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B54" w:rsidP="002E1B54">
      <w:pPr>
        <w:pStyle w:val="Title"/>
      </w:pPr>
      <w:r>
        <w:fldChar w:fldCharType="begin"/>
      </w:r>
      <w:r>
        <w:instrText xml:space="preserve"> TITLE   \* MERGEFORMAT </w:instrText>
      </w:r>
      <w:r>
        <w:fldChar w:fldCharType="separate"/>
      </w:r>
      <w:r>
        <w:t>SITXFIN602 Manage revenue</w:t>
      </w:r>
      <w:r>
        <w:fldChar w:fldCharType="end"/>
      </w:r>
    </w:p>
    <w:p w:rsidR="002E1B54" w:rsidP="002E1B54">
      <w:pPr>
        <w:pStyle w:val="Version"/>
        <w:sectPr w:rsidSect="00C03F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FE3" w:rsidP="00C03FE3">
      <w:pPr>
        <w:pStyle w:val="SuperHeading"/>
      </w:pPr>
      <w:r w:rsidRPr="00C03FE3">
        <w:t>SITXFIN602 Manage revenue</w:t>
      </w:r>
    </w:p>
    <w:p w:rsidR="00000000" w:rsidRPr="00C03FE3" w:rsidP="00C03FE3">
      <w:pPr>
        <w:pStyle w:val="Heading1"/>
      </w:pPr>
      <w:bookmarkStart w:id="1" w:name="O_491190"/>
      <w:bookmarkEnd w:id="1"/>
      <w:r w:rsidRPr="00C03FE3">
        <w:t>Modification History</w:t>
      </w:r>
    </w:p>
    <w:p w:rsidR="00000000" w:rsidRPr="00C03FE3" w:rsidP="00C03FE3">
      <w:pPr>
        <w:pStyle w:val="BodyText"/>
      </w:pPr>
      <w:r w:rsidRPr="00C03FE3">
        <w:t>The version details of this endorsed unit of competency set are in the table below. The latest information is at the top.</w:t>
      </w:r>
    </w:p>
    <w:tbl>
      <w:tblPr>
        <w:tblW w:w="0" w:type="auto"/>
        <w:tblCellMar>
          <w:left w:w="62" w:type="dxa"/>
          <w:right w:w="62" w:type="dxa"/>
        </w:tblCellMar>
        <w:tblLook w:val="0000"/>
      </w:tblPr>
      <w:tblGrid>
        <w:gridCol w:w="3059"/>
        <w:gridCol w:w="6137"/>
      </w:tblGrid>
      <w:tr w:rsidTr="002E1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Comment</w:t>
            </w:r>
          </w:p>
        </w:tc>
      </w:tr>
      <w:tr w:rsidTr="002E1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New unit.</w:t>
            </w:r>
          </w:p>
        </w:tc>
      </w:tr>
    </w:tbl>
    <w:p w:rsidR="00000000" w:rsidRPr="00C03FE3" w:rsidP="00C03FE3">
      <w:pPr>
        <w:pStyle w:val="BodyText"/>
      </w:pPr>
    </w:p>
    <w:p w:rsidR="00000000" w:rsidRPr="00C03FE3" w:rsidP="00C03FE3">
      <w:pPr>
        <w:pStyle w:val="AllowPageBreak"/>
      </w:pPr>
    </w:p>
    <w:p w:rsidR="00000000" w:rsidRPr="00C03FE3" w:rsidP="00C03FE3">
      <w:pPr>
        <w:pStyle w:val="Heading1"/>
      </w:pPr>
      <w:bookmarkStart w:id="2" w:name="O_491191"/>
      <w:bookmarkEnd w:id="2"/>
      <w:r w:rsidRPr="00C03FE3">
        <w:t>Unit Descriptor</w:t>
      </w:r>
    </w:p>
    <w:p w:rsidR="00000000" w:rsidRPr="00C03FE3" w:rsidP="00C03FE3">
      <w:pPr>
        <w:pStyle w:val="BodyText"/>
      </w:pPr>
      <w:r w:rsidRPr="00C03FE3">
        <w:t>This unit describes the performance outcomes, s</w:t>
      </w:r>
      <w:r w:rsidRPr="00C03FE3">
        <w:t>kills and knowledge required to make, implement and monitor pricing decisions to maximise yield and business profitability.</w:t>
      </w:r>
    </w:p>
    <w:p w:rsidR="00000000" w:rsidRPr="00C03FE3" w:rsidP="00C03FE3">
      <w:pPr>
        <w:pStyle w:val="AllowPageBreak"/>
      </w:pPr>
    </w:p>
    <w:p w:rsidR="00000000" w:rsidRPr="00C03FE3" w:rsidP="00C03FE3">
      <w:pPr>
        <w:pStyle w:val="Heading1"/>
      </w:pPr>
      <w:bookmarkStart w:id="3" w:name="O_491192"/>
      <w:bookmarkEnd w:id="3"/>
      <w:r w:rsidRPr="00C03FE3">
        <w:t>Application of the Unit</w:t>
      </w:r>
    </w:p>
    <w:p w:rsidR="00000000" w:rsidRPr="00C03FE3" w:rsidP="00C03FE3">
      <w:pPr>
        <w:pStyle w:val="BodyText"/>
      </w:pPr>
      <w:r w:rsidRPr="00C03FE3">
        <w:t>The unit applies to supplier organisations in the tourism, travel and hospitality industrie</w:t>
      </w:r>
      <w:r w:rsidRPr="00C03FE3">
        <w:t xml:space="preserve">s, in particular to the accommodation, tour operations and tour wholesaling sectors. It applies to senior personnel who work autonomously and are responsible for making strategic business decisions. </w:t>
      </w:r>
    </w:p>
    <w:p w:rsidR="00000000" w:rsidRPr="00C03FE3" w:rsidP="00C03FE3">
      <w:pPr>
        <w:pStyle w:val="AllowPageBreak"/>
      </w:pPr>
    </w:p>
    <w:p w:rsidR="00000000" w:rsidRPr="00C03FE3" w:rsidP="00C03FE3">
      <w:pPr>
        <w:pStyle w:val="Heading1"/>
      </w:pPr>
      <w:bookmarkStart w:id="4" w:name="O_491193"/>
      <w:bookmarkEnd w:id="4"/>
      <w:r w:rsidRPr="00C03FE3">
        <w:t>Licensing/Regulatory Information</w:t>
      </w:r>
    </w:p>
    <w:p w:rsidR="00000000" w:rsidRPr="00C03FE3" w:rsidP="00C03FE3">
      <w:pPr>
        <w:pStyle w:val="BodyText"/>
      </w:pPr>
      <w:r w:rsidRPr="00C03FE3">
        <w:t>No lic</w:t>
      </w:r>
      <w:r w:rsidRPr="00C03FE3">
        <w:t>ensing, legislative, regulatory or certification requirements apply to this unit at the time of endorsement.</w:t>
      </w:r>
    </w:p>
    <w:p w:rsidR="00000000" w:rsidRPr="00C03FE3" w:rsidP="00C03FE3">
      <w:pPr>
        <w:pStyle w:val="AllowPageBreak"/>
      </w:pPr>
    </w:p>
    <w:p w:rsidR="00000000" w:rsidRPr="00C03FE3" w:rsidP="00C03FE3">
      <w:pPr>
        <w:pStyle w:val="Heading1"/>
      </w:pPr>
      <w:bookmarkStart w:id="5" w:name="O_491194"/>
      <w:bookmarkEnd w:id="5"/>
      <w:r w:rsidRPr="00C03FE3">
        <w:t>Pre-Requisites</w:t>
      </w:r>
    </w:p>
    <w:p w:rsidR="00000000" w:rsidRPr="00C03FE3" w:rsidP="00C03FE3">
      <w:pPr>
        <w:pStyle w:val="BodyText"/>
      </w:pPr>
      <w:r w:rsidRPr="00C03FE3">
        <w:t>Not applicable.</w:t>
      </w:r>
    </w:p>
    <w:p w:rsidR="00000000" w:rsidRPr="00C03FE3" w:rsidP="00C03FE3">
      <w:pPr>
        <w:pStyle w:val="AllowPageBreak"/>
      </w:pPr>
    </w:p>
    <w:p w:rsidR="00000000" w:rsidRPr="00C03FE3" w:rsidP="00C03FE3">
      <w:pPr>
        <w:pStyle w:val="Heading1"/>
      </w:pPr>
      <w:bookmarkStart w:id="6" w:name="O_491195"/>
      <w:bookmarkEnd w:id="6"/>
      <w:r w:rsidRPr="00C03FE3">
        <w:t>Employability Skills Information</w:t>
      </w:r>
    </w:p>
    <w:p w:rsidR="00000000" w:rsidRPr="00C03FE3" w:rsidP="00C03FE3">
      <w:pPr>
        <w:pStyle w:val="BodyText"/>
      </w:pPr>
      <w:r w:rsidRPr="00C03FE3">
        <w:t>This unit contains employability skills.</w:t>
      </w:r>
    </w:p>
    <w:p w:rsidR="00000000" w:rsidRPr="00C03FE3" w:rsidP="00C03FE3">
      <w:pPr>
        <w:pStyle w:val="AllowPageBreak"/>
      </w:pPr>
    </w:p>
    <w:p w:rsidR="00000000" w:rsidRPr="00C03FE3" w:rsidP="00C03FE3">
      <w:pPr>
        <w:pStyle w:val="Heading1"/>
      </w:pPr>
      <w:bookmarkStart w:id="7" w:name="O_491196"/>
      <w:bookmarkEnd w:id="7"/>
      <w:r w:rsidRPr="00C03FE3">
        <w:t>Elements and Performance Criteria Pre-Content</w:t>
      </w:r>
    </w:p>
    <w:p w:rsidR="00000000" w:rsidRPr="00C03FE3" w:rsidP="00C03FE3">
      <w:pPr>
        <w:pStyle w:val="BodyText"/>
      </w:pPr>
      <w:r w:rsidRPr="00C03FE3">
        <w:t>Not applicable.</w:t>
      </w:r>
    </w:p>
    <w:p w:rsidR="00000000" w:rsidRPr="00C03FE3" w:rsidP="00C03FE3">
      <w:pPr>
        <w:pStyle w:val="AllowPageBreak"/>
      </w:pPr>
    </w:p>
    <w:p w:rsidR="00000000" w:rsidRPr="00C03FE3" w:rsidP="00C03FE3">
      <w:pPr>
        <w:pStyle w:val="Heading1"/>
      </w:pPr>
      <w:bookmarkStart w:id="8" w:name="O_491197"/>
      <w:bookmarkEnd w:id="8"/>
      <w:r w:rsidRPr="00C03FE3">
        <w:t>Elements and Performance Criteria</w:t>
      </w:r>
    </w:p>
    <w:tbl>
      <w:tblPr>
        <w:tblW w:w="0" w:type="auto"/>
        <w:tblCellMar>
          <w:left w:w="62" w:type="dxa"/>
          <w:right w:w="62" w:type="dxa"/>
        </w:tblCellMar>
        <w:tblLook w:val="0000"/>
      </w:tblPr>
      <w:tblGrid>
        <w:gridCol w:w="3059"/>
        <w:gridCol w:w="6137"/>
      </w:tblGrid>
      <w:tr w:rsidTr="002E1B54">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Performance criteria describe the performance needed to demon</w:t>
            </w:r>
            <w:r w:rsidRPr="00C03FE3">
              <w:t>strate achievement of the element. Where bold italicised text is used, further information is detailed in the required skills and knowledge section and the range statement. Assessment of performance is to be consistent with the evidence guide.</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List"/>
              <w:rPr>
                <w:lang w:val="en-NZ"/>
              </w:rPr>
            </w:pPr>
            <w:r w:rsidRPr="00C03FE3">
              <w:t>1.</w:t>
            </w:r>
            <w:r w:rsidRPr="00C03FE3">
              <w:tab/>
              <w:t xml:space="preserve">Analyse </w:t>
            </w:r>
            <w:r w:rsidRPr="00C03FE3">
              <w:t>and forecast business activity.</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2"/>
            </w:pPr>
            <w:r w:rsidRPr="00C03FE3">
              <w:t>1.1</w:t>
            </w:r>
            <w:r w:rsidRPr="00C03FE3">
              <w:tab/>
              <w:t>Analyse existing performance data and budget targets.</w:t>
            </w:r>
          </w:p>
          <w:p w:rsidR="00000000" w:rsidRPr="00C03FE3" w:rsidP="00C03FE3">
            <w:pPr>
              <w:pStyle w:val="List2"/>
            </w:pPr>
            <w:r w:rsidRPr="00C03FE3">
              <w:t>1.2</w:t>
            </w:r>
            <w:r w:rsidRPr="00C03FE3">
              <w:tab/>
              <w:t>Interrogate and compare sources of business activity from different distribution channels and market segments.</w:t>
            </w:r>
          </w:p>
          <w:p w:rsidR="00000000" w:rsidRPr="00C03FE3" w:rsidP="00C03FE3">
            <w:pPr>
              <w:pStyle w:val="List2"/>
            </w:pPr>
            <w:r w:rsidRPr="00C03FE3">
              <w:t>1.3</w:t>
            </w:r>
            <w:r w:rsidRPr="00C03FE3">
              <w:tab/>
              <w:t>Evaluate external market factors, competitor ac</w:t>
            </w:r>
            <w:r w:rsidRPr="00C03FE3">
              <w:t>tivity and changing customer demand patterns.</w:t>
            </w:r>
          </w:p>
          <w:p w:rsidR="00000000" w:rsidP="00C03FE3">
            <w:pPr>
              <w:pStyle w:val="List2"/>
              <w:rPr>
                <w:lang w:val="en-NZ"/>
              </w:rPr>
            </w:pPr>
            <w:r w:rsidRPr="00C03FE3">
              <w:t>1.4</w:t>
            </w:r>
            <w:r w:rsidRPr="00C03FE3">
              <w:tab/>
              <w:t>Develop scenarios and forecasts around future business performance and revenues.</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List"/>
              <w:rPr>
                <w:lang w:val="en-NZ"/>
              </w:rPr>
            </w:pPr>
            <w:r w:rsidRPr="00C03FE3">
              <w:t>2.</w:t>
            </w:r>
            <w:r w:rsidRPr="00C03FE3">
              <w:tab/>
              <w:t>Make pricing decisions.</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2"/>
            </w:pPr>
            <w:r w:rsidRPr="00C03FE3">
              <w:t>2.1</w:t>
            </w:r>
            <w:r w:rsidRPr="00C03FE3">
              <w:tab/>
              <w:t>Confirm nett delivery costs, both fixed and variable.</w:t>
            </w:r>
          </w:p>
          <w:p w:rsidR="00000000" w:rsidRPr="00C03FE3" w:rsidP="00C03FE3">
            <w:pPr>
              <w:pStyle w:val="List2"/>
            </w:pPr>
            <w:r w:rsidRPr="00C03FE3">
              <w:t>2.2</w:t>
            </w:r>
            <w:r w:rsidRPr="00C03FE3">
              <w:tab/>
            </w:r>
            <w:r w:rsidRPr="00C03FE3">
              <w:t>Review and incorporate distributor commissions or mark ups.</w:t>
            </w:r>
          </w:p>
          <w:p w:rsidR="00000000" w:rsidRPr="00C03FE3" w:rsidP="00C03FE3">
            <w:pPr>
              <w:pStyle w:val="List2"/>
            </w:pPr>
            <w:r w:rsidRPr="00C03FE3">
              <w:t>2.3</w:t>
            </w:r>
            <w:r w:rsidRPr="00C03FE3">
              <w:tab/>
              <w:t>Set standard and promotional rates for different times, trading periods and market segments based on analysis of forecasts and pricing options and optimum yield.</w:t>
            </w:r>
          </w:p>
          <w:p w:rsidR="00000000" w:rsidRPr="00C03FE3" w:rsidP="00C03FE3">
            <w:pPr>
              <w:pStyle w:val="List2"/>
            </w:pPr>
            <w:r w:rsidRPr="00C03FE3">
              <w:t>2.4</w:t>
            </w:r>
            <w:r w:rsidRPr="00C03FE3">
              <w:tab/>
              <w:t xml:space="preserve">Assess the need for </w:t>
            </w:r>
            <w:r w:rsidRPr="00C03FE3">
              <w:rPr>
                <w:rStyle w:val="BoldandItalics"/>
              </w:rPr>
              <w:t>specia</w:t>
            </w:r>
            <w:r w:rsidRPr="00C03FE3">
              <w:rPr>
                <w:rStyle w:val="BoldandItalics"/>
              </w:rPr>
              <w:t>l conditions</w:t>
            </w:r>
            <w:r w:rsidRPr="00C03FE3">
              <w:t xml:space="preserve"> and apply as required.</w:t>
            </w:r>
          </w:p>
          <w:p w:rsidR="00000000" w:rsidP="00C03FE3">
            <w:pPr>
              <w:pStyle w:val="List2"/>
              <w:rPr>
                <w:lang w:val="en-NZ"/>
              </w:rPr>
            </w:pPr>
            <w:r w:rsidRPr="00C03FE3">
              <w:t>2.5</w:t>
            </w:r>
            <w:r w:rsidRPr="00C03FE3">
              <w:tab/>
              <w:t>Clearly and accurately document pricing structures and associated terms and conditions with consideration of consumer protection requirements.</w:t>
            </w:r>
          </w:p>
        </w:tc>
      </w:tr>
      <w:tr w:rsidTr="002E1B5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3FE3">
            <w:pPr>
              <w:pStyle w:val="List"/>
              <w:rPr>
                <w:lang w:val="en-NZ"/>
              </w:rPr>
            </w:pPr>
            <w:r w:rsidRPr="00C03FE3">
              <w:t>3.</w:t>
            </w:r>
            <w:r w:rsidRPr="00C03FE3">
              <w:tab/>
              <w:t>Implement pricing decisions.</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2"/>
            </w:pPr>
            <w:r w:rsidRPr="00C03FE3">
              <w:t>3.1</w:t>
            </w:r>
            <w:r w:rsidRPr="00C03FE3">
              <w:tab/>
              <w:t>Communicate pricing initiatives to c</w:t>
            </w:r>
            <w:r w:rsidRPr="00C03FE3">
              <w:t xml:space="preserve">olleagues and to </w:t>
            </w:r>
            <w:r w:rsidRPr="00C03FE3">
              <w:rPr>
                <w:rStyle w:val="BoldandItalics"/>
              </w:rPr>
              <w:t xml:space="preserve">internal and external partners </w:t>
            </w:r>
            <w:r w:rsidRPr="00C03FE3">
              <w:t>and distribution channels.</w:t>
            </w:r>
          </w:p>
          <w:p w:rsidR="00000000" w:rsidP="00C03FE3">
            <w:pPr>
              <w:pStyle w:val="List2"/>
              <w:rPr>
                <w:lang w:val="en-NZ"/>
              </w:rPr>
            </w:pPr>
            <w:r w:rsidRPr="00C03FE3">
              <w:t>3.2</w:t>
            </w:r>
            <w:r w:rsidRPr="00C03FE3">
              <w:tab/>
              <w:t>Establish mechanisms and collateral to support pricing decisions in different market segments.</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List"/>
              <w:rPr>
                <w:lang w:val="en-NZ"/>
              </w:rPr>
            </w:pPr>
            <w:r w:rsidRPr="00C03FE3">
              <w:t>4.</w:t>
            </w:r>
            <w:r w:rsidRPr="00C03FE3">
              <w:tab/>
              <w:t>Monitor pricing initiatives.</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2"/>
            </w:pPr>
            <w:r w:rsidRPr="00C03FE3">
              <w:t>4.1</w:t>
            </w:r>
            <w:r w:rsidRPr="00C03FE3">
              <w:tab/>
            </w:r>
            <w:r w:rsidRPr="00C03FE3">
              <w:t>Monitor revenue results achieved through pricing and distribution initiatives on a timely basis.</w:t>
            </w:r>
          </w:p>
          <w:p w:rsidR="00000000" w:rsidRPr="00C03FE3" w:rsidP="00C03FE3">
            <w:pPr>
              <w:pStyle w:val="List2"/>
            </w:pPr>
            <w:r w:rsidRPr="00C03FE3">
              <w:t>4.2</w:t>
            </w:r>
            <w:r w:rsidRPr="00C03FE3">
              <w:tab/>
              <w:t>Adjust initiatives based on results and broader business and market analysis.</w:t>
            </w:r>
          </w:p>
          <w:p w:rsidR="00000000" w:rsidRPr="00C03FE3" w:rsidP="00C03FE3">
            <w:pPr>
              <w:pStyle w:val="List2"/>
            </w:pPr>
            <w:r w:rsidRPr="00C03FE3">
              <w:t>4.3</w:t>
            </w:r>
            <w:r w:rsidRPr="00C03FE3">
              <w:tab/>
              <w:t>Record performance data for future analysis.</w:t>
            </w:r>
          </w:p>
        </w:tc>
      </w:tr>
    </w:tbl>
    <w:p w:rsidR="00000000" w:rsidRPr="00C03FE3" w:rsidP="00C03FE3">
      <w:pPr>
        <w:pStyle w:val="BodyText"/>
      </w:pPr>
    </w:p>
    <w:p w:rsidR="00000000" w:rsidRPr="00C03FE3" w:rsidP="00C03FE3">
      <w:pPr>
        <w:pStyle w:val="AllowPageBreak"/>
      </w:pPr>
    </w:p>
    <w:p w:rsidR="00000000" w:rsidRPr="00C03FE3" w:rsidP="00C03FE3">
      <w:pPr>
        <w:pStyle w:val="Heading1"/>
      </w:pPr>
      <w:bookmarkStart w:id="9" w:name="O_491198"/>
      <w:bookmarkEnd w:id="9"/>
      <w:r w:rsidRPr="00C03FE3">
        <w:t xml:space="preserve">Required </w:t>
      </w:r>
      <w:r w:rsidRPr="00C03FE3">
        <w:t>Skills and Knowledge</w:t>
      </w:r>
    </w:p>
    <w:tbl>
      <w:tblPr>
        <w:tblW w:w="0" w:type="auto"/>
        <w:tblCellMar>
          <w:left w:w="62" w:type="dxa"/>
          <w:right w:w="62" w:type="dxa"/>
        </w:tblCellMar>
        <w:tblLook w:val="0000"/>
      </w:tblPr>
      <w:tblGrid>
        <w:gridCol w:w="9196"/>
      </w:tblGrid>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This section describes the skills and knowledge required for this unit.</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Required skills</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Bullet"/>
            </w:pPr>
            <w:r w:rsidRPr="00C03FE3">
              <w:t>critical thinking skills to interrogate complex business information and develop business strategies in response</w:t>
            </w:r>
          </w:p>
          <w:p w:rsidR="00000000" w:rsidRPr="00C03FE3" w:rsidP="00C03FE3">
            <w:pPr>
              <w:pStyle w:val="ListBullet"/>
            </w:pPr>
            <w:r w:rsidRPr="00C03FE3">
              <w:t>initiative and enterprise skills to recognise or proactively seek new opportunities</w:t>
            </w:r>
          </w:p>
          <w:p w:rsidR="00000000" w:rsidRPr="00C03FE3" w:rsidP="00C03FE3">
            <w:pPr>
              <w:pStyle w:val="ListBullet"/>
            </w:pPr>
            <w:r w:rsidRPr="00C03FE3">
              <w:t>literacy skills to:</w:t>
            </w:r>
          </w:p>
          <w:p w:rsidR="00000000" w:rsidRPr="00C03FE3" w:rsidP="00C03FE3">
            <w:pPr>
              <w:pStyle w:val="ListBullet2"/>
            </w:pPr>
            <w:r w:rsidRPr="00C03FE3">
              <w:t xml:space="preserve">interpret complex business performance information </w:t>
            </w:r>
          </w:p>
          <w:p w:rsidR="00000000" w:rsidRPr="00C03FE3" w:rsidP="00C03FE3">
            <w:pPr>
              <w:pStyle w:val="ListBullet"/>
            </w:pPr>
            <w:r w:rsidRPr="00C03FE3">
              <w:t>numeracy skills to:</w:t>
            </w:r>
          </w:p>
          <w:p w:rsidR="00000000" w:rsidRPr="00C03FE3" w:rsidP="00C03FE3">
            <w:pPr>
              <w:pStyle w:val="ListBullet2"/>
            </w:pPr>
            <w:r w:rsidRPr="00C03FE3">
              <w:t>analyse business performance data</w:t>
            </w:r>
          </w:p>
          <w:p w:rsidR="00000000" w:rsidRPr="00C03FE3" w:rsidP="00C03FE3">
            <w:pPr>
              <w:pStyle w:val="ListBullet2"/>
            </w:pPr>
            <w:r w:rsidRPr="00C03FE3">
              <w:t>calculate a range of different commission a</w:t>
            </w:r>
            <w:r w:rsidRPr="00C03FE3">
              <w:t>nd mark</w:t>
            </w:r>
            <w:r w:rsidRPr="00C03FE3">
              <w:noBreakHyphen/>
              <w:t>up structures</w:t>
            </w:r>
          </w:p>
          <w:p w:rsidR="00000000" w:rsidRPr="00C03FE3" w:rsidP="00C03FE3">
            <w:pPr>
              <w:pStyle w:val="ListBullet2"/>
            </w:pPr>
            <w:r w:rsidRPr="00C03FE3">
              <w:t xml:space="preserve">assess profitability scenarios </w:t>
            </w:r>
          </w:p>
          <w:p w:rsidR="00000000" w:rsidRPr="00C03FE3" w:rsidP="00C03FE3">
            <w:pPr>
              <w:pStyle w:val="ListBullet2"/>
            </w:pPr>
            <w:r w:rsidRPr="00C03FE3">
              <w:t xml:space="preserve">develop pricing structures </w:t>
            </w:r>
          </w:p>
          <w:p w:rsidR="00000000" w:rsidRPr="00C03FE3" w:rsidP="00C03FE3">
            <w:pPr>
              <w:pStyle w:val="ListBullet"/>
            </w:pPr>
            <w:r w:rsidRPr="00C03FE3">
              <w:t>planning and organising skills to coordinate timely analysis and decision-making</w:t>
            </w:r>
          </w:p>
          <w:p w:rsidR="00000000" w:rsidRPr="00C03FE3" w:rsidP="00C03FE3">
            <w:pPr>
              <w:pStyle w:val="ListBullet"/>
            </w:pPr>
            <w:r w:rsidRPr="00C03FE3">
              <w:t>problem-solving skills to develop strategic responses to business performance challenges</w:t>
            </w:r>
          </w:p>
          <w:p w:rsidR="00000000" w:rsidP="00C03FE3">
            <w:pPr>
              <w:pStyle w:val="ListBullet"/>
              <w:rPr>
                <w:lang w:val="en-NZ"/>
              </w:rPr>
            </w:pPr>
            <w:r w:rsidRPr="00C03FE3">
              <w:t>technology skills to work with financial and forecasting models and online distribution channels.</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Required knowledge</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Bullet"/>
            </w:pPr>
            <w:r w:rsidRPr="00C03FE3">
              <w:t>key principles and terminology of revenue management:</w:t>
            </w:r>
          </w:p>
          <w:p w:rsidR="00000000" w:rsidRPr="00C03FE3" w:rsidP="00C03FE3">
            <w:pPr>
              <w:pStyle w:val="ListBullet2"/>
            </w:pPr>
            <w:r w:rsidRPr="00C03FE3">
              <w:t>dynamic and static pricing</w:t>
            </w:r>
          </w:p>
          <w:p w:rsidR="00000000" w:rsidRPr="00C03FE3" w:rsidP="00C03FE3">
            <w:pPr>
              <w:pStyle w:val="ListBullet2"/>
            </w:pPr>
            <w:r w:rsidRPr="00C03FE3">
              <w:t>matching supply and demand</w:t>
            </w:r>
          </w:p>
          <w:p w:rsidR="00000000" w:rsidRPr="00C03FE3" w:rsidP="00C03FE3">
            <w:pPr>
              <w:pStyle w:val="ListBullet2"/>
            </w:pPr>
            <w:r w:rsidRPr="00C03FE3">
              <w:t>shaping demand through price</w:t>
            </w:r>
          </w:p>
          <w:p w:rsidR="00000000" w:rsidRPr="00C03FE3" w:rsidP="00C03FE3">
            <w:pPr>
              <w:pStyle w:val="ListBullet2"/>
            </w:pPr>
            <w:r w:rsidRPr="00C03FE3">
              <w:t xml:space="preserve">perishability </w:t>
            </w:r>
          </w:p>
          <w:p w:rsidR="00000000" w:rsidRPr="00C03FE3" w:rsidP="00C03FE3">
            <w:pPr>
              <w:pStyle w:val="ListBullet2"/>
            </w:pPr>
            <w:r w:rsidRPr="00C03FE3">
              <w:t>responsiveness and timing</w:t>
            </w:r>
          </w:p>
          <w:p w:rsidR="00000000" w:rsidRPr="00C03FE3" w:rsidP="00C03FE3">
            <w:pPr>
              <w:pStyle w:val="ListBullet2"/>
            </w:pPr>
            <w:r w:rsidRPr="00C03FE3">
              <w:t>performance metrics</w:t>
            </w:r>
          </w:p>
          <w:p w:rsidR="00000000" w:rsidRPr="00C03FE3" w:rsidP="00C03FE3">
            <w:pPr>
              <w:pStyle w:val="ListBullet2"/>
            </w:pPr>
            <w:r w:rsidRPr="00C03FE3">
              <w:t>revenue generation index</w:t>
            </w:r>
          </w:p>
          <w:p w:rsidR="00000000" w:rsidRPr="00C03FE3" w:rsidP="00C03FE3">
            <w:pPr>
              <w:pStyle w:val="ListBullet2"/>
            </w:pPr>
            <w:r w:rsidRPr="00C03FE3">
              <w:t>market penetration index</w:t>
            </w:r>
          </w:p>
          <w:p w:rsidR="00000000" w:rsidRPr="00C03FE3" w:rsidP="00C03FE3">
            <w:pPr>
              <w:pStyle w:val="ListBullet"/>
            </w:pPr>
            <w:r w:rsidRPr="00C03FE3">
              <w:t>types of business performance data used in revenue management:</w:t>
            </w:r>
          </w:p>
          <w:p w:rsidR="00000000" w:rsidRPr="00C03FE3" w:rsidP="00C03FE3">
            <w:pPr>
              <w:pStyle w:val="ListBullet2"/>
            </w:pPr>
            <w:r w:rsidRPr="00C03FE3">
              <w:t>sources of business</w:t>
            </w:r>
          </w:p>
          <w:p w:rsidR="00000000" w:rsidRPr="00C03FE3" w:rsidP="00C03FE3">
            <w:pPr>
              <w:pStyle w:val="ListBullet2"/>
            </w:pPr>
            <w:r w:rsidRPr="00C03FE3">
              <w:t>financial reports</w:t>
            </w:r>
          </w:p>
          <w:p w:rsidR="00000000" w:rsidRPr="00C03FE3" w:rsidP="00C03FE3">
            <w:pPr>
              <w:pStyle w:val="ListBullet2"/>
            </w:pPr>
            <w:r w:rsidRPr="00C03FE3">
              <w:t>historical trends</w:t>
            </w:r>
          </w:p>
          <w:p w:rsidR="00000000" w:rsidRPr="00C03FE3" w:rsidP="00C03FE3">
            <w:pPr>
              <w:pStyle w:val="ListBullet2"/>
            </w:pPr>
            <w:r w:rsidRPr="00C03FE3">
              <w:t>market analysis</w:t>
            </w:r>
          </w:p>
          <w:p w:rsidR="00000000" w:rsidRPr="00C03FE3" w:rsidP="00C03FE3">
            <w:pPr>
              <w:pStyle w:val="ListBullet2"/>
            </w:pPr>
            <w:r w:rsidRPr="00C03FE3">
              <w:t>occupancy and load reports</w:t>
            </w:r>
          </w:p>
          <w:p w:rsidR="00000000" w:rsidRPr="00C03FE3" w:rsidP="00C03FE3">
            <w:pPr>
              <w:pStyle w:val="ListBullet2"/>
            </w:pPr>
            <w:r w:rsidRPr="00C03FE3">
              <w:t>no-show reports</w:t>
            </w:r>
          </w:p>
          <w:p w:rsidR="00000000" w:rsidRPr="00C03FE3" w:rsidP="00C03FE3">
            <w:pPr>
              <w:pStyle w:val="ListBullet2"/>
            </w:pPr>
            <w:r w:rsidRPr="00C03FE3">
              <w:t>supply and demand analysis</w:t>
            </w:r>
          </w:p>
          <w:p w:rsidR="00000000" w:rsidRPr="00C03FE3" w:rsidP="00C03FE3">
            <w:pPr>
              <w:pStyle w:val="ListBullet"/>
            </w:pPr>
            <w:r w:rsidRPr="00C03FE3">
              <w:t>mechanisms and collateral that support initiatives in different market segments:</w:t>
            </w:r>
          </w:p>
          <w:p w:rsidR="00000000" w:rsidRPr="00C03FE3" w:rsidP="00C03FE3">
            <w:pPr>
              <w:pStyle w:val="ListBullet2"/>
            </w:pPr>
            <w:r w:rsidRPr="00C03FE3">
              <w:t>channel management systems</w:t>
            </w:r>
          </w:p>
          <w:p w:rsidR="00000000" w:rsidRPr="00C03FE3" w:rsidP="00C03FE3">
            <w:pPr>
              <w:pStyle w:val="ListBullet2"/>
            </w:pPr>
            <w:r w:rsidRPr="00C03FE3">
              <w:t>global distribution systems</w:t>
            </w:r>
          </w:p>
          <w:p w:rsidR="00000000" w:rsidRPr="00C03FE3" w:rsidP="00C03FE3">
            <w:pPr>
              <w:pStyle w:val="ListBullet2"/>
            </w:pPr>
            <w:r w:rsidRPr="00C03FE3">
              <w:t>online require</w:t>
            </w:r>
            <w:r w:rsidRPr="00C03FE3">
              <w:t>ments – promotions, proprietary websites, third party websites</w:t>
            </w:r>
          </w:p>
          <w:p w:rsidR="00000000" w:rsidRPr="00C03FE3" w:rsidP="00C03FE3">
            <w:pPr>
              <w:pStyle w:val="ListBullet2"/>
            </w:pPr>
            <w:r w:rsidRPr="00C03FE3">
              <w:t>types of promotions</w:t>
            </w:r>
          </w:p>
          <w:p w:rsidR="00000000" w:rsidRPr="00C03FE3" w:rsidP="00C03FE3">
            <w:pPr>
              <w:pStyle w:val="ListBullet"/>
            </w:pPr>
            <w:r w:rsidRPr="00C03FE3">
              <w:t>sector-specific factors that impact revenue management initiatives:</w:t>
            </w:r>
          </w:p>
          <w:p w:rsidR="00000000" w:rsidRPr="00C03FE3" w:rsidP="00C03FE3">
            <w:pPr>
              <w:pStyle w:val="ListBullet2"/>
            </w:pPr>
            <w:r w:rsidRPr="00C03FE3">
              <w:t>financial:</w:t>
            </w:r>
          </w:p>
          <w:p w:rsidR="00000000" w:rsidRPr="00C03FE3" w:rsidP="00C03FE3">
            <w:pPr>
              <w:pStyle w:val="ListBullet3"/>
            </w:pPr>
            <w:r w:rsidRPr="00C03FE3">
              <w:t>fixed and variable operating costs</w:t>
            </w:r>
          </w:p>
          <w:p w:rsidR="00000000" w:rsidRPr="00C03FE3" w:rsidP="00C03FE3">
            <w:pPr>
              <w:pStyle w:val="ListBullet3"/>
            </w:pPr>
            <w:r w:rsidRPr="00C03FE3">
              <w:t>profit margin requirements</w:t>
            </w:r>
          </w:p>
          <w:p w:rsidR="00000000" w:rsidRPr="00C03FE3" w:rsidP="00C03FE3">
            <w:pPr>
              <w:pStyle w:val="ListBullet3"/>
            </w:pPr>
            <w:r w:rsidRPr="00C03FE3">
              <w:t>industry commission and mark</w:t>
            </w:r>
            <w:r w:rsidRPr="00C03FE3">
              <w:noBreakHyphen/>
            </w:r>
            <w:r w:rsidRPr="00C03FE3">
              <w:t>up procedures</w:t>
            </w:r>
          </w:p>
          <w:p w:rsidR="00000000" w:rsidRPr="00C03FE3" w:rsidP="00C03FE3">
            <w:pPr>
              <w:pStyle w:val="ListBullet3"/>
            </w:pPr>
            <w:r w:rsidRPr="00C03FE3">
              <w:t>cost of distribution networks</w:t>
            </w:r>
          </w:p>
          <w:p w:rsidR="00000000" w:rsidRPr="00C03FE3" w:rsidP="00C03FE3">
            <w:pPr>
              <w:pStyle w:val="ListBullet2"/>
            </w:pPr>
            <w:r w:rsidRPr="00C03FE3">
              <w:t>external market factors:</w:t>
            </w:r>
          </w:p>
          <w:p w:rsidR="00000000" w:rsidRPr="00C03FE3" w:rsidP="00C03FE3">
            <w:pPr>
              <w:pStyle w:val="ListBullet3"/>
            </w:pPr>
            <w:r w:rsidRPr="00C03FE3">
              <w:t>competitor activity</w:t>
            </w:r>
          </w:p>
          <w:p w:rsidR="00000000" w:rsidRPr="00C03FE3" w:rsidP="00C03FE3">
            <w:pPr>
              <w:pStyle w:val="ListBullet3"/>
            </w:pPr>
            <w:r w:rsidRPr="00C03FE3">
              <w:t>complementary activity (events)</w:t>
            </w:r>
          </w:p>
          <w:p w:rsidR="00000000" w:rsidRPr="00C03FE3" w:rsidP="00C03FE3">
            <w:pPr>
              <w:pStyle w:val="ListBullet3"/>
            </w:pPr>
            <w:r w:rsidRPr="00C03FE3">
              <w:t>travel capacity</w:t>
            </w:r>
          </w:p>
          <w:p w:rsidR="00000000" w:rsidRPr="00C03FE3" w:rsidP="00C03FE3">
            <w:pPr>
              <w:pStyle w:val="ListBullet"/>
            </w:pPr>
            <w:r w:rsidRPr="00C03FE3">
              <w:t xml:space="preserve">aspects of consumer protection law that impact on pricing and distribution: </w:t>
            </w:r>
          </w:p>
          <w:p w:rsidR="00000000" w:rsidRPr="00C03FE3" w:rsidP="00C03FE3">
            <w:pPr>
              <w:pStyle w:val="ListBullet2"/>
            </w:pPr>
            <w:r w:rsidRPr="00C03FE3">
              <w:t>providing services as advertised</w:t>
            </w:r>
          </w:p>
          <w:p w:rsidR="00000000" w:rsidRPr="00C03FE3" w:rsidP="00C03FE3">
            <w:pPr>
              <w:pStyle w:val="ListBullet2"/>
            </w:pPr>
            <w:r w:rsidRPr="00C03FE3">
              <w:t xml:space="preserve">terms and conditions </w:t>
            </w:r>
          </w:p>
          <w:p w:rsidR="00000000" w:rsidRPr="00C03FE3" w:rsidP="00C03FE3">
            <w:pPr>
              <w:pStyle w:val="ListBullet2"/>
            </w:pPr>
            <w:r w:rsidRPr="00C03FE3">
              <w:t xml:space="preserve">refund requirements </w:t>
            </w:r>
          </w:p>
          <w:p w:rsidR="00000000" w:rsidRPr="00C03FE3" w:rsidP="00C03FE3">
            <w:pPr>
              <w:pStyle w:val="ListBullet2"/>
            </w:pPr>
            <w:r w:rsidRPr="00C03FE3">
              <w:t xml:space="preserve">cancellation fees </w:t>
            </w:r>
          </w:p>
          <w:p w:rsidR="00000000" w:rsidRPr="00C03FE3" w:rsidP="00C03FE3">
            <w:pPr>
              <w:pStyle w:val="ListBullet2"/>
            </w:pPr>
            <w:r w:rsidRPr="00C03FE3">
              <w:t>credit card surcharges.</w:t>
            </w:r>
          </w:p>
        </w:tc>
      </w:tr>
    </w:tbl>
    <w:p w:rsidR="00000000" w:rsidRPr="00C03FE3" w:rsidP="00C03FE3">
      <w:pPr>
        <w:pStyle w:val="BodyText"/>
      </w:pPr>
    </w:p>
    <w:p w:rsidR="00000000" w:rsidRPr="00C03FE3" w:rsidP="00C03FE3">
      <w:pPr>
        <w:pStyle w:val="AllowPageBreak"/>
      </w:pPr>
    </w:p>
    <w:p w:rsidR="00000000" w:rsidRPr="00C03FE3" w:rsidP="00C03FE3">
      <w:pPr>
        <w:pStyle w:val="Heading1"/>
      </w:pPr>
      <w:bookmarkStart w:id="10" w:name="O_491199"/>
      <w:bookmarkEnd w:id="10"/>
      <w:r w:rsidRPr="00C03FE3">
        <w:t>Evidence Guide</w:t>
      </w:r>
    </w:p>
    <w:tbl>
      <w:tblPr>
        <w:tblW w:w="0" w:type="auto"/>
        <w:tblCellMar>
          <w:left w:w="62" w:type="dxa"/>
          <w:right w:w="62" w:type="dxa"/>
        </w:tblCellMar>
        <w:tblLook w:val="0000"/>
      </w:tblPr>
      <w:tblGrid>
        <w:gridCol w:w="3059"/>
        <w:gridCol w:w="6137"/>
      </w:tblGrid>
      <w:tr w:rsidTr="002E1B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The evidence guide provides advice on asses</w:t>
            </w:r>
            <w:r w:rsidRPr="00C03FE3">
              <w:t>sment and must be read in conjunction with the performance criteria, required skills and knowledge, range statement and the Assessment Guidelines for the Training Package.</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 xml:space="preserve">Critical aspects for assessment and evidence required to </w:t>
            </w:r>
            <w:r w:rsidRPr="00C03FE3">
              <w:rPr>
                <w:rStyle w:val="SpecialBold"/>
              </w:rPr>
              <w:t>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BodyText"/>
            </w:pPr>
            <w:r w:rsidRPr="00C03FE3">
              <w:t>Evidence of the ability to:</w:t>
            </w:r>
          </w:p>
          <w:p w:rsidR="00000000" w:rsidRPr="00C03FE3" w:rsidP="00C03FE3">
            <w:pPr>
              <w:pStyle w:val="ListBullet"/>
            </w:pPr>
            <w:r w:rsidRPr="00C03FE3">
              <w:t xml:space="preserve">develop, implement and monitor pricing initiatives for multiple products, trading periods and market segments </w:t>
            </w:r>
          </w:p>
          <w:p w:rsidR="00000000" w:rsidRPr="00C03FE3" w:rsidP="00C03FE3">
            <w:pPr>
              <w:pStyle w:val="ListBullet"/>
            </w:pPr>
            <w:r w:rsidRPr="00C03FE3">
              <w:t>integrate knowledge of:</w:t>
            </w:r>
          </w:p>
          <w:p w:rsidR="00000000" w:rsidRPr="00C03FE3" w:rsidP="00C03FE3">
            <w:pPr>
              <w:pStyle w:val="ListBullet2"/>
            </w:pPr>
            <w:r w:rsidRPr="00C03FE3">
              <w:t>revenue management principles</w:t>
            </w:r>
          </w:p>
          <w:p w:rsidR="00000000" w:rsidRPr="00C03FE3" w:rsidP="00C03FE3">
            <w:pPr>
              <w:pStyle w:val="ListBullet2"/>
            </w:pPr>
            <w:r w:rsidRPr="00C03FE3">
              <w:t>financial factors affecting revenue management</w:t>
            </w:r>
          </w:p>
          <w:p w:rsidR="00000000" w:rsidP="00C03FE3">
            <w:pPr>
              <w:pStyle w:val="ListBullet2"/>
              <w:rPr>
                <w:lang w:val="en-NZ"/>
              </w:rPr>
            </w:pPr>
            <w:r w:rsidRPr="00C03FE3">
              <w:t>industry distribution and marketing considerations.</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BodyText"/>
            </w:pPr>
            <w:r w:rsidRPr="00C03FE3">
              <w:t>Assessment must ensure use of:</w:t>
            </w:r>
          </w:p>
          <w:p w:rsidR="00000000" w:rsidRPr="00C03FE3" w:rsidP="00C03FE3">
            <w:pPr>
              <w:pStyle w:val="ListBullet"/>
            </w:pPr>
            <w:r w:rsidRPr="00C03FE3">
              <w:t xml:space="preserve">a real or simulated business operation for which revenue management initiatives can be developed </w:t>
            </w:r>
          </w:p>
          <w:p w:rsidR="00000000" w:rsidRPr="00C03FE3" w:rsidP="00C03FE3">
            <w:pPr>
              <w:pStyle w:val="ListBullet"/>
            </w:pPr>
            <w:r w:rsidRPr="00C03FE3">
              <w:t>current information and communications technology</w:t>
            </w:r>
          </w:p>
          <w:p w:rsidR="00000000" w:rsidP="00C03FE3">
            <w:pPr>
              <w:pStyle w:val="ListBullet"/>
              <w:rPr>
                <w:lang w:val="en-NZ"/>
              </w:rPr>
            </w:pPr>
            <w:r w:rsidRPr="00C03FE3">
              <w:t>current industry and business data.</w:t>
            </w:r>
          </w:p>
        </w:tc>
      </w:tr>
      <w:tr w:rsidTr="002E1B54">
        <w:tblPrEx>
          <w:tblW w:w="0" w:type="auto"/>
          <w:tblCellMar>
            <w:left w:w="62" w:type="dxa"/>
            <w:right w:w="62" w:type="dxa"/>
          </w:tblCellMar>
          <w:tblLook w:val="0000"/>
        </w:tblPrEx>
        <w:trPr>
          <w:trHeight w:val="295"/>
        </w:trPr>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BodyText"/>
            </w:pPr>
            <w:r w:rsidRPr="00C03FE3">
              <w:t>A range of assessment methods should be used to as</w:t>
            </w:r>
            <w:r w:rsidRPr="00C03FE3">
              <w:t xml:space="preserve">sess practical skills and knowledge. The following examples are appropriate for this unit: </w:t>
            </w:r>
          </w:p>
          <w:p w:rsidR="00000000" w:rsidRPr="00C03FE3" w:rsidP="00C03FE3">
            <w:pPr>
              <w:pStyle w:val="ListBullet"/>
            </w:pPr>
            <w:r w:rsidRPr="00C03FE3">
              <w:t>evaluation of completed pricing structures for specific products, trading periods and market segments</w:t>
            </w:r>
          </w:p>
          <w:p w:rsidR="00000000" w:rsidRPr="00C03FE3" w:rsidP="00C03FE3">
            <w:pPr>
              <w:pStyle w:val="ListBullet"/>
            </w:pPr>
            <w:r w:rsidRPr="00C03FE3">
              <w:t>use of case studies to assess ability to analyse business dat</w:t>
            </w:r>
            <w:r w:rsidRPr="00C03FE3">
              <w:t>a and develop effective pricing in response</w:t>
            </w:r>
          </w:p>
          <w:p w:rsidR="00000000" w:rsidRPr="00C03FE3" w:rsidP="00C03FE3">
            <w:pPr>
              <w:pStyle w:val="ListBullet"/>
            </w:pPr>
            <w:r w:rsidRPr="00C03FE3">
              <w:t>written or oral questioning to assess knowledge of, industry interrelationships, distribution networks, mark</w:t>
            </w:r>
            <w:r w:rsidRPr="00C03FE3">
              <w:noBreakHyphen/>
              <w:t>up and commission structures and legal requirements</w:t>
            </w:r>
          </w:p>
          <w:p w:rsidR="00000000" w:rsidP="00C03FE3">
            <w:pPr>
              <w:pStyle w:val="ListBullet"/>
              <w:rPr>
                <w:lang w:val="en-NZ"/>
              </w:rPr>
            </w:pPr>
            <w:r w:rsidRPr="00C03FE3">
              <w:t>review of portfolios of evidence and third</w:t>
            </w:r>
            <w:r w:rsidRPr="00C03FE3">
              <w:noBreakHyphen/>
              <w:t>party wo</w:t>
            </w:r>
            <w:r w:rsidRPr="00C03FE3">
              <w:t>rkplace reports of on</w:t>
            </w:r>
            <w:r w:rsidRPr="00C03FE3">
              <w:noBreakHyphen/>
              <w:t>the</w:t>
            </w:r>
            <w:r w:rsidRPr="00C03FE3">
              <w:noBreakHyphen/>
              <w:t xml:space="preserve">job performance by the individual. </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BodyText"/>
            </w:pPr>
            <w:r w:rsidRPr="00C03FE3">
              <w:t xml:space="preserve">The assessor should design integrated assessment activities to holistically assess this unit with other units relevant to the industry sector, </w:t>
            </w:r>
            <w:r w:rsidRPr="00C03FE3">
              <w:t xml:space="preserve">workplace and job role, for example: </w:t>
            </w:r>
          </w:p>
          <w:p w:rsidR="00000000" w:rsidRPr="00C03FE3" w:rsidP="00C03FE3">
            <w:pPr>
              <w:pStyle w:val="ListBullet"/>
            </w:pPr>
            <w:r w:rsidRPr="00C03FE3">
              <w:t>SITTPPD503 Research and analyse tourism data</w:t>
            </w:r>
          </w:p>
          <w:p w:rsidR="00000000" w:rsidRPr="00C03FE3" w:rsidP="00C03FE3">
            <w:pPr>
              <w:pStyle w:val="ListBullet"/>
            </w:pPr>
            <w:r w:rsidRPr="00C03FE3">
              <w:t>SITTPPD601 Develop tourism products.</w:t>
            </w:r>
          </w:p>
        </w:tc>
      </w:tr>
    </w:tbl>
    <w:p w:rsidR="00000000" w:rsidRPr="00C03FE3" w:rsidP="00C03FE3">
      <w:pPr>
        <w:pStyle w:val="BodyText"/>
      </w:pPr>
    </w:p>
    <w:p w:rsidR="00000000" w:rsidRPr="00C03FE3" w:rsidP="00C03FE3">
      <w:pPr>
        <w:pStyle w:val="AllowPageBreak"/>
      </w:pPr>
    </w:p>
    <w:p w:rsidR="00000000" w:rsidRPr="00C03FE3" w:rsidP="00C03FE3">
      <w:pPr>
        <w:pStyle w:val="Heading1"/>
      </w:pPr>
      <w:bookmarkStart w:id="11" w:name="O_491200"/>
      <w:bookmarkEnd w:id="11"/>
      <w:r w:rsidRPr="00C03FE3">
        <w:t>Range Statement</w:t>
      </w:r>
    </w:p>
    <w:tbl>
      <w:tblPr>
        <w:tblW w:w="0" w:type="auto"/>
        <w:tblCellMar>
          <w:left w:w="62" w:type="dxa"/>
          <w:right w:w="62" w:type="dxa"/>
        </w:tblCellMar>
        <w:tblLook w:val="0000"/>
      </w:tblPr>
      <w:tblGrid>
        <w:gridCol w:w="3065"/>
        <w:gridCol w:w="6131"/>
      </w:tblGrid>
      <w:tr w:rsidTr="002E1B54">
        <w:tblPrEx>
          <w:tblW w:w="0" w:type="auto"/>
          <w:tblCellMar>
            <w:left w:w="62" w:type="dxa"/>
            <w:right w:w="62" w:type="dxa"/>
          </w:tblCellMar>
          <w:tblLook w:val="0000"/>
        </w:tblPrEx>
        <w:trPr>
          <w:trHeight w:val="1237"/>
        </w:trPr>
        <w:tc>
          <w:tcPr>
            <w:tcW w:w="0" w:type="auto"/>
            <w:gridSpan w:val="2"/>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The range statement relates to the unit of competency as a whole. It allows for different work environments and situations that may affect performance. Bold italicised wording, if used in the performance criteria, is detailed below. Essential operating con</w:t>
            </w:r>
            <w:r w:rsidRPr="00C03FE3">
              <w:t>ditions that may be present with training and assessment (depending on the work situation, needs of the candidate, accessibility of the item, and local industry and regional contexts) may also be included.</w:t>
            </w:r>
          </w:p>
        </w:tc>
      </w:tr>
      <w:tr w:rsidTr="002E1B5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Special conditions may include:</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Bullet"/>
            </w:pPr>
            <w:r w:rsidRPr="00C03FE3">
              <w:t>block out dates</w:t>
            </w:r>
          </w:p>
          <w:p w:rsidR="00000000" w:rsidRPr="00C03FE3" w:rsidP="00C03FE3">
            <w:pPr>
              <w:pStyle w:val="ListBullet"/>
            </w:pPr>
            <w:r w:rsidRPr="00C03FE3">
              <w:t>inclusions</w:t>
            </w:r>
          </w:p>
          <w:p w:rsidR="00000000" w:rsidRPr="00C03FE3" w:rsidP="00C03FE3">
            <w:pPr>
              <w:pStyle w:val="ListBullet"/>
            </w:pPr>
            <w:r w:rsidRPr="00C03FE3">
              <w:t>payment requirements</w:t>
            </w:r>
          </w:p>
          <w:p w:rsidR="00000000" w:rsidP="00C03FE3">
            <w:pPr>
              <w:pStyle w:val="ListBullet"/>
              <w:rPr>
                <w:lang w:val="en-NZ"/>
              </w:rPr>
            </w:pPr>
            <w:r w:rsidRPr="00C03FE3">
              <w:t>stay controls.</w:t>
            </w:r>
          </w:p>
        </w:tc>
      </w:tr>
      <w:tr w:rsidTr="002E1B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FE3">
            <w:pPr>
              <w:pStyle w:val="BodyText"/>
              <w:rPr>
                <w:lang w:val="en-NZ"/>
              </w:rPr>
            </w:pPr>
            <w:r w:rsidRPr="00C03FE3">
              <w:t>Internal and external partners may include:</w:t>
            </w:r>
          </w:p>
        </w:tc>
        <w:tc>
          <w:tcPr>
            <w:tcW w:w="0" w:type="auto"/>
            <w:tcBorders>
              <w:top w:val="nil"/>
              <w:left w:val="nil"/>
              <w:bottom w:val="nil"/>
              <w:right w:val="nil"/>
            </w:tcBorders>
            <w:tcMar>
              <w:top w:w="0" w:type="dxa"/>
              <w:left w:w="62" w:type="dxa"/>
              <w:bottom w:w="0" w:type="dxa"/>
              <w:right w:w="62" w:type="dxa"/>
            </w:tcMar>
          </w:tcPr>
          <w:p w:rsidR="00000000" w:rsidRPr="00C03FE3" w:rsidP="00C03FE3">
            <w:pPr>
              <w:pStyle w:val="ListBullet"/>
            </w:pPr>
            <w:r w:rsidRPr="00C03FE3">
              <w:t>external organisations:</w:t>
            </w:r>
          </w:p>
          <w:p w:rsidR="00000000" w:rsidRPr="00C03FE3" w:rsidP="00C03FE3">
            <w:pPr>
              <w:pStyle w:val="ListBullet2"/>
            </w:pPr>
            <w:r w:rsidRPr="00C03FE3">
              <w:t>agency networks</w:t>
            </w:r>
          </w:p>
          <w:p w:rsidR="00000000" w:rsidRPr="00C03FE3" w:rsidP="00C03FE3">
            <w:pPr>
              <w:pStyle w:val="ListBullet2"/>
            </w:pPr>
            <w:r w:rsidRPr="00C03FE3">
              <w:t>global distribution systems</w:t>
            </w:r>
          </w:p>
          <w:p w:rsidR="00000000" w:rsidRPr="00C03FE3" w:rsidP="00C03FE3">
            <w:pPr>
              <w:pStyle w:val="ListBullet2"/>
            </w:pPr>
            <w:r w:rsidRPr="00C03FE3">
              <w:t>local, state or national tourism organisations</w:t>
            </w:r>
          </w:p>
          <w:p w:rsidR="00000000" w:rsidRPr="00C03FE3" w:rsidP="00C03FE3">
            <w:pPr>
              <w:pStyle w:val="ListBullet2"/>
            </w:pPr>
            <w:r w:rsidRPr="00C03FE3">
              <w:t>own website managers</w:t>
            </w:r>
          </w:p>
          <w:p w:rsidR="00000000" w:rsidRPr="00C03FE3" w:rsidP="00C03FE3">
            <w:pPr>
              <w:pStyle w:val="ListBullet2"/>
            </w:pPr>
            <w:r w:rsidRPr="00C03FE3">
              <w:t>third party website managers</w:t>
            </w:r>
          </w:p>
          <w:p w:rsidR="00000000" w:rsidRPr="00C03FE3" w:rsidP="00C03FE3">
            <w:pPr>
              <w:pStyle w:val="ListBullet"/>
            </w:pPr>
            <w:r w:rsidRPr="00C03FE3">
              <w:t>internal colleagues:</w:t>
            </w:r>
          </w:p>
          <w:p w:rsidR="00000000" w:rsidRPr="00C03FE3" w:rsidP="00C03FE3">
            <w:pPr>
              <w:pStyle w:val="ListBullet2"/>
            </w:pPr>
            <w:r w:rsidRPr="00C03FE3">
              <w:t xml:space="preserve">accounting </w:t>
            </w:r>
          </w:p>
          <w:p w:rsidR="00000000" w:rsidRPr="00C03FE3" w:rsidP="00C03FE3">
            <w:pPr>
              <w:pStyle w:val="ListBullet2"/>
            </w:pPr>
            <w:r w:rsidRPr="00C03FE3">
              <w:t xml:space="preserve">front line service </w:t>
            </w:r>
          </w:p>
          <w:p w:rsidR="00000000" w:rsidRPr="00C03FE3" w:rsidP="00C03FE3">
            <w:pPr>
              <w:pStyle w:val="ListBullet2"/>
            </w:pPr>
            <w:r w:rsidRPr="00C03FE3">
              <w:t>management</w:t>
            </w:r>
          </w:p>
          <w:p w:rsidR="00000000" w:rsidRPr="00C03FE3" w:rsidP="00C03FE3">
            <w:pPr>
              <w:pStyle w:val="ListBullet2"/>
            </w:pPr>
            <w:r w:rsidRPr="00C03FE3">
              <w:t xml:space="preserve">sales and marketing. </w:t>
            </w:r>
          </w:p>
        </w:tc>
      </w:tr>
    </w:tbl>
    <w:p w:rsidR="00000000" w:rsidRPr="00C03FE3" w:rsidP="00C03FE3">
      <w:pPr>
        <w:pStyle w:val="BodyText"/>
      </w:pPr>
    </w:p>
    <w:p w:rsidR="00000000" w:rsidRPr="00C03FE3" w:rsidP="00C03FE3">
      <w:pPr>
        <w:pStyle w:val="AllowPageBreak"/>
      </w:pPr>
    </w:p>
    <w:p w:rsidR="00000000" w:rsidRPr="00C03FE3" w:rsidP="00C03FE3">
      <w:pPr>
        <w:pStyle w:val="Heading1"/>
      </w:pPr>
      <w:bookmarkStart w:id="12" w:name="O_491201"/>
      <w:bookmarkEnd w:id="12"/>
      <w:r w:rsidRPr="00C03FE3">
        <w:t>Unit Sector(s)</w:t>
      </w:r>
    </w:p>
    <w:p w:rsidR="00000000" w:rsidRPr="00C03FE3" w:rsidP="00C03FE3">
      <w:pPr>
        <w:pStyle w:val="BodyText"/>
      </w:pPr>
      <w:r w:rsidRPr="00C03FE3">
        <w:t>Cross-Sector</w:t>
      </w:r>
    </w:p>
    <w:p w:rsidR="00000000" w:rsidRPr="00C03FE3" w:rsidP="00C03FE3">
      <w:pPr>
        <w:pStyle w:val="AllowPageBreak"/>
      </w:pPr>
    </w:p>
    <w:p w:rsidR="00000000" w:rsidRPr="00C03FE3" w:rsidP="00C03FE3">
      <w:pPr>
        <w:pStyle w:val="Heading1"/>
      </w:pPr>
      <w:bookmarkStart w:id="13" w:name="O_491202"/>
      <w:bookmarkEnd w:id="13"/>
      <w:r w:rsidRPr="00C03FE3">
        <w:t>Competency Field</w:t>
      </w:r>
    </w:p>
    <w:p w:rsidR="00000000" w:rsidRPr="00C03FE3" w:rsidP="00C03FE3">
      <w:pPr>
        <w:pStyle w:val="BodyText"/>
      </w:pPr>
      <w:r w:rsidRPr="00C03FE3">
        <w:t>Finance</w:t>
      </w:r>
    </w:p>
    <w:p w:rsidR="00000000" w:rsidRPr="00C03FE3" w:rsidP="00C03FE3"/>
    <w:sectPr w:rsidSect="00C03F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rsidRPr="002E1B54" w:rsidP="002E1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54" w:rsidP="00C03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1B54" w:rsidP="00C03F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E1B54" w:rsidP="00C03F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rsidRPr="002E1B54" w:rsidP="002E1B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54" w:rsidRPr="002D2AF8" w:rsidP="00C03FE3">
    <w:pPr>
      <w:pStyle w:val="Header"/>
      <w:framePr w:wrap="around"/>
    </w:pPr>
    <w:r>
      <w:fldChar w:fldCharType="begin"/>
    </w:r>
    <w:r>
      <w:instrText xml:space="preserve"> TITLE   \* MERGEFORMAT </w:instrText>
    </w:r>
    <w:r>
      <w:fldChar w:fldCharType="separate"/>
    </w:r>
    <w:r>
      <w:t>SITXFIN602 Manage revenue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E1B54" w:rsidP="00C03F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81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86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86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FE3"/>
    <w:pPr>
      <w:spacing w:before="360" w:after="60"/>
      <w:outlineLvl w:val="0"/>
    </w:pPr>
    <w:rPr>
      <w:sz w:val="32"/>
    </w:rPr>
  </w:style>
  <w:style w:type="paragraph" w:styleId="Heading2">
    <w:name w:val="heading 2"/>
    <w:basedOn w:val="HeadingBase"/>
    <w:next w:val="BodyText"/>
    <w:link w:val="Heading2Char"/>
    <w:qFormat/>
    <w:rsid w:val="00C03FE3"/>
    <w:pPr>
      <w:keepLines/>
      <w:spacing w:before="240" w:after="120"/>
      <w:outlineLvl w:val="1"/>
    </w:pPr>
    <w:rPr>
      <w:sz w:val="28"/>
      <w:szCs w:val="40"/>
    </w:rPr>
  </w:style>
  <w:style w:type="paragraph" w:styleId="Heading3">
    <w:name w:val="heading 3"/>
    <w:basedOn w:val="HeadingBase"/>
    <w:next w:val="BodyText"/>
    <w:link w:val="Heading3Char"/>
    <w:qFormat/>
    <w:rsid w:val="00C03FE3"/>
    <w:pPr>
      <w:spacing w:before="180" w:after="120"/>
      <w:outlineLvl w:val="2"/>
    </w:pPr>
    <w:rPr>
      <w:spacing w:val="-10"/>
      <w:kern w:val="32"/>
    </w:rPr>
  </w:style>
  <w:style w:type="paragraph" w:styleId="Heading4">
    <w:name w:val="heading 4"/>
    <w:basedOn w:val="HeadingBase"/>
    <w:next w:val="BodyText"/>
    <w:link w:val="Heading4Char"/>
    <w:qFormat/>
    <w:rsid w:val="00C03FE3"/>
    <w:pPr>
      <w:spacing w:before="160" w:after="120"/>
      <w:outlineLvl w:val="3"/>
    </w:pPr>
    <w:rPr>
      <w:sz w:val="22"/>
    </w:rPr>
  </w:style>
  <w:style w:type="paragraph" w:styleId="Heading5">
    <w:name w:val="heading 5"/>
    <w:basedOn w:val="HeadingBase"/>
    <w:next w:val="Normal"/>
    <w:link w:val="Heading5Char"/>
    <w:qFormat/>
    <w:rsid w:val="00C03FE3"/>
    <w:pPr>
      <w:spacing w:before="80"/>
      <w:outlineLvl w:val="4"/>
    </w:pPr>
    <w:rPr>
      <w:color w:val="918585"/>
      <w:sz w:val="20"/>
    </w:rPr>
  </w:style>
  <w:style w:type="paragraph" w:styleId="Heading6">
    <w:name w:val="heading 6"/>
    <w:basedOn w:val="HeadingBase"/>
    <w:next w:val="Normal"/>
    <w:link w:val="Heading6Char"/>
    <w:qFormat/>
    <w:rsid w:val="00C03FE3"/>
    <w:pPr>
      <w:spacing w:before="60"/>
      <w:outlineLvl w:val="5"/>
    </w:pPr>
    <w:rPr>
      <w:color w:val="918585"/>
      <w:sz w:val="20"/>
    </w:rPr>
  </w:style>
  <w:style w:type="paragraph" w:styleId="Heading7">
    <w:name w:val="heading 7"/>
    <w:basedOn w:val="Normal"/>
    <w:next w:val="Normal"/>
    <w:link w:val="Heading7Char"/>
    <w:qFormat/>
    <w:rsid w:val="00C03FE3"/>
    <w:pPr>
      <w:ind w:left="720"/>
      <w:outlineLvl w:val="6"/>
    </w:pPr>
    <w:rPr>
      <w:i/>
    </w:rPr>
  </w:style>
  <w:style w:type="paragraph" w:styleId="Heading8">
    <w:name w:val="heading 8"/>
    <w:basedOn w:val="Normal"/>
    <w:next w:val="Normal"/>
    <w:link w:val="Heading8Char"/>
    <w:qFormat/>
    <w:rsid w:val="00C03FE3"/>
    <w:pPr>
      <w:ind w:left="720"/>
      <w:outlineLvl w:val="7"/>
    </w:pPr>
    <w:rPr>
      <w:i/>
    </w:rPr>
  </w:style>
  <w:style w:type="paragraph" w:styleId="Heading9">
    <w:name w:val="heading 9"/>
    <w:basedOn w:val="Normal"/>
    <w:next w:val="Normal"/>
    <w:link w:val="Heading9Char"/>
    <w:qFormat/>
    <w:rsid w:val="00C03FE3"/>
    <w:pPr>
      <w:ind w:left="720"/>
      <w:outlineLvl w:val="8"/>
    </w:pPr>
    <w:rPr>
      <w:i/>
    </w:rPr>
  </w:style>
  <w:style w:type="character" w:default="1" w:styleId="DefaultParagraphFont">
    <w:name w:val="Default Paragraph Font"/>
    <w:uiPriority w:val="1"/>
    <w:unhideWhenUsed/>
    <w:rsid w:val="00C03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FE3"/>
  </w:style>
  <w:style w:type="character" w:customStyle="1" w:styleId="Heading1Char">
    <w:name w:val="Heading 1 Char"/>
    <w:basedOn w:val="DefaultParagraphFont"/>
    <w:link w:val="Heading1"/>
    <w:rsid w:val="00C03FE3"/>
    <w:rPr>
      <w:rFonts w:ascii="Times New Roman" w:eastAsia="Times New Roman" w:hAnsi="Times New Roman" w:cs="Times New Roman"/>
      <w:b/>
      <w:sz w:val="32"/>
      <w:szCs w:val="20"/>
      <w:lang w:eastAsia="en-US"/>
    </w:rPr>
  </w:style>
  <w:style w:type="paragraph" w:styleId="BodyText">
    <w:name w:val="Body Text"/>
    <w:basedOn w:val="Normal"/>
    <w:link w:val="BodyTextChar"/>
    <w:rsid w:val="00C03F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FE3"/>
    <w:rPr>
      <w:rFonts w:ascii="Times New Roman" w:eastAsia="Times New Roman" w:hAnsi="Times New Roman" w:cs="Times New Roman"/>
      <w:sz w:val="24"/>
      <w:lang w:eastAsia="en-US"/>
    </w:rPr>
  </w:style>
  <w:style w:type="paragraph" w:styleId="List">
    <w:name w:val="List"/>
    <w:basedOn w:val="BodyText"/>
    <w:next w:val="BodyText"/>
    <w:rsid w:val="00C03FE3"/>
    <w:pPr>
      <w:tabs>
        <w:tab w:val="left" w:pos="340"/>
      </w:tabs>
      <w:spacing w:before="60" w:after="60"/>
      <w:ind w:left="340" w:hanging="340"/>
    </w:pPr>
  </w:style>
  <w:style w:type="paragraph" w:styleId="ListBullet">
    <w:name w:val="List Bullet"/>
    <w:basedOn w:val="List"/>
    <w:rsid w:val="00C03FE3"/>
    <w:pPr>
      <w:numPr>
        <w:numId w:val="14"/>
      </w:numPr>
      <w:tabs>
        <w:tab w:val="clear" w:pos="340"/>
      </w:tabs>
      <w:spacing w:before="40" w:after="40"/>
    </w:pPr>
  </w:style>
  <w:style w:type="character" w:customStyle="1" w:styleId="SpecialBold">
    <w:name w:val="Special Bold"/>
    <w:basedOn w:val="DefaultParagraphFont"/>
    <w:rsid w:val="00C03FE3"/>
    <w:rPr>
      <w:b/>
      <w:spacing w:val="0"/>
    </w:rPr>
  </w:style>
  <w:style w:type="paragraph" w:styleId="ListBullet2">
    <w:name w:val="List Bullet 2"/>
    <w:basedOn w:val="List2"/>
    <w:rsid w:val="00C03FE3"/>
    <w:pPr>
      <w:numPr>
        <w:numId w:val="15"/>
      </w:numPr>
      <w:tabs>
        <w:tab w:val="clear" w:pos="680"/>
      </w:tabs>
    </w:pPr>
  </w:style>
  <w:style w:type="paragraph" w:customStyle="1" w:styleId="SuperHeading">
    <w:name w:val="SuperHeading"/>
    <w:basedOn w:val="Normal"/>
    <w:rsid w:val="00C03FE3"/>
    <w:pPr>
      <w:spacing w:before="240" w:after="120"/>
      <w:outlineLvl w:val="0"/>
    </w:pPr>
    <w:rPr>
      <w:rFonts w:ascii="Times New Roman" w:hAnsi="Times New Roman"/>
      <w:b/>
      <w:sz w:val="32"/>
    </w:rPr>
  </w:style>
  <w:style w:type="paragraph" w:customStyle="1" w:styleId="AllowPageBreak">
    <w:name w:val="AllowPageBreak"/>
    <w:rsid w:val="00C03F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3FE3"/>
    <w:pPr>
      <w:tabs>
        <w:tab w:val="left" w:pos="680"/>
      </w:tabs>
      <w:spacing w:before="60" w:after="60"/>
      <w:ind w:left="680" w:hanging="340"/>
    </w:pPr>
  </w:style>
  <w:style w:type="paragraph" w:styleId="ListBullet3">
    <w:name w:val="List Bullet 3"/>
    <w:basedOn w:val="List3"/>
    <w:rsid w:val="00C03FE3"/>
    <w:pPr>
      <w:numPr>
        <w:numId w:val="3"/>
      </w:numPr>
      <w:tabs>
        <w:tab w:val="clear" w:pos="1021"/>
      </w:tabs>
      <w:ind w:left="1037" w:hanging="357"/>
    </w:pPr>
  </w:style>
  <w:style w:type="character" w:customStyle="1" w:styleId="BoldandItalics">
    <w:name w:val="Bold and Italics"/>
    <w:qFormat/>
    <w:rsid w:val="00C03FE3"/>
    <w:rPr>
      <w:b/>
      <w:i/>
      <w:u w:val="none"/>
    </w:rPr>
  </w:style>
  <w:style w:type="character" w:customStyle="1" w:styleId="Heading2Char">
    <w:name w:val="Heading 2 Char"/>
    <w:basedOn w:val="DefaultParagraphFont"/>
    <w:link w:val="Heading2"/>
    <w:rsid w:val="00C03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F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F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F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F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FE3"/>
    <w:rPr>
      <w:rFonts w:ascii="Courier New" w:eastAsia="Times New Roman" w:hAnsi="Courier New" w:cs="Times New Roman"/>
      <w:i/>
      <w:szCs w:val="20"/>
      <w:lang w:eastAsia="en-US"/>
    </w:rPr>
  </w:style>
  <w:style w:type="paragraph" w:customStyle="1" w:styleId="HeadingBase">
    <w:name w:val="Heading Base"/>
    <w:rsid w:val="00C03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FE3"/>
    <w:pPr>
      <w:tabs>
        <w:tab w:val="right" w:leader="dot" w:pos="9072"/>
      </w:tabs>
      <w:ind w:left="567"/>
    </w:pPr>
    <w:rPr>
      <w:szCs w:val="22"/>
    </w:rPr>
  </w:style>
  <w:style w:type="paragraph" w:customStyle="1" w:styleId="TOCBase">
    <w:name w:val="TOC Base"/>
    <w:rsid w:val="00C03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FE3"/>
    <w:pPr>
      <w:tabs>
        <w:tab w:val="right" w:leader="dot" w:pos="9072"/>
      </w:tabs>
      <w:spacing w:before="40" w:after="40"/>
      <w:ind w:left="284"/>
    </w:pPr>
    <w:rPr>
      <w:rFonts w:ascii="Times New Roman" w:hAnsi="Times New Roman"/>
    </w:rPr>
  </w:style>
  <w:style w:type="paragraph" w:styleId="TOC1">
    <w:name w:val="toc 1"/>
    <w:basedOn w:val="TOCBase"/>
    <w:next w:val="Normal"/>
    <w:rsid w:val="00C03F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FE3"/>
    <w:rPr>
      <w:rFonts w:ascii="Times New Roman" w:eastAsia="Times New Roman" w:hAnsi="Times New Roman" w:cs="Times New Roman"/>
      <w:sz w:val="16"/>
      <w:lang w:eastAsia="en-US"/>
    </w:rPr>
  </w:style>
  <w:style w:type="paragraph" w:styleId="Title">
    <w:name w:val="Title"/>
    <w:basedOn w:val="HeadingBase"/>
    <w:link w:val="TitleChar"/>
    <w:qFormat/>
    <w:rsid w:val="00C03FE3"/>
    <w:pPr>
      <w:spacing w:before="5040"/>
      <w:jc w:val="center"/>
    </w:pPr>
    <w:rPr>
      <w:sz w:val="48"/>
      <w:szCs w:val="72"/>
      <w:lang w:val="en-US"/>
    </w:rPr>
  </w:style>
  <w:style w:type="character" w:customStyle="1" w:styleId="TitleChar">
    <w:name w:val="Title Char"/>
    <w:basedOn w:val="DefaultParagraphFont"/>
    <w:link w:val="Title"/>
    <w:rsid w:val="00C03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FE3"/>
    <w:pPr>
      <w:tabs>
        <w:tab w:val="left" w:pos="3600"/>
        <w:tab w:val="left" w:pos="3958"/>
      </w:tabs>
    </w:pPr>
  </w:style>
  <w:style w:type="paragraph" w:customStyle="1" w:styleId="Note">
    <w:name w:val="Note"/>
    <w:basedOn w:val="BodyText"/>
    <w:rsid w:val="00C03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FE3"/>
    <w:pPr>
      <w:framePr w:wrap="auto" w:hAnchor="text" w:y="6049"/>
    </w:pPr>
    <w:rPr>
      <w:color w:val="000000"/>
      <w:sz w:val="40"/>
    </w:rPr>
  </w:style>
  <w:style w:type="paragraph" w:customStyle="1" w:styleId="TOCTitle">
    <w:name w:val="TOCTitle"/>
    <w:basedOn w:val="Heading1"/>
    <w:rsid w:val="00C03FE3"/>
    <w:pPr>
      <w:spacing w:after="240"/>
      <w:jc w:val="center"/>
      <w:outlineLvl w:val="9"/>
    </w:pPr>
    <w:rPr>
      <w:caps/>
    </w:rPr>
  </w:style>
  <w:style w:type="paragraph" w:customStyle="1" w:styleId="Version">
    <w:name w:val="Version"/>
    <w:rsid w:val="00C03F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FE3"/>
    <w:pPr>
      <w:keepNext w:val="0"/>
      <w:tabs>
        <w:tab w:val="right" w:pos="4176"/>
      </w:tabs>
      <w:ind w:left="198" w:hanging="198"/>
    </w:pPr>
    <w:rPr>
      <w:rFonts w:ascii="Garamond" w:hAnsi="Garamond"/>
    </w:rPr>
  </w:style>
  <w:style w:type="paragraph" w:styleId="IndexHeading">
    <w:name w:val="index heading"/>
    <w:basedOn w:val="Normal"/>
    <w:next w:val="Index1"/>
    <w:semiHidden/>
    <w:rsid w:val="00C03FE3"/>
    <w:pPr>
      <w:spacing w:before="120" w:after="120"/>
    </w:pPr>
    <w:rPr>
      <w:rFonts w:ascii="Arial" w:hAnsi="Arial"/>
      <w:b/>
      <w:color w:val="918585"/>
      <w:sz w:val="24"/>
    </w:rPr>
  </w:style>
  <w:style w:type="paragraph" w:styleId="Header">
    <w:name w:val="header"/>
    <w:basedOn w:val="Normal"/>
    <w:link w:val="HeaderChar"/>
    <w:rsid w:val="00C03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FE3"/>
    <w:rPr>
      <w:rFonts w:ascii="Times New Roman" w:eastAsia="Times New Roman" w:hAnsi="Times New Roman" w:cs="Times New Roman"/>
      <w:sz w:val="16"/>
      <w:szCs w:val="20"/>
      <w:lang w:val="en-GB" w:eastAsia="en-US"/>
    </w:rPr>
  </w:style>
  <w:style w:type="paragraph" w:customStyle="1" w:styleId="Chapter">
    <w:name w:val="Chapter"/>
    <w:basedOn w:val="Normal"/>
    <w:rsid w:val="00C03FE3"/>
    <w:pPr>
      <w:spacing w:before="240"/>
    </w:pPr>
    <w:rPr>
      <w:rFonts w:ascii="Times New Roman" w:hAnsi="Times New Roman"/>
      <w:smallCaps/>
      <w:spacing w:val="80"/>
      <w:sz w:val="28"/>
    </w:rPr>
  </w:style>
  <w:style w:type="paragraph" w:customStyle="1" w:styleId="InChapter">
    <w:name w:val="InChapter"/>
    <w:basedOn w:val="Heading3"/>
    <w:rsid w:val="00C03FE3"/>
    <w:pPr>
      <w:spacing w:after="240"/>
      <w:outlineLvl w:val="9"/>
    </w:pPr>
    <w:rPr>
      <w:noProof/>
    </w:rPr>
  </w:style>
  <w:style w:type="paragraph" w:styleId="Index2">
    <w:name w:val="index 2"/>
    <w:basedOn w:val="Normal"/>
    <w:next w:val="Normal"/>
    <w:semiHidden/>
    <w:rsid w:val="00C03FE3"/>
    <w:pPr>
      <w:tabs>
        <w:tab w:val="right" w:pos="4176"/>
      </w:tabs>
      <w:ind w:left="568" w:hanging="284"/>
    </w:pPr>
    <w:rPr>
      <w:rFonts w:ascii="Garamond" w:hAnsi="Garamond"/>
    </w:rPr>
  </w:style>
  <w:style w:type="paragraph" w:customStyle="1" w:styleId="Byline">
    <w:name w:val="Byline"/>
    <w:rsid w:val="00C03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FE3"/>
    <w:pPr>
      <w:tabs>
        <w:tab w:val="clear" w:pos="3600"/>
        <w:tab w:val="clear" w:pos="3958"/>
      </w:tabs>
      <w:jc w:val="right"/>
    </w:pPr>
  </w:style>
  <w:style w:type="character" w:styleId="Emphasis">
    <w:name w:val="Emphasis"/>
    <w:basedOn w:val="DefaultParagraphFont"/>
    <w:qFormat/>
    <w:rsid w:val="00C03FE3"/>
    <w:rPr>
      <w:i/>
    </w:rPr>
  </w:style>
  <w:style w:type="paragraph" w:styleId="Caption">
    <w:name w:val="caption"/>
    <w:basedOn w:val="BodyText"/>
    <w:next w:val="Normal"/>
    <w:qFormat/>
    <w:rsid w:val="00C03FE3"/>
    <w:pPr>
      <w:framePr w:w="2268" w:hSpace="181" w:vSpace="181" w:wrap="around" w:vAnchor="text" w:hAnchor="page" w:x="1135" w:y="285" w:anchorLock="1"/>
    </w:pPr>
    <w:rPr>
      <w:i/>
    </w:rPr>
  </w:style>
  <w:style w:type="paragraph" w:customStyle="1" w:styleId="MiniTOCTitle">
    <w:name w:val="MiniTOCTitle"/>
    <w:basedOn w:val="Heading4"/>
    <w:rsid w:val="00C03FE3"/>
    <w:pPr>
      <w:spacing w:before="240"/>
      <w:outlineLvl w:val="9"/>
    </w:pPr>
    <w:rPr>
      <w:noProof/>
      <w:sz w:val="24"/>
    </w:rPr>
  </w:style>
  <w:style w:type="paragraph" w:customStyle="1" w:styleId="MiniTOCItem">
    <w:name w:val="MiniTOCItem"/>
    <w:basedOn w:val="ListBullet"/>
    <w:rsid w:val="00C03FE3"/>
    <w:pPr>
      <w:numPr>
        <w:numId w:val="0"/>
      </w:numPr>
      <w:tabs>
        <w:tab w:val="right" w:leader="dot" w:pos="6521"/>
      </w:tabs>
      <w:spacing w:before="0" w:after="0"/>
    </w:pPr>
  </w:style>
  <w:style w:type="paragraph" w:customStyle="1" w:styleId="TOFTitle">
    <w:name w:val="TOFTitle"/>
    <w:basedOn w:val="TOCTitle"/>
    <w:rsid w:val="00C03FE3"/>
  </w:style>
  <w:style w:type="paragraph" w:styleId="TableofFigures">
    <w:name w:val="table of figures"/>
    <w:basedOn w:val="Normal"/>
    <w:next w:val="Normal"/>
    <w:semiHidden/>
    <w:rsid w:val="00C03FE3"/>
    <w:pPr>
      <w:tabs>
        <w:tab w:val="right" w:leader="dot" w:pos="9072"/>
      </w:tabs>
      <w:ind w:left="970" w:hanging="403"/>
    </w:pPr>
    <w:rPr>
      <w:rFonts w:ascii="Times New Roman" w:hAnsi="Times New Roman"/>
      <w:b/>
    </w:rPr>
  </w:style>
  <w:style w:type="paragraph" w:styleId="ListNumber">
    <w:name w:val="List Number"/>
    <w:basedOn w:val="List"/>
    <w:rsid w:val="00C03FE3"/>
    <w:pPr>
      <w:numPr>
        <w:numId w:val="12"/>
      </w:numPr>
    </w:pPr>
  </w:style>
  <w:style w:type="character" w:customStyle="1" w:styleId="WingdingSymbols">
    <w:name w:val="Wingding Symbols"/>
    <w:rsid w:val="00C03FE3"/>
    <w:rPr>
      <w:rFonts w:ascii="Wingdings" w:hAnsi="Wingdings"/>
    </w:rPr>
  </w:style>
  <w:style w:type="paragraph" w:customStyle="1" w:styleId="TableHeading">
    <w:name w:val="Table Heading"/>
    <w:basedOn w:val="HeadingBase"/>
    <w:rsid w:val="00C03FE3"/>
    <w:pPr>
      <w:keepLines/>
      <w:pBdr>
        <w:bottom w:val="single" w:sz="6" w:space="1" w:color="918585"/>
      </w:pBdr>
      <w:spacing w:before="240"/>
    </w:pPr>
  </w:style>
  <w:style w:type="character" w:customStyle="1" w:styleId="HotSpot">
    <w:name w:val="HotSpot"/>
    <w:rsid w:val="00C03FE3"/>
    <w:rPr>
      <w:color w:val="0033CC"/>
      <w:u w:val="none"/>
    </w:rPr>
  </w:style>
  <w:style w:type="paragraph" w:customStyle="1" w:styleId="BodyTextRight">
    <w:name w:val="Body Text Right"/>
    <w:basedOn w:val="BodyText"/>
    <w:rsid w:val="00C03FE3"/>
    <w:pPr>
      <w:spacing w:before="0" w:after="0"/>
      <w:jc w:val="right"/>
    </w:pPr>
  </w:style>
  <w:style w:type="paragraph" w:styleId="Index3">
    <w:name w:val="index 3"/>
    <w:basedOn w:val="ListNumber2"/>
    <w:next w:val="Normal"/>
    <w:semiHidden/>
    <w:rsid w:val="00C03FE3"/>
    <w:pPr>
      <w:numPr>
        <w:numId w:val="0"/>
      </w:numPr>
      <w:tabs>
        <w:tab w:val="right" w:leader="dot" w:pos="4176"/>
      </w:tabs>
    </w:pPr>
  </w:style>
  <w:style w:type="paragraph" w:styleId="ListNumber2">
    <w:name w:val="List Number 2"/>
    <w:basedOn w:val="List2"/>
    <w:rsid w:val="00C03FE3"/>
    <w:pPr>
      <w:numPr>
        <w:numId w:val="11"/>
      </w:numPr>
      <w:tabs>
        <w:tab w:val="clear" w:pos="1060"/>
      </w:tabs>
    </w:pPr>
  </w:style>
  <w:style w:type="paragraph" w:customStyle="1" w:styleId="MarginNote">
    <w:name w:val="Margin Note"/>
    <w:basedOn w:val="BodyText"/>
    <w:rsid w:val="00C03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F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FE3"/>
    <w:rPr>
      <w:sz w:val="32"/>
    </w:rPr>
  </w:style>
  <w:style w:type="paragraph" w:customStyle="1" w:styleId="HeadingProcedure">
    <w:name w:val="Heading Procedure"/>
    <w:basedOn w:val="HeadingBase"/>
    <w:next w:val="Normal"/>
    <w:rsid w:val="00C03FE3"/>
    <w:pPr>
      <w:tabs>
        <w:tab w:val="left" w:pos="0"/>
      </w:tabs>
      <w:spacing w:before="120" w:after="60"/>
    </w:pPr>
    <w:rPr>
      <w:i/>
      <w:color w:val="918585"/>
      <w:sz w:val="22"/>
    </w:rPr>
  </w:style>
  <w:style w:type="paragraph" w:customStyle="1" w:styleId="TableBodyText">
    <w:name w:val="Table Body Text"/>
    <w:basedOn w:val="BodyText"/>
    <w:rsid w:val="00C03FE3"/>
    <w:pPr>
      <w:spacing w:before="60" w:after="60"/>
    </w:pPr>
  </w:style>
  <w:style w:type="paragraph" w:styleId="ListContinue">
    <w:name w:val="List Continue"/>
    <w:basedOn w:val="List"/>
    <w:rsid w:val="00C03FE3"/>
    <w:pPr>
      <w:ind w:firstLine="0"/>
    </w:pPr>
  </w:style>
  <w:style w:type="paragraph" w:customStyle="1" w:styleId="ListNote">
    <w:name w:val="List Note"/>
    <w:basedOn w:val="List"/>
    <w:rsid w:val="00C03FE3"/>
    <w:pPr>
      <w:pBdr>
        <w:top w:val="single" w:sz="6" w:space="2" w:color="918585"/>
        <w:bottom w:val="single" w:sz="6" w:space="2" w:color="918585"/>
      </w:pBdr>
      <w:tabs>
        <w:tab w:val="left" w:pos="1021"/>
      </w:tabs>
      <w:ind w:firstLine="0"/>
    </w:pPr>
  </w:style>
  <w:style w:type="paragraph" w:customStyle="1" w:styleId="Warning">
    <w:name w:val="Warning"/>
    <w:basedOn w:val="BodyText"/>
    <w:rsid w:val="00C03FE3"/>
    <w:pPr>
      <w:shd w:val="clear" w:color="auto" w:fill="D9D9D9"/>
      <w:tabs>
        <w:tab w:val="left" w:pos="992"/>
      </w:tabs>
      <w:ind w:left="119" w:right="119"/>
    </w:pPr>
    <w:rPr>
      <w:sz w:val="20"/>
    </w:rPr>
  </w:style>
  <w:style w:type="paragraph" w:customStyle="1" w:styleId="MarginIcons">
    <w:name w:val="Margin Icons"/>
    <w:basedOn w:val="BodyText"/>
    <w:rsid w:val="00C03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FE3"/>
    <w:rPr>
      <w:rFonts w:ascii="Courier New" w:hAnsi="Courier New"/>
    </w:rPr>
  </w:style>
  <w:style w:type="paragraph" w:customStyle="1" w:styleId="NoteBullet">
    <w:name w:val="Note Bullet"/>
    <w:basedOn w:val="Note"/>
    <w:rsid w:val="00C03FE3"/>
    <w:pPr>
      <w:tabs>
        <w:tab w:val="clear" w:pos="680"/>
      </w:tabs>
      <w:spacing w:before="60" w:after="60"/>
    </w:pPr>
  </w:style>
  <w:style w:type="paragraph" w:customStyle="1" w:styleId="SubHeading2">
    <w:name w:val="SubHeading2"/>
    <w:basedOn w:val="HeadingBase"/>
    <w:rsid w:val="00C03FE3"/>
    <w:pPr>
      <w:spacing w:before="240" w:after="60"/>
    </w:pPr>
    <w:rPr>
      <w:sz w:val="20"/>
    </w:rPr>
  </w:style>
  <w:style w:type="paragraph" w:customStyle="1" w:styleId="SubHeading1">
    <w:name w:val="SubHeading1"/>
    <w:basedOn w:val="HeadingBase"/>
    <w:rsid w:val="00C03FE3"/>
    <w:pPr>
      <w:spacing w:before="240" w:after="60"/>
    </w:pPr>
    <w:rPr>
      <w:color w:val="918585"/>
      <w:sz w:val="22"/>
    </w:rPr>
  </w:style>
  <w:style w:type="paragraph" w:customStyle="1" w:styleId="SideHeading">
    <w:name w:val="Side Heading"/>
    <w:basedOn w:val="HeadingBase"/>
    <w:rsid w:val="00C03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FE3"/>
    <w:pPr>
      <w:numPr>
        <w:numId w:val="13"/>
      </w:numPr>
    </w:pPr>
  </w:style>
  <w:style w:type="paragraph" w:styleId="PlainText">
    <w:name w:val="Plain Text"/>
    <w:basedOn w:val="Normal"/>
    <w:link w:val="PlainTextChar"/>
    <w:rsid w:val="00C03FE3"/>
    <w:rPr>
      <w:sz w:val="20"/>
    </w:rPr>
  </w:style>
  <w:style w:type="character" w:customStyle="1" w:styleId="PlainTextChar">
    <w:name w:val="Plain Text Char"/>
    <w:basedOn w:val="DefaultParagraphFont"/>
    <w:link w:val="PlainText"/>
    <w:rsid w:val="00C03FE3"/>
    <w:rPr>
      <w:rFonts w:ascii="Courier New" w:eastAsia="Times New Roman" w:hAnsi="Courier New" w:cs="Times New Roman"/>
      <w:sz w:val="20"/>
      <w:szCs w:val="20"/>
      <w:lang w:eastAsia="en-US"/>
    </w:rPr>
  </w:style>
  <w:style w:type="character" w:customStyle="1" w:styleId="MenuOption">
    <w:name w:val="Menu Option"/>
    <w:basedOn w:val="DefaultParagraphFont"/>
    <w:rsid w:val="00C03FE3"/>
    <w:rPr>
      <w:b/>
      <w:smallCaps/>
    </w:rPr>
  </w:style>
  <w:style w:type="paragraph" w:customStyle="1" w:styleId="TableListNumber">
    <w:name w:val="Table List Number"/>
    <w:basedOn w:val="ListNumber"/>
    <w:rsid w:val="00C03FE3"/>
    <w:pPr>
      <w:numPr>
        <w:numId w:val="0"/>
      </w:numPr>
    </w:pPr>
  </w:style>
  <w:style w:type="paragraph" w:styleId="TOC4">
    <w:name w:val="toc 4"/>
    <w:basedOn w:val="TOCBase"/>
    <w:next w:val="Normal"/>
    <w:semiHidden/>
    <w:rsid w:val="00C03FE3"/>
    <w:pPr>
      <w:tabs>
        <w:tab w:val="right" w:leader="dot" w:pos="9071"/>
      </w:tabs>
      <w:ind w:left="1701"/>
    </w:pPr>
  </w:style>
  <w:style w:type="paragraph" w:customStyle="1" w:styleId="ListAlpha">
    <w:name w:val="List Alpha"/>
    <w:basedOn w:val="List"/>
    <w:rsid w:val="00C03FE3"/>
    <w:pPr>
      <w:numPr>
        <w:numId w:val="10"/>
      </w:numPr>
    </w:pPr>
  </w:style>
  <w:style w:type="paragraph" w:customStyle="1" w:styleId="ListAlpha2">
    <w:name w:val="List Alpha 2"/>
    <w:basedOn w:val="List2"/>
    <w:rsid w:val="00C03FE3"/>
    <w:pPr>
      <w:numPr>
        <w:numId w:val="9"/>
      </w:numPr>
    </w:pPr>
  </w:style>
  <w:style w:type="paragraph" w:styleId="List3">
    <w:name w:val="List 3"/>
    <w:basedOn w:val="BodyText"/>
    <w:rsid w:val="00C03FE3"/>
    <w:pPr>
      <w:tabs>
        <w:tab w:val="left" w:pos="1021"/>
      </w:tabs>
      <w:spacing w:before="60" w:after="60"/>
      <w:ind w:left="1020" w:hanging="340"/>
    </w:pPr>
  </w:style>
  <w:style w:type="paragraph" w:styleId="List4">
    <w:name w:val="List 4"/>
    <w:basedOn w:val="BodyText"/>
    <w:rsid w:val="00C03FE3"/>
    <w:pPr>
      <w:tabs>
        <w:tab w:val="left" w:pos="1361"/>
      </w:tabs>
      <w:spacing w:before="60" w:after="60"/>
      <w:ind w:left="1361" w:hanging="340"/>
    </w:pPr>
  </w:style>
  <w:style w:type="paragraph" w:styleId="List5">
    <w:name w:val="List 5"/>
    <w:basedOn w:val="BodyText"/>
    <w:rsid w:val="00C03FE3"/>
    <w:pPr>
      <w:tabs>
        <w:tab w:val="left" w:pos="1701"/>
      </w:tabs>
      <w:spacing w:before="60" w:after="60"/>
      <w:ind w:left="1701" w:hanging="340"/>
    </w:pPr>
  </w:style>
  <w:style w:type="paragraph" w:styleId="ListBullet4">
    <w:name w:val="List Bullet 4"/>
    <w:basedOn w:val="List4"/>
    <w:rsid w:val="00C03FE3"/>
    <w:pPr>
      <w:numPr>
        <w:numId w:val="4"/>
      </w:numPr>
    </w:pPr>
  </w:style>
  <w:style w:type="paragraph" w:styleId="ListBullet5">
    <w:name w:val="List Bullet 5"/>
    <w:basedOn w:val="List5"/>
    <w:rsid w:val="00C03FE3"/>
    <w:pPr>
      <w:numPr>
        <w:numId w:val="5"/>
      </w:numPr>
    </w:pPr>
  </w:style>
  <w:style w:type="paragraph" w:styleId="ListContinue2">
    <w:name w:val="List Continue 2"/>
    <w:basedOn w:val="List2"/>
    <w:rsid w:val="00C03FE3"/>
    <w:pPr>
      <w:ind w:firstLine="0"/>
    </w:pPr>
  </w:style>
  <w:style w:type="paragraph" w:styleId="ListContinue3">
    <w:name w:val="List Continue 3"/>
    <w:basedOn w:val="List3"/>
    <w:rsid w:val="00C03FE3"/>
    <w:pPr>
      <w:ind w:left="1021" w:firstLine="0"/>
    </w:pPr>
  </w:style>
  <w:style w:type="paragraph" w:styleId="ListContinue4">
    <w:name w:val="List Continue 4"/>
    <w:basedOn w:val="List4"/>
    <w:rsid w:val="00C03FE3"/>
    <w:pPr>
      <w:ind w:firstLine="0"/>
    </w:pPr>
  </w:style>
  <w:style w:type="paragraph" w:styleId="ListContinue5">
    <w:name w:val="List Continue 5"/>
    <w:basedOn w:val="List5"/>
    <w:rsid w:val="00C03FE3"/>
    <w:pPr>
      <w:ind w:firstLine="0"/>
    </w:pPr>
  </w:style>
  <w:style w:type="paragraph" w:styleId="ListNumber3">
    <w:name w:val="List Number 3"/>
    <w:basedOn w:val="List3"/>
    <w:rsid w:val="00C03FE3"/>
    <w:pPr>
      <w:numPr>
        <w:numId w:val="6"/>
      </w:numPr>
    </w:pPr>
  </w:style>
  <w:style w:type="paragraph" w:styleId="ListNumber4">
    <w:name w:val="List Number 4"/>
    <w:basedOn w:val="List4"/>
    <w:rsid w:val="00C03FE3"/>
    <w:pPr>
      <w:numPr>
        <w:numId w:val="7"/>
      </w:numPr>
    </w:pPr>
  </w:style>
  <w:style w:type="paragraph" w:styleId="ListNumber5">
    <w:name w:val="List Number 5"/>
    <w:basedOn w:val="List5"/>
    <w:rsid w:val="00C03FE3"/>
    <w:pPr>
      <w:numPr>
        <w:numId w:val="8"/>
      </w:numPr>
    </w:pPr>
  </w:style>
  <w:style w:type="paragraph" w:styleId="BlockText">
    <w:name w:val="Block Text"/>
    <w:basedOn w:val="Normal"/>
    <w:rsid w:val="00C03FE3"/>
    <w:pPr>
      <w:spacing w:after="120"/>
      <w:ind w:left="1440" w:right="1440"/>
    </w:pPr>
  </w:style>
  <w:style w:type="character" w:customStyle="1" w:styleId="Subscript">
    <w:name w:val="Subscript"/>
    <w:basedOn w:val="DefaultParagraphFont"/>
    <w:rsid w:val="00C03FE3"/>
    <w:rPr>
      <w:sz w:val="16"/>
      <w:vertAlign w:val="subscript"/>
    </w:rPr>
  </w:style>
  <w:style w:type="character" w:customStyle="1" w:styleId="Superscript">
    <w:name w:val="Superscript"/>
    <w:basedOn w:val="DefaultParagraphFont"/>
    <w:rsid w:val="00C03FE3"/>
    <w:rPr>
      <w:sz w:val="16"/>
      <w:vertAlign w:val="superscript"/>
    </w:rPr>
  </w:style>
  <w:style w:type="character" w:customStyle="1" w:styleId="Symbols">
    <w:name w:val="Symbols"/>
    <w:basedOn w:val="DefaultParagraphFont"/>
    <w:rsid w:val="00C03FE3"/>
    <w:rPr>
      <w:rFonts w:ascii="Symbol" w:hAnsi="Symbol"/>
    </w:rPr>
  </w:style>
  <w:style w:type="character" w:customStyle="1" w:styleId="MenuOptions">
    <w:name w:val="Menu Options"/>
    <w:basedOn w:val="DefaultParagraphFont"/>
    <w:rsid w:val="00C03FE3"/>
    <w:rPr>
      <w:rFonts w:ascii="Arial Narrow" w:hAnsi="Arial Narrow"/>
      <w:smallCaps/>
    </w:rPr>
  </w:style>
  <w:style w:type="character" w:customStyle="1" w:styleId="Buttons">
    <w:name w:val="Buttons"/>
    <w:basedOn w:val="DefaultParagraphFont"/>
    <w:rsid w:val="00C03FE3"/>
    <w:rPr>
      <w:b/>
    </w:rPr>
  </w:style>
  <w:style w:type="character" w:customStyle="1" w:styleId="Underlined">
    <w:name w:val="Underlined"/>
    <w:basedOn w:val="DefaultParagraphFont"/>
    <w:rsid w:val="00C03FE3"/>
    <w:rPr>
      <w:u w:val="single"/>
    </w:rPr>
  </w:style>
  <w:style w:type="paragraph" w:customStyle="1" w:styleId="TableBodyTextRight">
    <w:name w:val="Table Body Text Right"/>
    <w:basedOn w:val="TableBodyText"/>
    <w:rsid w:val="00C03FE3"/>
    <w:pPr>
      <w:widowControl w:val="0"/>
      <w:autoSpaceDE w:val="0"/>
      <w:autoSpaceDN w:val="0"/>
      <w:adjustRightInd w:val="0"/>
      <w:jc w:val="right"/>
    </w:pPr>
    <w:rPr>
      <w:rFonts w:cs="Arial"/>
      <w:szCs w:val="18"/>
    </w:rPr>
  </w:style>
  <w:style w:type="paragraph" w:customStyle="1" w:styleId="CopyrightText">
    <w:name w:val="Copyright Text"/>
    <w:basedOn w:val="BodyText"/>
    <w:rsid w:val="00C03FE3"/>
    <w:rPr>
      <w:sz w:val="18"/>
    </w:rPr>
  </w:style>
  <w:style w:type="paragraph" w:customStyle="1" w:styleId="BodySmallRight">
    <w:name w:val="Body Small Right"/>
    <w:basedOn w:val="BodyTextRight"/>
    <w:rsid w:val="00C03FE3"/>
    <w:rPr>
      <w:sz w:val="18"/>
      <w:szCs w:val="18"/>
    </w:rPr>
  </w:style>
  <w:style w:type="paragraph" w:customStyle="1" w:styleId="MarginEdition">
    <w:name w:val="Margin Edition"/>
    <w:basedOn w:val="MarginNote"/>
    <w:rsid w:val="00C03FE3"/>
    <w:pPr>
      <w:spacing w:before="0" w:after="0"/>
    </w:pPr>
    <w:rPr>
      <w:rFonts w:ascii="Times New Roman" w:hAnsi="Times New Roman"/>
      <w:color w:val="999999"/>
    </w:rPr>
  </w:style>
  <w:style w:type="paragraph" w:customStyle="1" w:styleId="Spacer">
    <w:name w:val="Spacer"/>
    <w:basedOn w:val="Normal"/>
    <w:rsid w:val="00C03FE3"/>
    <w:rPr>
      <w:sz w:val="2"/>
      <w:szCs w:val="2"/>
    </w:rPr>
  </w:style>
  <w:style w:type="character" w:customStyle="1" w:styleId="Small">
    <w:name w:val="Small"/>
    <w:basedOn w:val="DefaultParagraphFont"/>
    <w:rsid w:val="00C03FE3"/>
    <w:rPr>
      <w:sz w:val="16"/>
    </w:rPr>
  </w:style>
  <w:style w:type="paragraph" w:customStyle="1" w:styleId="WideTable">
    <w:name w:val="Wide Table"/>
    <w:basedOn w:val="Normal"/>
    <w:rsid w:val="00C03FE3"/>
    <w:pPr>
      <w:ind w:left="-1418"/>
    </w:pPr>
    <w:rPr>
      <w:sz w:val="2"/>
      <w:szCs w:val="2"/>
    </w:rPr>
  </w:style>
  <w:style w:type="character" w:styleId="PageNumber">
    <w:name w:val="page number"/>
    <w:basedOn w:val="DefaultParagraphFont"/>
    <w:rsid w:val="00C03FE3"/>
  </w:style>
  <w:style w:type="paragraph" w:styleId="Quote">
    <w:name w:val="Quote"/>
    <w:basedOn w:val="Heading1"/>
    <w:link w:val="QuoteChar"/>
    <w:qFormat/>
    <w:rsid w:val="00C03FE3"/>
    <w:rPr>
      <w:b w:val="0"/>
      <w:sz w:val="72"/>
      <w:szCs w:val="72"/>
      <w:lang w:val="en-NZ"/>
    </w:rPr>
  </w:style>
  <w:style w:type="character" w:customStyle="1" w:styleId="QuoteChar">
    <w:name w:val="Quote Char"/>
    <w:basedOn w:val="DefaultParagraphFont"/>
    <w:link w:val="Quote"/>
    <w:rsid w:val="00C03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FE3"/>
    <w:pPr>
      <w:pageBreakBefore/>
    </w:pPr>
  </w:style>
  <w:style w:type="paragraph" w:customStyle="1" w:styleId="Border">
    <w:name w:val="Border"/>
    <w:basedOn w:val="Normal"/>
    <w:qFormat/>
    <w:rsid w:val="00C03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FE3"/>
    <w:rPr>
      <w:b/>
      <w:bCs/>
      <w:i/>
      <w:iCs/>
      <w:color w:val="auto"/>
    </w:rPr>
  </w:style>
  <w:style w:type="paragraph" w:styleId="IntenseQuote">
    <w:name w:val="Intense Quote"/>
    <w:basedOn w:val="Normal"/>
    <w:next w:val="Normal"/>
    <w:link w:val="IntenseQuoteChar"/>
    <w:uiPriority w:val="30"/>
    <w:qFormat/>
    <w:rsid w:val="00C03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F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FE3"/>
    <w:rPr>
      <w:smallCaps/>
      <w:color w:val="auto"/>
      <w:u w:val="single"/>
    </w:rPr>
  </w:style>
  <w:style w:type="character" w:styleId="IntenseReference">
    <w:name w:val="Intense Reference"/>
    <w:basedOn w:val="DefaultParagraphFont"/>
    <w:uiPriority w:val="32"/>
    <w:qFormat/>
    <w:rsid w:val="00C03FE3"/>
    <w:rPr>
      <w:b/>
      <w:bCs/>
      <w:smallCaps/>
      <w:color w:val="auto"/>
      <w:spacing w:val="5"/>
      <w:u w:val="single"/>
    </w:rPr>
  </w:style>
  <w:style w:type="paragraph" w:customStyle="1" w:styleId="2ColumnHeading">
    <w:name w:val="2Column Heading"/>
    <w:basedOn w:val="BodyText"/>
    <w:qFormat/>
    <w:rsid w:val="00C03FE3"/>
    <w:pPr>
      <w:spacing w:after="60"/>
      <w:ind w:left="-2268"/>
    </w:pPr>
    <w:rPr>
      <w:b/>
    </w:rPr>
  </w:style>
  <w:style w:type="paragraph" w:customStyle="1" w:styleId="Heading1TOC">
    <w:name w:val="Heading1 TOC"/>
    <w:basedOn w:val="Normal"/>
    <w:qFormat/>
    <w:rsid w:val="00C03FE3"/>
    <w:pPr>
      <w:spacing w:before="240" w:after="120"/>
    </w:pPr>
    <w:rPr>
      <w:rFonts w:ascii="Times New Roman" w:hAnsi="Times New Roman"/>
      <w:b/>
      <w:sz w:val="32"/>
    </w:rPr>
  </w:style>
  <w:style w:type="paragraph" w:customStyle="1" w:styleId="Heading2TOC">
    <w:name w:val="Heading2 TOC"/>
    <w:basedOn w:val="Normal"/>
    <w:qFormat/>
    <w:rsid w:val="00C03FE3"/>
    <w:pPr>
      <w:spacing w:before="240" w:after="60"/>
    </w:pPr>
    <w:rPr>
      <w:rFonts w:ascii="Times New Roman" w:hAnsi="Times New Roman"/>
      <w:b/>
      <w:sz w:val="28"/>
    </w:rPr>
  </w:style>
  <w:style w:type="character" w:customStyle="1" w:styleId="Underline">
    <w:name w:val="Underline"/>
    <w:basedOn w:val="DefaultParagraphFont"/>
    <w:qFormat/>
    <w:rsid w:val="00C03FE3"/>
    <w:rPr>
      <w:u w:val="single"/>
    </w:rPr>
  </w:style>
  <w:style w:type="paragraph" w:styleId="BalloonText">
    <w:name w:val="Balloon Text"/>
    <w:basedOn w:val="Normal"/>
    <w:link w:val="BalloonTextChar"/>
    <w:rsid w:val="00C03FE3"/>
    <w:rPr>
      <w:rFonts w:ascii="Tahoma" w:hAnsi="Tahoma" w:cs="Tahoma"/>
      <w:sz w:val="16"/>
      <w:szCs w:val="16"/>
    </w:rPr>
  </w:style>
  <w:style w:type="character" w:customStyle="1" w:styleId="BalloonTextChar">
    <w:name w:val="Balloon Text Char"/>
    <w:basedOn w:val="DefaultParagraphFont"/>
    <w:link w:val="BalloonText"/>
    <w:rsid w:val="00C03F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F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F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FE3"/>
    <w:rPr>
      <w:b/>
      <w:color w:val="660033"/>
      <w:spacing w:val="0"/>
    </w:rPr>
  </w:style>
  <w:style w:type="paragraph" w:customStyle="1" w:styleId="Nameditemlist">
    <w:name w:val="Named item list"/>
    <w:basedOn w:val="BodyText"/>
    <w:qFormat/>
    <w:rsid w:val="00C03F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6737</Characters>
  <Application>Microsoft Office Word</Application>
  <DocSecurity>0</DocSecurity>
  <Lines>195</Lines>
  <Paragraphs>144</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SITXFIN602 Manage revenue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2013-01-17T22:40:00Z</dcterms:created>
  <dcterms:modified xsi:type="dcterms:W3CDTF">2013-01-17T22:40:00Z</dcterms:modified>
</cp:coreProperties>
</file>