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0FB5" w:rsidP="00220FB5">
      <w:pPr>
        <w:pStyle w:val="Title"/>
      </w:pPr>
      <w:r>
        <w:fldChar w:fldCharType="begin"/>
      </w:r>
      <w:r>
        <w:instrText xml:space="preserve"> TITLE   \* MERGEFORMAT </w:instrText>
      </w:r>
      <w:r>
        <w:fldChar w:fldCharType="separate"/>
      </w:r>
      <w:r>
        <w:t>SITXFIN601 Manage physical assets</w:t>
      </w:r>
      <w:r>
        <w:fldChar w:fldCharType="end"/>
      </w:r>
    </w:p>
    <w:p w:rsidR="00220FB5" w:rsidP="00220FB5">
      <w:pPr>
        <w:pStyle w:val="Version"/>
        <w:sectPr w:rsidSect="00FC7E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7EBE" w:rsidP="00FC7EBE">
      <w:pPr>
        <w:pStyle w:val="SuperHeading"/>
      </w:pPr>
      <w:r w:rsidRPr="00FC7EBE">
        <w:t>SITXFIN601 Manage physical assets</w:t>
      </w:r>
    </w:p>
    <w:p w:rsidR="00000000" w:rsidRPr="00FC7EBE" w:rsidP="00FC7EBE">
      <w:pPr>
        <w:pStyle w:val="Heading1"/>
      </w:pPr>
      <w:bookmarkStart w:id="1" w:name="O_424416"/>
      <w:bookmarkEnd w:id="1"/>
      <w:r w:rsidRPr="00FC7EBE">
        <w:t>Modification History</w:t>
      </w:r>
    </w:p>
    <w:p w:rsidR="00000000" w:rsidRPr="00FC7EBE" w:rsidP="00FC7EBE">
      <w:pPr>
        <w:pStyle w:val="BodyText"/>
      </w:pPr>
      <w:r w:rsidRPr="00FC7EBE">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220F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EBE" w:rsidP="00FC7EBE">
            <w:pPr>
              <w:pStyle w:val="BodyText"/>
            </w:pPr>
            <w:r w:rsidRPr="00FC7EBE">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EBE">
            <w:pPr>
              <w:pStyle w:val="BodyText"/>
              <w:rPr>
                <w:lang w:val="en-NZ"/>
              </w:rPr>
            </w:pPr>
            <w:r w:rsidRPr="00FC7EBE">
              <w:rPr>
                <w:rStyle w:val="SpecialBold"/>
              </w:rPr>
              <w:t>Comments</w:t>
            </w:r>
          </w:p>
        </w:tc>
      </w:tr>
      <w:tr w:rsidTr="00220F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EBE">
            <w:pPr>
              <w:pStyle w:val="BodyText"/>
              <w:rPr>
                <w:lang w:val="en-NZ"/>
              </w:rPr>
            </w:pPr>
            <w:r w:rsidRPr="00FC7EBE">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EBE" w:rsidP="00FC7EBE">
            <w:pPr>
              <w:pStyle w:val="BodyText"/>
            </w:pPr>
            <w:r w:rsidRPr="00FC7EBE">
              <w:t>E</w:t>
            </w:r>
          </w:p>
          <w:p w:rsidR="00000000" w:rsidRPr="00FC7EBE" w:rsidP="00FC7EBE">
            <w:pPr>
              <w:pStyle w:val="BodyText"/>
            </w:pPr>
            <w:r w:rsidRPr="00FC7EBE">
              <w:t>Replaces and is equivalent to SITXFIN007A Manage physical assets.</w:t>
            </w:r>
          </w:p>
          <w:p w:rsidR="00000000" w:rsidRPr="00FC7EBE" w:rsidP="00FC7EBE">
            <w:pPr>
              <w:pStyle w:val="BodyText"/>
            </w:pPr>
            <w:r w:rsidRPr="00FC7EBE">
              <w:t>Re-worked Elements, Per</w:t>
            </w:r>
            <w:r w:rsidRPr="00FC7EBE">
              <w:t>formance Criteria, Required Skills and Knowledge to more fully articulate content.</w:t>
            </w:r>
          </w:p>
        </w:tc>
      </w:tr>
    </w:tbl>
    <w:p w:rsidR="00000000" w:rsidRPr="00FC7EBE" w:rsidP="00FC7EBE">
      <w:pPr>
        <w:pStyle w:val="BodyText"/>
      </w:pPr>
    </w:p>
    <w:p w:rsidR="00000000" w:rsidRPr="00FC7EBE" w:rsidP="00FC7EBE">
      <w:pPr>
        <w:pStyle w:val="AllowPageBreak"/>
      </w:pPr>
    </w:p>
    <w:p w:rsidR="00000000" w:rsidRPr="00FC7EBE" w:rsidP="00FC7EBE">
      <w:pPr>
        <w:pStyle w:val="Heading1"/>
      </w:pPr>
      <w:bookmarkStart w:id="2" w:name="O_424417"/>
      <w:bookmarkEnd w:id="2"/>
      <w:r w:rsidRPr="00FC7EBE">
        <w:t>Unit Descriptor</w:t>
      </w:r>
    </w:p>
    <w:p w:rsidR="00000000" w:rsidRPr="00FC7EBE" w:rsidP="00FC7EBE">
      <w:pPr>
        <w:pStyle w:val="BodyText"/>
      </w:pPr>
      <w:r w:rsidRPr="00FC7EBE">
        <w:t xml:space="preserve">This unit describes the performance outcomes, skills and knowledge required to manage the physical assets of an organisation. It requires </w:t>
      </w:r>
      <w:r w:rsidRPr="00FC7EBE">
        <w:t>the ability to establish systems and practices for asset monitoring, maintenance and acquisition.</w:t>
      </w:r>
    </w:p>
    <w:p w:rsidR="00000000" w:rsidRPr="00FC7EBE" w:rsidP="00FC7EBE">
      <w:pPr>
        <w:pStyle w:val="AllowPageBreak"/>
      </w:pPr>
    </w:p>
    <w:p w:rsidR="00000000" w:rsidRPr="00FC7EBE" w:rsidP="00FC7EBE">
      <w:pPr>
        <w:pStyle w:val="Heading1"/>
      </w:pPr>
      <w:bookmarkStart w:id="3" w:name="O_424418"/>
      <w:bookmarkEnd w:id="3"/>
      <w:r w:rsidRPr="00FC7EBE">
        <w:t>Application of the Unit</w:t>
      </w:r>
    </w:p>
    <w:p w:rsidR="00000000" w:rsidRPr="00FC7EBE" w:rsidP="00FC7EBE">
      <w:pPr>
        <w:pStyle w:val="BodyText"/>
      </w:pPr>
      <w:r w:rsidRPr="00FC7EBE">
        <w:t>This unit applies to all tourism, hospitality and event sectors.</w:t>
      </w:r>
    </w:p>
    <w:p w:rsidR="00000000" w:rsidRPr="00FC7EBE" w:rsidP="00FC7EBE">
      <w:pPr>
        <w:pStyle w:val="BodyText"/>
      </w:pPr>
      <w:r w:rsidRPr="00FC7EBE">
        <w:t>It applies to senior managers who operate with signi</w:t>
      </w:r>
      <w:r w:rsidRPr="00FC7EBE">
        <w:t>ficant autonomy and who are responsible for making a range of strategic management decisions.</w:t>
      </w:r>
    </w:p>
    <w:p w:rsidR="00000000" w:rsidRPr="00FC7EBE" w:rsidP="00FC7EBE">
      <w:pPr>
        <w:pStyle w:val="AllowPageBreak"/>
      </w:pPr>
    </w:p>
    <w:p w:rsidR="00000000" w:rsidRPr="00FC7EBE" w:rsidP="00FC7EBE">
      <w:pPr>
        <w:pStyle w:val="Heading1"/>
      </w:pPr>
      <w:bookmarkStart w:id="4" w:name="O_424419"/>
      <w:bookmarkEnd w:id="4"/>
      <w:r w:rsidRPr="00FC7EBE">
        <w:t>Licensing/Regulatory Information</w:t>
      </w:r>
    </w:p>
    <w:p w:rsidR="00000000" w:rsidRPr="00FC7EBE" w:rsidP="00FC7EBE">
      <w:pPr>
        <w:pStyle w:val="BodyText"/>
      </w:pPr>
      <w:r w:rsidRPr="00FC7EBE">
        <w:t>No licensing, legislative, regulatory or certification requirements apply to this</w:t>
      </w:r>
      <w:r w:rsidRPr="00FC7EBE">
        <w:t xml:space="preserve"> unit at the time of endorsement.</w:t>
      </w:r>
    </w:p>
    <w:p w:rsidR="00000000" w:rsidRPr="00FC7EBE" w:rsidP="00FC7EBE">
      <w:pPr>
        <w:pStyle w:val="AllowPageBreak"/>
      </w:pPr>
    </w:p>
    <w:p w:rsidR="00000000" w:rsidRPr="00FC7EBE" w:rsidP="00FC7EBE">
      <w:pPr>
        <w:pStyle w:val="Heading1"/>
      </w:pPr>
      <w:bookmarkStart w:id="5" w:name="O_424420"/>
      <w:bookmarkEnd w:id="5"/>
      <w:r w:rsidRPr="00FC7EBE">
        <w:t>Pre-Requisites</w:t>
      </w:r>
    </w:p>
    <w:p w:rsidR="00000000" w:rsidRPr="00FC7EBE" w:rsidP="00FC7EBE">
      <w:pPr>
        <w:pStyle w:val="BodyText"/>
      </w:pPr>
      <w:r w:rsidRPr="00FC7EBE">
        <w:t>Not applicable.</w:t>
      </w:r>
    </w:p>
    <w:p w:rsidR="00000000" w:rsidRPr="00FC7EBE" w:rsidP="00FC7EBE">
      <w:pPr>
        <w:pStyle w:val="AllowPageBreak"/>
      </w:pPr>
    </w:p>
    <w:p w:rsidR="00000000" w:rsidRPr="00FC7EBE" w:rsidP="00FC7EBE">
      <w:pPr>
        <w:pStyle w:val="Heading1"/>
      </w:pPr>
      <w:bookmarkStart w:id="6" w:name="O_424421"/>
      <w:bookmarkEnd w:id="6"/>
      <w:r w:rsidRPr="00FC7EBE">
        <w:t>Employability Skills Information</w:t>
      </w:r>
    </w:p>
    <w:p w:rsidR="00000000" w:rsidRPr="00FC7EBE" w:rsidP="00FC7EBE">
      <w:pPr>
        <w:pStyle w:val="BodyText"/>
      </w:pPr>
      <w:r w:rsidRPr="00FC7EBE">
        <w:t>This unit contains employability skills.</w:t>
      </w:r>
    </w:p>
    <w:p w:rsidR="00000000" w:rsidRPr="00FC7EBE" w:rsidP="00FC7EBE">
      <w:pPr>
        <w:pStyle w:val="AllowPageBreak"/>
      </w:pPr>
    </w:p>
    <w:p w:rsidR="00000000" w:rsidRPr="00FC7EBE" w:rsidP="00FC7EBE">
      <w:pPr>
        <w:pStyle w:val="Heading1"/>
      </w:pPr>
      <w:bookmarkStart w:id="7" w:name="O_424422"/>
      <w:bookmarkEnd w:id="7"/>
      <w:r w:rsidRPr="00FC7EBE">
        <w:t>Elements and Performance Criteria Pre-Content</w:t>
      </w:r>
    </w:p>
    <w:p w:rsidR="00000000" w:rsidRPr="00FC7EBE" w:rsidP="00FC7EBE">
      <w:pPr>
        <w:pStyle w:val="Heading1"/>
      </w:pPr>
      <w:bookmarkStart w:id="8" w:name="O_424423"/>
      <w:bookmarkEnd w:id="8"/>
      <w:r w:rsidRPr="00FC7EBE">
        <w:t>Elem</w:t>
      </w:r>
      <w:r w:rsidRPr="00FC7EBE">
        <w:t>ents and Performance Criteria</w:t>
      </w:r>
    </w:p>
    <w:tbl>
      <w:tblPr>
        <w:tblW w:w="0" w:type="auto"/>
        <w:tblCellMar>
          <w:left w:w="62" w:type="dxa"/>
          <w:right w:w="62" w:type="dxa"/>
        </w:tblCellMar>
        <w:tblLook w:val="0000"/>
      </w:tblPr>
      <w:tblGrid>
        <w:gridCol w:w="3059"/>
        <w:gridCol w:w="6137"/>
      </w:tblGrid>
      <w:tr w:rsidTr="00220F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7EBE">
            <w:pPr>
              <w:pStyle w:val="BodyText"/>
              <w:rPr>
                <w:lang w:val="en-NZ"/>
              </w:rPr>
            </w:pPr>
            <w:r w:rsidRPr="00FC7EB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C7EBE">
            <w:pPr>
              <w:pStyle w:val="BodyText"/>
              <w:rPr>
                <w:lang w:val="en-NZ"/>
              </w:rPr>
            </w:pPr>
            <w:r w:rsidRPr="00FC7EBE">
              <w:t>Performance criteria describe the performance needed to demonstrate achievement of the element. Where bold italicised text is used, further information is detai</w:t>
            </w:r>
            <w:r w:rsidRPr="00FC7EBE">
              <w:t>led in the required skills and knowledge section and the range statement. Assessment of performance is to be consistent with the evidence guide.</w:t>
            </w:r>
          </w:p>
        </w:tc>
      </w:tr>
      <w:tr w:rsidTr="00220F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7EBE">
            <w:pPr>
              <w:pStyle w:val="List"/>
              <w:rPr>
                <w:lang w:val="en-NZ"/>
              </w:rPr>
            </w:pPr>
            <w:r w:rsidRPr="00FC7EBE">
              <w:t>1.</w:t>
            </w:r>
            <w:r w:rsidRPr="00FC7EBE">
              <w:tab/>
              <w:t>Develop practices for systematic maintenance, repair and purchase of physical assets.</w:t>
            </w:r>
          </w:p>
        </w:tc>
        <w:tc>
          <w:tcPr>
            <w:tcW w:w="0" w:type="auto"/>
            <w:tcBorders>
              <w:top w:val="nil"/>
              <w:left w:val="nil"/>
              <w:bottom w:val="nil"/>
              <w:right w:val="nil"/>
            </w:tcBorders>
            <w:tcMar>
              <w:top w:w="0" w:type="dxa"/>
              <w:left w:w="62" w:type="dxa"/>
              <w:bottom w:w="0" w:type="dxa"/>
              <w:right w:w="62" w:type="dxa"/>
            </w:tcMar>
          </w:tcPr>
          <w:p w:rsidR="00000000" w:rsidRPr="00FC7EBE" w:rsidP="00FC7EBE">
            <w:pPr>
              <w:pStyle w:val="List2"/>
            </w:pPr>
            <w:r w:rsidRPr="00FC7EBE">
              <w:t>1.1</w:t>
            </w:r>
            <w:r w:rsidRPr="00FC7EBE">
              <w:tab/>
              <w:t>Develop and maint</w:t>
            </w:r>
            <w:r w:rsidRPr="00FC7EBE">
              <w:t>ain an accurate and current</w:t>
            </w:r>
            <w:r w:rsidRPr="00FC7EBE">
              <w:rPr>
                <w:rStyle w:val="BoldandItalics"/>
              </w:rPr>
              <w:t xml:space="preserve"> physical assets </w:t>
            </w:r>
            <w:r w:rsidRPr="00FC7EBE">
              <w:t>register.</w:t>
            </w:r>
          </w:p>
          <w:p w:rsidR="00000000" w:rsidRPr="00FC7EBE" w:rsidP="00FC7EBE">
            <w:pPr>
              <w:pStyle w:val="List2"/>
            </w:pPr>
            <w:r w:rsidRPr="00FC7EBE">
              <w:t>1.2</w:t>
            </w:r>
            <w:r w:rsidRPr="00FC7EBE">
              <w:tab/>
              <w:t xml:space="preserve">Develop practices for managing physical assets that reflect overall </w:t>
            </w:r>
            <w:r w:rsidRPr="00FC7EBE">
              <w:rPr>
                <w:rStyle w:val="BoldandItalics"/>
              </w:rPr>
              <w:t>business objectives</w:t>
            </w:r>
            <w:r w:rsidRPr="00FC7EBE">
              <w:t>.</w:t>
            </w:r>
          </w:p>
          <w:p w:rsidR="00000000" w:rsidRPr="00FC7EBE" w:rsidP="00FC7EBE">
            <w:pPr>
              <w:pStyle w:val="List2"/>
            </w:pPr>
            <w:r w:rsidRPr="00FC7EBE">
              <w:t>1.3</w:t>
            </w:r>
            <w:r w:rsidRPr="00FC7EBE">
              <w:tab/>
              <w:t>Establish and implement maintenance and repair regimes that minimise disruption and loss of revenue.</w:t>
            </w:r>
          </w:p>
          <w:p w:rsidR="00000000" w:rsidRPr="00FC7EBE" w:rsidP="00FC7EBE">
            <w:pPr>
              <w:pStyle w:val="List2"/>
            </w:pPr>
            <w:r w:rsidRPr="00FC7EBE">
              <w:t>1.4</w:t>
            </w:r>
            <w:r w:rsidRPr="00FC7EBE">
              <w:tab/>
            </w:r>
            <w:r w:rsidRPr="00FC7EBE">
              <w:t>Integrate</w:t>
            </w:r>
            <w:r w:rsidRPr="00FC7EBE">
              <w:rPr>
                <w:rStyle w:val="BoldandItalics"/>
              </w:rPr>
              <w:t xml:space="preserve"> practices to support environmental sustainability </w:t>
            </w:r>
            <w:r w:rsidRPr="00FC7EBE">
              <w:t>into use of physical assets.</w:t>
            </w:r>
          </w:p>
          <w:p w:rsidR="00000000" w:rsidP="00FC7EBE">
            <w:pPr>
              <w:pStyle w:val="List2"/>
              <w:rPr>
                <w:lang w:val="en-NZ"/>
              </w:rPr>
            </w:pPr>
            <w:r w:rsidRPr="00FC7EBE">
              <w:t>1.5</w:t>
            </w:r>
            <w:r w:rsidRPr="00FC7EBE">
              <w:tab/>
              <w:t>Evaluate current and potential financial ability to acquire physical assets.</w:t>
            </w:r>
          </w:p>
        </w:tc>
      </w:tr>
      <w:tr w:rsidTr="00220F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7EBE">
            <w:pPr>
              <w:pStyle w:val="List"/>
              <w:rPr>
                <w:lang w:val="en-NZ"/>
              </w:rPr>
            </w:pPr>
            <w:r w:rsidRPr="00FC7EBE">
              <w:t>2.</w:t>
            </w:r>
            <w:r w:rsidRPr="00FC7EBE">
              <w:tab/>
              <w:t>Monitor the condition and performance of physical assets.</w:t>
            </w:r>
          </w:p>
        </w:tc>
        <w:tc>
          <w:tcPr>
            <w:tcW w:w="0" w:type="auto"/>
            <w:tcBorders>
              <w:top w:val="nil"/>
              <w:left w:val="nil"/>
              <w:bottom w:val="nil"/>
              <w:right w:val="nil"/>
            </w:tcBorders>
            <w:tcMar>
              <w:top w:w="0" w:type="dxa"/>
              <w:left w:w="62" w:type="dxa"/>
              <w:bottom w:w="0" w:type="dxa"/>
              <w:right w:w="62" w:type="dxa"/>
            </w:tcMar>
          </w:tcPr>
          <w:p w:rsidR="00000000" w:rsidRPr="00FC7EBE" w:rsidP="00FC7EBE">
            <w:pPr>
              <w:pStyle w:val="List2"/>
            </w:pPr>
            <w:r w:rsidRPr="00FC7EBE">
              <w:t>2.1</w:t>
            </w:r>
            <w:r w:rsidRPr="00FC7EBE">
              <w:tab/>
              <w:t>Establish and implem</w:t>
            </w:r>
            <w:r w:rsidRPr="00FC7EBE">
              <w:t>ent</w:t>
            </w:r>
            <w:r w:rsidRPr="00FC7EBE">
              <w:rPr>
                <w:rStyle w:val="BoldandItalics"/>
              </w:rPr>
              <w:t xml:space="preserve"> regular reporting practices</w:t>
            </w:r>
            <w:r w:rsidRPr="00FC7EBE">
              <w:t xml:space="preserve"> to ensure the effective performance of physical assets.</w:t>
            </w:r>
          </w:p>
          <w:p w:rsidR="00000000" w:rsidRPr="00FC7EBE" w:rsidP="00FC7EBE">
            <w:pPr>
              <w:pStyle w:val="List2"/>
            </w:pPr>
            <w:r w:rsidRPr="00FC7EBE">
              <w:t>2.2</w:t>
            </w:r>
            <w:r w:rsidRPr="00FC7EBE">
              <w:tab/>
              <w:t>Identify physical asset problems promptly and take appropriate action.</w:t>
            </w:r>
          </w:p>
          <w:p w:rsidR="00000000" w:rsidRPr="00FC7EBE" w:rsidP="00FC7EBE">
            <w:pPr>
              <w:pStyle w:val="List2"/>
            </w:pPr>
            <w:r w:rsidRPr="00FC7EBE">
              <w:t>2.3</w:t>
            </w:r>
            <w:r w:rsidRPr="00FC7EBE">
              <w:tab/>
            </w:r>
            <w:r w:rsidRPr="00FC7EBE">
              <w:rPr>
                <w:rStyle w:val="BoldandItalics"/>
              </w:rPr>
              <w:t xml:space="preserve">Assess </w:t>
            </w:r>
            <w:r w:rsidRPr="00FC7EBE">
              <w:t>long term physical asset performance.</w:t>
            </w:r>
          </w:p>
          <w:p w:rsidR="00000000" w:rsidP="00FC7EBE">
            <w:pPr>
              <w:pStyle w:val="List2"/>
              <w:rPr>
                <w:lang w:val="en-NZ"/>
              </w:rPr>
            </w:pPr>
            <w:r w:rsidRPr="00FC7EBE">
              <w:t>2.4</w:t>
            </w:r>
            <w:r w:rsidRPr="00FC7EBE">
              <w:tab/>
              <w:t xml:space="preserve">Evaluate need for and access </w:t>
            </w:r>
            <w:r w:rsidRPr="00FC7EBE">
              <w:rPr>
                <w:rStyle w:val="BoldandItalics"/>
              </w:rPr>
              <w:t xml:space="preserve">specialist </w:t>
            </w:r>
            <w:r w:rsidRPr="00FC7EBE">
              <w:rPr>
                <w:rStyle w:val="BoldandItalics"/>
              </w:rPr>
              <w:t>assistance</w:t>
            </w:r>
            <w:r w:rsidRPr="00FC7EBE">
              <w:t>.</w:t>
            </w:r>
          </w:p>
        </w:tc>
      </w:tr>
      <w:tr w:rsidTr="00220F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7EBE">
            <w:pPr>
              <w:pStyle w:val="List"/>
              <w:rPr>
                <w:lang w:val="en-NZ"/>
              </w:rPr>
            </w:pPr>
            <w:r w:rsidRPr="00FC7EBE">
              <w:t>3.</w:t>
            </w:r>
            <w:r w:rsidRPr="00FC7EBE">
              <w:tab/>
              <w:t>Coordinate financing and purchase of physical assets.</w:t>
            </w:r>
          </w:p>
        </w:tc>
        <w:tc>
          <w:tcPr>
            <w:tcW w:w="0" w:type="auto"/>
            <w:tcBorders>
              <w:top w:val="nil"/>
              <w:left w:val="nil"/>
              <w:bottom w:val="nil"/>
              <w:right w:val="nil"/>
            </w:tcBorders>
            <w:tcMar>
              <w:top w:w="0" w:type="dxa"/>
              <w:left w:w="62" w:type="dxa"/>
              <w:bottom w:w="0" w:type="dxa"/>
              <w:right w:w="62" w:type="dxa"/>
            </w:tcMar>
          </w:tcPr>
          <w:p w:rsidR="00000000" w:rsidRPr="00FC7EBE" w:rsidP="00FC7EBE">
            <w:pPr>
              <w:pStyle w:val="List2"/>
            </w:pPr>
            <w:r w:rsidRPr="00FC7EBE">
              <w:t>3.1</w:t>
            </w:r>
            <w:r w:rsidRPr="00FC7EBE">
              <w:tab/>
              <w:t xml:space="preserve">Prepare accurate equipment </w:t>
            </w:r>
            <w:r w:rsidRPr="00FC7EBE">
              <w:rPr>
                <w:rStyle w:val="BoldandItalics"/>
              </w:rPr>
              <w:t xml:space="preserve">specifications </w:t>
            </w:r>
            <w:r w:rsidRPr="00FC7EBE">
              <w:t>to guide the acquisition process.</w:t>
            </w:r>
          </w:p>
          <w:p w:rsidR="00000000" w:rsidRPr="00FC7EBE" w:rsidP="00FC7EBE">
            <w:pPr>
              <w:pStyle w:val="List2"/>
            </w:pPr>
            <w:r w:rsidRPr="00FC7EBE">
              <w:t>3.2</w:t>
            </w:r>
            <w:r w:rsidRPr="00FC7EBE">
              <w:tab/>
              <w:t xml:space="preserve">Estimate acquisition costs based on evaluation of </w:t>
            </w:r>
            <w:r w:rsidRPr="00FC7EBE">
              <w:rPr>
                <w:rStyle w:val="BoldandItalics"/>
              </w:rPr>
              <w:t>current</w:t>
            </w:r>
            <w:r w:rsidRPr="00FC7EBE">
              <w:t xml:space="preserve">, </w:t>
            </w:r>
            <w:r w:rsidRPr="00FC7EBE">
              <w:rPr>
                <w:rStyle w:val="BoldandItalics"/>
              </w:rPr>
              <w:t>accurate and relevant data</w:t>
            </w:r>
            <w:r w:rsidRPr="00FC7EBE">
              <w:t>.</w:t>
            </w:r>
          </w:p>
          <w:p w:rsidR="00000000" w:rsidRPr="00FC7EBE" w:rsidP="00FC7EBE">
            <w:pPr>
              <w:pStyle w:val="List2"/>
            </w:pPr>
            <w:r w:rsidRPr="00FC7EBE">
              <w:t>3.3</w:t>
            </w:r>
            <w:r w:rsidRPr="00FC7EBE">
              <w:tab/>
              <w:t>Make decisi</w:t>
            </w:r>
            <w:r w:rsidRPr="00FC7EBE">
              <w:t>ons on the replacement and acquisition of physical assets.</w:t>
            </w:r>
          </w:p>
          <w:p w:rsidR="00000000" w:rsidRPr="00FC7EBE" w:rsidP="00FC7EBE">
            <w:pPr>
              <w:pStyle w:val="List2"/>
            </w:pPr>
            <w:r w:rsidRPr="00FC7EBE">
              <w:t>3.4</w:t>
            </w:r>
            <w:r w:rsidRPr="00FC7EBE">
              <w:tab/>
              <w:t xml:space="preserve">Select </w:t>
            </w:r>
            <w:r w:rsidRPr="00FC7EBE">
              <w:rPr>
                <w:rStyle w:val="BoldandItalics"/>
              </w:rPr>
              <w:t>methods of financing</w:t>
            </w:r>
            <w:r w:rsidRPr="00FC7EBE">
              <w:t xml:space="preserve"> to meet current financial objectives.</w:t>
            </w:r>
          </w:p>
          <w:p w:rsidR="00000000" w:rsidRPr="00FC7EBE" w:rsidP="00FC7EBE">
            <w:pPr>
              <w:pStyle w:val="List2"/>
            </w:pPr>
            <w:r w:rsidRPr="00FC7EBE">
              <w:t>3.5</w:t>
            </w:r>
            <w:r w:rsidRPr="00FC7EBE">
              <w:tab/>
              <w:t>Finance acquisitions in consultation with financial specialists.</w:t>
            </w:r>
          </w:p>
          <w:p w:rsidR="00000000" w:rsidRPr="00FC7EBE" w:rsidP="00FC7EBE">
            <w:pPr>
              <w:pStyle w:val="List2"/>
            </w:pPr>
            <w:r w:rsidRPr="00FC7EBE">
              <w:t>3.6</w:t>
            </w:r>
            <w:r w:rsidRPr="00FC7EBE">
              <w:tab/>
              <w:t>Keep accurate records of all financial agreements.</w:t>
            </w:r>
          </w:p>
        </w:tc>
      </w:tr>
    </w:tbl>
    <w:p w:rsidR="00000000" w:rsidRPr="00FC7EBE" w:rsidP="00FC7EBE">
      <w:pPr>
        <w:pStyle w:val="List"/>
      </w:pPr>
    </w:p>
    <w:p w:rsidR="00000000" w:rsidRPr="00FC7EBE" w:rsidP="00FC7EBE">
      <w:pPr>
        <w:pStyle w:val="AllowPageBreak"/>
      </w:pPr>
    </w:p>
    <w:p w:rsidR="00000000" w:rsidRPr="00FC7EBE" w:rsidP="00FC7EBE">
      <w:pPr>
        <w:pStyle w:val="Heading1"/>
      </w:pPr>
      <w:bookmarkStart w:id="9" w:name="O_424424"/>
      <w:bookmarkEnd w:id="9"/>
      <w:r w:rsidRPr="00FC7EBE">
        <w:t>Required Skills and Knowledge</w:t>
      </w:r>
    </w:p>
    <w:tbl>
      <w:tblPr>
        <w:tblW w:w="0" w:type="auto"/>
        <w:tblCellMar>
          <w:left w:w="62" w:type="dxa"/>
          <w:right w:w="62" w:type="dxa"/>
        </w:tblCellMar>
        <w:tblLook w:val="0000"/>
      </w:tblPr>
      <w:tblGrid>
        <w:gridCol w:w="9196"/>
      </w:tblGrid>
      <w:tr w:rsidTr="00220F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7EBE">
            <w:pPr>
              <w:pStyle w:val="BodyText"/>
              <w:rPr>
                <w:lang w:val="en-NZ"/>
              </w:rPr>
            </w:pPr>
            <w:r w:rsidRPr="00FC7EBE">
              <w:t>This section describes the skills and knowledge required for this unit.</w:t>
            </w:r>
          </w:p>
        </w:tc>
      </w:tr>
      <w:tr w:rsidTr="00220F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7EBE">
            <w:pPr>
              <w:pStyle w:val="BodyText"/>
              <w:rPr>
                <w:lang w:val="en-NZ"/>
              </w:rPr>
            </w:pPr>
            <w:r w:rsidRPr="00FC7EBE">
              <w:rPr>
                <w:rStyle w:val="SpecialBold"/>
              </w:rPr>
              <w:t>Required skills</w:t>
            </w:r>
          </w:p>
        </w:tc>
      </w:tr>
      <w:tr w:rsidTr="00220F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C7EBE" w:rsidP="00FC7EBE">
            <w:pPr>
              <w:pStyle w:val="ListBullet"/>
            </w:pPr>
            <w:r w:rsidRPr="00FC7EBE">
              <w:t xml:space="preserve">communication skills to discuss asset deficiencies with team members and to negotiate </w:t>
            </w:r>
            <w:r w:rsidRPr="00FC7EBE">
              <w:t>purchase and financial arrangements with suppliers</w:t>
            </w:r>
          </w:p>
          <w:p w:rsidR="00000000" w:rsidRPr="00FC7EBE" w:rsidP="00FC7EBE">
            <w:pPr>
              <w:pStyle w:val="ListBullet"/>
            </w:pPr>
            <w:r w:rsidRPr="00FC7EBE">
              <w:t>critical thinking skills to evaluate current and future asset needs and financial ability to update physical assets</w:t>
            </w:r>
          </w:p>
          <w:p w:rsidR="00000000" w:rsidRPr="00FC7EBE" w:rsidP="00FC7EBE">
            <w:pPr>
              <w:pStyle w:val="ListBullet"/>
            </w:pPr>
            <w:r w:rsidRPr="00FC7EBE">
              <w:t>initiative and enterprise skills to identify and analyse the utility of enhanced physical</w:t>
            </w:r>
            <w:r w:rsidRPr="00FC7EBE">
              <w:t xml:space="preserve"> assets to improve business performance</w:t>
            </w:r>
          </w:p>
          <w:p w:rsidR="00000000" w:rsidRPr="00FC7EBE" w:rsidP="00FC7EBE">
            <w:pPr>
              <w:pStyle w:val="ListBullet"/>
            </w:pPr>
            <w:r w:rsidRPr="00FC7EBE">
              <w:t>literacy skills to:</w:t>
            </w:r>
          </w:p>
          <w:p w:rsidR="00000000" w:rsidRPr="00FC7EBE" w:rsidP="00FC7EBE">
            <w:pPr>
              <w:pStyle w:val="ListBullet2"/>
            </w:pPr>
            <w:r w:rsidRPr="00FC7EBE">
              <w:t>read and interpret complex product specifications and financial contracts</w:t>
            </w:r>
          </w:p>
          <w:p w:rsidR="00000000" w:rsidRPr="00FC7EBE" w:rsidP="00FC7EBE">
            <w:pPr>
              <w:pStyle w:val="ListBullet2"/>
            </w:pPr>
            <w:r w:rsidRPr="00FC7EBE">
              <w:t>research new physical assets to enhance business performance</w:t>
            </w:r>
          </w:p>
          <w:p w:rsidR="00000000" w:rsidRPr="00FC7EBE" w:rsidP="00FC7EBE">
            <w:pPr>
              <w:pStyle w:val="ListBullet2"/>
            </w:pPr>
            <w:r w:rsidRPr="00FC7EBE">
              <w:t>write detailed specifications for the supply of physical assets</w:t>
            </w:r>
          </w:p>
          <w:p w:rsidR="00000000" w:rsidRPr="00FC7EBE" w:rsidP="00FC7EBE">
            <w:pPr>
              <w:pStyle w:val="ListBullet"/>
            </w:pPr>
            <w:r w:rsidRPr="00FC7EBE">
              <w:t>numeracy skills to analyse financial data and interpret estimates and financial agreements for physical asset acquisition</w:t>
            </w:r>
          </w:p>
          <w:p w:rsidR="00000000" w:rsidRPr="00FC7EBE" w:rsidP="00FC7EBE">
            <w:pPr>
              <w:pStyle w:val="ListBullet"/>
            </w:pPr>
            <w:r w:rsidRPr="00FC7EBE">
              <w:t>planning and organising skills to manage maintenance and repair regim</w:t>
            </w:r>
            <w:r w:rsidRPr="00FC7EBE">
              <w:t>es and plan for the acquisition of assets</w:t>
            </w:r>
          </w:p>
          <w:p w:rsidR="00000000" w:rsidRPr="00FC7EBE" w:rsidP="00FC7EBE">
            <w:pPr>
              <w:pStyle w:val="ListBullet"/>
            </w:pPr>
            <w:r w:rsidRPr="00FC7EBE">
              <w:t>problem-solving skills to identify physical asset problems and to resolve through maintenance or replacement</w:t>
            </w:r>
          </w:p>
          <w:p w:rsidR="00000000" w:rsidRPr="00FC7EBE" w:rsidP="00FC7EBE">
            <w:pPr>
              <w:pStyle w:val="ListBullet"/>
            </w:pPr>
            <w:r w:rsidRPr="00FC7EBE">
              <w:t>self-management skills to take responsibility for the monitoring of physical asset quality, utility and a</w:t>
            </w:r>
            <w:r w:rsidRPr="00FC7EBE">
              <w:t>cquisition</w:t>
            </w:r>
          </w:p>
          <w:p w:rsidR="00000000" w:rsidP="00FC7EBE">
            <w:pPr>
              <w:pStyle w:val="ListBullet"/>
              <w:rPr>
                <w:lang w:val="en-NZ"/>
              </w:rPr>
            </w:pPr>
            <w:r w:rsidRPr="00FC7EBE">
              <w:t>teamwork skills to regularly discuss the condition and utility of physical assets with team members and take account of their feedback when making acquisitions.</w:t>
            </w:r>
          </w:p>
        </w:tc>
      </w:tr>
      <w:tr w:rsidTr="00220F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7EBE">
            <w:pPr>
              <w:pStyle w:val="BodyText"/>
              <w:rPr>
                <w:lang w:val="en-NZ"/>
              </w:rPr>
            </w:pPr>
            <w:r w:rsidRPr="00FC7EBE">
              <w:rPr>
                <w:rStyle w:val="SpecialBold"/>
              </w:rPr>
              <w:t>Required knowledge</w:t>
            </w:r>
          </w:p>
        </w:tc>
      </w:tr>
      <w:tr w:rsidTr="00220FB5">
        <w:tblPrEx>
          <w:tblW w:w="0" w:type="auto"/>
          <w:tblCellMar>
            <w:left w:w="62" w:type="dxa"/>
            <w:right w:w="62" w:type="dxa"/>
          </w:tblCellMar>
          <w:tblLook w:val="0000"/>
        </w:tblPrEx>
        <w:trPr>
          <w:trHeight w:val="311"/>
        </w:trPr>
        <w:tc>
          <w:tcPr>
            <w:tcW w:w="0" w:type="auto"/>
            <w:tcBorders>
              <w:top w:val="nil"/>
              <w:left w:val="nil"/>
              <w:bottom w:val="nil"/>
              <w:right w:val="nil"/>
            </w:tcBorders>
            <w:tcMar>
              <w:top w:w="0" w:type="dxa"/>
              <w:left w:w="62" w:type="dxa"/>
              <w:bottom w:w="0" w:type="dxa"/>
              <w:right w:w="62" w:type="dxa"/>
            </w:tcMar>
          </w:tcPr>
          <w:p w:rsidR="00000000" w:rsidRPr="00FC7EBE" w:rsidP="00FC7EBE">
            <w:pPr>
              <w:pStyle w:val="ListBullet"/>
            </w:pPr>
            <w:r w:rsidRPr="00FC7EBE">
              <w:t>types of physical assets required by tourism, hospitality and event organisations and the organisation in particular</w:t>
            </w:r>
          </w:p>
          <w:p w:rsidR="00000000" w:rsidRPr="00FC7EBE" w:rsidP="00FC7EBE">
            <w:pPr>
              <w:pStyle w:val="ListBullet"/>
            </w:pPr>
            <w:r w:rsidRPr="00FC7EBE">
              <w:t>maintenance requirements for different types of physical assets</w:t>
            </w:r>
          </w:p>
          <w:p w:rsidR="00000000" w:rsidRPr="00FC7EBE" w:rsidP="00FC7EBE">
            <w:pPr>
              <w:pStyle w:val="ListBullet"/>
            </w:pPr>
            <w:r w:rsidRPr="00FC7EBE">
              <w:t>a range of formats for and inclusions of asset registers</w:t>
            </w:r>
          </w:p>
          <w:p w:rsidR="00000000" w:rsidRPr="00FC7EBE" w:rsidP="00FC7EBE">
            <w:pPr>
              <w:pStyle w:val="ListBullet"/>
            </w:pPr>
            <w:r w:rsidRPr="00FC7EBE">
              <w:t>features and benef</w:t>
            </w:r>
            <w:r w:rsidRPr="00FC7EBE">
              <w:t>its of different financing options for asset acquisition, including purchase, rent, lease and hire purchase</w:t>
            </w:r>
          </w:p>
          <w:p w:rsidR="00000000" w:rsidRPr="00FC7EBE" w:rsidP="00FC7EBE">
            <w:pPr>
              <w:pStyle w:val="ListBullet"/>
            </w:pPr>
            <w:r w:rsidRPr="00FC7EBE">
              <w:t>depreciation that can be applied to different types of physical assets</w:t>
            </w:r>
          </w:p>
          <w:p w:rsidR="00000000" w:rsidRPr="00FC7EBE" w:rsidP="00FC7EBE">
            <w:pPr>
              <w:pStyle w:val="ListBullet"/>
            </w:pPr>
            <w:r w:rsidRPr="00FC7EBE">
              <w:t>practices to support environmental sustainability using different types of ph</w:t>
            </w:r>
            <w:r w:rsidRPr="00FC7EBE">
              <w:t>ysical assets.</w:t>
            </w:r>
          </w:p>
        </w:tc>
      </w:tr>
    </w:tbl>
    <w:p w:rsidR="00000000" w:rsidRPr="00FC7EBE" w:rsidP="00FC7EBE">
      <w:pPr>
        <w:pStyle w:val="BodyText"/>
      </w:pPr>
    </w:p>
    <w:p w:rsidR="00000000" w:rsidRPr="00FC7EBE" w:rsidP="00FC7EBE">
      <w:pPr>
        <w:pStyle w:val="AllowPageBreak"/>
      </w:pPr>
    </w:p>
    <w:p w:rsidR="00000000" w:rsidRPr="00FC7EBE" w:rsidP="00FC7EBE">
      <w:pPr>
        <w:pStyle w:val="Heading1"/>
      </w:pPr>
      <w:bookmarkStart w:id="10" w:name="O_424425"/>
      <w:bookmarkEnd w:id="10"/>
      <w:r w:rsidRPr="00FC7EBE">
        <w:t>Evidence Guide</w:t>
      </w:r>
    </w:p>
    <w:tbl>
      <w:tblPr>
        <w:tblW w:w="0" w:type="auto"/>
        <w:tblCellMar>
          <w:left w:w="62" w:type="dxa"/>
          <w:right w:w="62" w:type="dxa"/>
        </w:tblCellMar>
        <w:tblLook w:val="0000"/>
      </w:tblPr>
      <w:tblGrid>
        <w:gridCol w:w="3059"/>
        <w:gridCol w:w="6137"/>
      </w:tblGrid>
      <w:tr w:rsidTr="00220FB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C7EBE">
            <w:pPr>
              <w:pStyle w:val="BodyText"/>
              <w:rPr>
                <w:lang w:val="en-NZ"/>
              </w:rPr>
            </w:pPr>
            <w:r w:rsidRPr="00FC7EBE">
              <w:t xml:space="preserve">The evidence guide provides advice on assessment and must be read in conjunction with the performance criteria, required skills and knowledge, </w:t>
            </w:r>
            <w:r w:rsidRPr="00FC7EBE">
              <w:t>range statement and the Assessment Guidelines for the Training Package.</w:t>
            </w:r>
          </w:p>
        </w:tc>
      </w:tr>
      <w:tr w:rsidTr="00220FB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FC7EBE">
            <w:pPr>
              <w:pStyle w:val="BodyText"/>
              <w:rPr>
                <w:lang w:val="en-NZ"/>
              </w:rPr>
            </w:pPr>
            <w:r w:rsidRPr="00FC7EB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C7EBE">
            <w:pPr>
              <w:pStyle w:val="BodyText"/>
              <w:rPr>
                <w:lang w:val="en-NZ"/>
              </w:rPr>
            </w:pPr>
          </w:p>
        </w:tc>
      </w:tr>
      <w:tr w:rsidTr="00220F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7EBE">
            <w:pPr>
              <w:pStyle w:val="BodyText"/>
              <w:rPr>
                <w:lang w:val="en-NZ"/>
              </w:rPr>
            </w:pPr>
            <w:r w:rsidRPr="00FC7EBE">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C7EBE" w:rsidP="00FC7EBE">
            <w:pPr>
              <w:pStyle w:val="BodyText"/>
            </w:pPr>
            <w:r w:rsidRPr="00FC7EBE">
              <w:t>Evidence of the ability to:</w:t>
            </w:r>
          </w:p>
          <w:p w:rsidR="00000000" w:rsidRPr="00FC7EBE" w:rsidP="00FC7EBE">
            <w:pPr>
              <w:pStyle w:val="ListBullet"/>
            </w:pPr>
            <w:r w:rsidRPr="00FC7EBE">
              <w:t>plan for and manage the acquisition</w:t>
            </w:r>
            <w:r w:rsidRPr="00FC7EBE">
              <w:t>, maintenance and replacement of a diverse range of physical assets</w:t>
            </w:r>
          </w:p>
          <w:p w:rsidR="00000000" w:rsidRPr="00FC7EBE" w:rsidP="00FC7EBE">
            <w:pPr>
              <w:pStyle w:val="ListBullet"/>
            </w:pPr>
            <w:r w:rsidRPr="00FC7EBE">
              <w:t>monitor the utility of assets to meet business needs over a period of time</w:t>
            </w:r>
          </w:p>
          <w:p w:rsidR="00000000" w:rsidRPr="00FC7EBE" w:rsidP="00FC7EBE">
            <w:pPr>
              <w:pStyle w:val="ListBullet"/>
            </w:pPr>
            <w:r w:rsidRPr="00FC7EBE">
              <w:t>develop and maintain a current assets register</w:t>
            </w:r>
          </w:p>
          <w:p w:rsidR="00000000" w:rsidP="00FC7EBE">
            <w:pPr>
              <w:pStyle w:val="ListBullet"/>
              <w:rPr>
                <w:lang w:val="en-NZ"/>
              </w:rPr>
            </w:pPr>
            <w:r w:rsidRPr="00FC7EBE">
              <w:t>demonstrate knowledge of the features and benefits of different financing options for asset acquisition.</w:t>
            </w:r>
          </w:p>
        </w:tc>
      </w:tr>
      <w:tr w:rsidTr="00220F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7EBE">
            <w:pPr>
              <w:pStyle w:val="BodyText"/>
              <w:rPr>
                <w:lang w:val="en-NZ"/>
              </w:rPr>
            </w:pPr>
            <w:r w:rsidRPr="00FC7EB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C7EBE" w:rsidP="00FC7EBE">
            <w:pPr>
              <w:pStyle w:val="BodyText"/>
            </w:pPr>
            <w:r w:rsidRPr="00FC7EBE">
              <w:t>Assessment must ensure use of:</w:t>
            </w:r>
          </w:p>
          <w:p w:rsidR="00000000" w:rsidRPr="00FC7EBE" w:rsidP="00FC7EBE">
            <w:pPr>
              <w:pStyle w:val="ListBullet"/>
            </w:pPr>
            <w:r w:rsidRPr="00FC7EBE">
              <w:t>a real or simulated tourism, hospitality or event industry business o</w:t>
            </w:r>
            <w:r w:rsidRPr="00FC7EBE">
              <w:t>peration for which physical assets are monitored and maintained</w:t>
            </w:r>
          </w:p>
          <w:p w:rsidR="00000000" w:rsidRPr="00FC7EBE" w:rsidP="00FC7EBE">
            <w:pPr>
              <w:pStyle w:val="ListBullet"/>
            </w:pPr>
            <w:r w:rsidRPr="00FC7EBE">
              <w:t>current commercial purchase specifications, supplier product and cost information and contractual documentation used for the purchase of assets</w:t>
            </w:r>
          </w:p>
          <w:p w:rsidR="00000000" w:rsidP="00FC7EBE">
            <w:pPr>
              <w:pStyle w:val="ListBullet"/>
              <w:rPr>
                <w:lang w:val="en-NZ"/>
              </w:rPr>
            </w:pPr>
            <w:r w:rsidRPr="00FC7EBE">
              <w:t xml:space="preserve">suppliers with whom the individual can interact </w:t>
            </w:r>
            <w:r w:rsidRPr="00FC7EBE">
              <w:t>and negotiate.</w:t>
            </w:r>
          </w:p>
        </w:tc>
      </w:tr>
      <w:tr w:rsidTr="00220F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7EBE">
            <w:pPr>
              <w:pStyle w:val="BodyText"/>
              <w:rPr>
                <w:lang w:val="en-NZ"/>
              </w:rPr>
            </w:pPr>
            <w:r w:rsidRPr="00FC7EB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C7EBE" w:rsidP="00FC7EBE">
            <w:pPr>
              <w:pStyle w:val="BodyText"/>
            </w:pPr>
            <w:r w:rsidRPr="00FC7EBE">
              <w:t xml:space="preserve">A range of assessment methods should be used to assess practical skills and knowledge. The following examples are appropriate for this unit: </w:t>
            </w:r>
          </w:p>
          <w:p w:rsidR="00000000" w:rsidRPr="00FC7EBE" w:rsidP="00FC7EBE">
            <w:pPr>
              <w:pStyle w:val="ListBullet"/>
            </w:pPr>
            <w:r w:rsidRPr="00FC7EBE">
              <w:t>projects, activities and case studies that allow assessment of the individua</w:t>
            </w:r>
            <w:r w:rsidRPr="00FC7EBE">
              <w:t>l’s ability to:</w:t>
            </w:r>
          </w:p>
          <w:p w:rsidR="00000000" w:rsidRPr="00FC7EBE" w:rsidP="00FC7EBE">
            <w:pPr>
              <w:pStyle w:val="ListBullet2"/>
            </w:pPr>
            <w:r w:rsidRPr="00FC7EBE">
              <w:t>manage physical assets for specific tourism, hospitality and event business environments</w:t>
            </w:r>
          </w:p>
          <w:p w:rsidR="00000000" w:rsidRPr="00FC7EBE" w:rsidP="00FC7EBE">
            <w:pPr>
              <w:pStyle w:val="ListBullet2"/>
            </w:pPr>
            <w:r w:rsidRPr="00FC7EBE">
              <w:t>develop and maintain a physical assets register</w:t>
            </w:r>
          </w:p>
          <w:p w:rsidR="00000000" w:rsidRPr="00FC7EBE" w:rsidP="00FC7EBE">
            <w:pPr>
              <w:pStyle w:val="ListBullet2"/>
            </w:pPr>
            <w:r w:rsidRPr="00FC7EBE">
              <w:t>evaluate the performance of physical assets and take actions to address deficiencies</w:t>
            </w:r>
          </w:p>
          <w:p w:rsidR="00000000" w:rsidRPr="00FC7EBE" w:rsidP="00FC7EBE">
            <w:pPr>
              <w:pStyle w:val="ListBullet"/>
            </w:pPr>
            <w:r w:rsidRPr="00FC7EBE">
              <w:t>written or oral questioning to assess knowledge of financing options</w:t>
            </w:r>
          </w:p>
          <w:p w:rsidR="00000000" w:rsidP="00FC7EBE">
            <w:pPr>
              <w:pStyle w:val="ListBullet"/>
              <w:rPr>
                <w:lang w:val="en-NZ"/>
              </w:rPr>
            </w:pPr>
            <w:r w:rsidRPr="00FC7EBE">
              <w:t>review of portfolios of evidence and third</w:t>
            </w:r>
            <w:r w:rsidRPr="00FC7EBE">
              <w:noBreakHyphen/>
              <w:t>party workplace reports of on</w:t>
            </w:r>
            <w:r w:rsidRPr="00FC7EBE">
              <w:noBreakHyphen/>
              <w:t>the</w:t>
            </w:r>
            <w:r w:rsidRPr="00FC7EBE">
              <w:noBreakHyphen/>
              <w:t>job performance by the individual.</w:t>
            </w:r>
          </w:p>
        </w:tc>
      </w:tr>
      <w:tr w:rsidTr="00220F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7EBE">
            <w:pPr>
              <w:pStyle w:val="BodyText"/>
              <w:rPr>
                <w:lang w:val="en-NZ"/>
              </w:rPr>
            </w:pPr>
            <w:r w:rsidRPr="00FC7EB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C7EBE" w:rsidP="00FC7EBE">
            <w:pPr>
              <w:pStyle w:val="BodyText"/>
            </w:pPr>
            <w:r w:rsidRPr="00FC7EBE">
              <w:t>The assessor should design integrated assessment activities to holistically assess this unit with other units relevant to the industry sector, workplace and job role, for example:</w:t>
            </w:r>
          </w:p>
          <w:p w:rsidR="00000000" w:rsidRPr="00FC7EBE" w:rsidP="00FC7EBE">
            <w:pPr>
              <w:pStyle w:val="ListBullet"/>
            </w:pPr>
            <w:r w:rsidRPr="00FC7EBE">
              <w:t>BSBWRT401A Write complex documents</w:t>
            </w:r>
          </w:p>
          <w:p w:rsidR="00000000" w:rsidRPr="00FC7EBE" w:rsidP="00FC7EBE">
            <w:pPr>
              <w:pStyle w:val="ListBullet"/>
            </w:pPr>
            <w:r w:rsidRPr="00FC7EBE">
              <w:t>SITXFIN401 Interpret financial informati</w:t>
            </w:r>
            <w:r w:rsidRPr="00FC7EBE">
              <w:t>on</w:t>
            </w:r>
          </w:p>
          <w:p w:rsidR="00000000" w:rsidRPr="00FC7EBE" w:rsidP="00FC7EBE">
            <w:pPr>
              <w:pStyle w:val="ListBullet"/>
            </w:pPr>
            <w:r w:rsidRPr="00FC7EBE">
              <w:t>SITXFIN501 Prepare and monitor budgets</w:t>
            </w:r>
          </w:p>
          <w:p w:rsidR="00000000" w:rsidRPr="00FC7EBE" w:rsidP="00FC7EBE">
            <w:pPr>
              <w:pStyle w:val="ListBullet"/>
            </w:pPr>
            <w:r w:rsidRPr="00FC7EBE">
              <w:t>SITXMGT501 Establish and conduct business relationships.</w:t>
            </w:r>
          </w:p>
        </w:tc>
      </w:tr>
    </w:tbl>
    <w:p w:rsidR="00000000" w:rsidRPr="00FC7EBE" w:rsidP="00FC7EBE">
      <w:pPr>
        <w:pStyle w:val="BodyText"/>
      </w:pPr>
    </w:p>
    <w:p w:rsidR="00000000" w:rsidRPr="00FC7EBE" w:rsidP="00FC7EBE">
      <w:pPr>
        <w:pStyle w:val="AllowPageBreak"/>
      </w:pPr>
    </w:p>
    <w:p w:rsidR="00000000" w:rsidRPr="00FC7EBE" w:rsidP="00FC7EBE">
      <w:pPr>
        <w:pStyle w:val="Heading1"/>
      </w:pPr>
      <w:bookmarkStart w:id="11" w:name="O_424426"/>
      <w:bookmarkEnd w:id="11"/>
      <w:r w:rsidRPr="00FC7EBE">
        <w:t>Range Statement</w:t>
      </w:r>
    </w:p>
    <w:tbl>
      <w:tblPr>
        <w:tblW w:w="0" w:type="auto"/>
        <w:tblCellMar>
          <w:left w:w="62" w:type="dxa"/>
          <w:right w:w="62" w:type="dxa"/>
        </w:tblCellMar>
        <w:tblLook w:val="0000"/>
      </w:tblPr>
      <w:tblGrid>
        <w:gridCol w:w="3059"/>
        <w:gridCol w:w="6137"/>
      </w:tblGrid>
      <w:tr w:rsidTr="00220FB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C7EBE">
            <w:pPr>
              <w:pStyle w:val="BodyText"/>
              <w:rPr>
                <w:lang w:val="en-NZ"/>
              </w:rPr>
            </w:pPr>
            <w:r w:rsidRPr="00FC7EBE">
              <w:t>The range statement relates to the unit of competency as a whole. It allows for different work environments and situations</w:t>
            </w:r>
            <w:r w:rsidRPr="00FC7EBE">
              <w:t xml:space="preserve"> that may affect performance. Bold italicised wording, if used in the performance criteria, is detailed below. Essential operating conditions that may be present with training and assessment (depending on the work situation, needs of the candidate, accessi</w:t>
            </w:r>
            <w:r w:rsidRPr="00FC7EBE">
              <w:t>bility of the item, and local industry and regional contexts) may also be included.</w:t>
            </w:r>
          </w:p>
        </w:tc>
      </w:tr>
      <w:tr w:rsidTr="00220F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7EBE">
            <w:pPr>
              <w:pStyle w:val="BodyText"/>
              <w:rPr>
                <w:lang w:val="en-NZ"/>
              </w:rPr>
            </w:pPr>
            <w:r w:rsidRPr="00FC7EBE">
              <w:rPr>
                <w:rStyle w:val="BoldandItalics"/>
              </w:rPr>
              <w:t xml:space="preserve">Physical assets </w:t>
            </w:r>
            <w:r w:rsidRPr="00FC7EBE">
              <w:t>may include:</w:t>
            </w:r>
          </w:p>
        </w:tc>
        <w:tc>
          <w:tcPr>
            <w:tcW w:w="0" w:type="auto"/>
            <w:tcBorders>
              <w:top w:val="nil"/>
              <w:left w:val="nil"/>
              <w:bottom w:val="nil"/>
              <w:right w:val="nil"/>
            </w:tcBorders>
            <w:tcMar>
              <w:top w:w="0" w:type="dxa"/>
              <w:left w:w="62" w:type="dxa"/>
              <w:bottom w:w="0" w:type="dxa"/>
              <w:right w:w="62" w:type="dxa"/>
            </w:tcMar>
          </w:tcPr>
          <w:p w:rsidR="00000000" w:rsidRPr="00FC7EBE" w:rsidP="00FC7EBE">
            <w:pPr>
              <w:pStyle w:val="ListBullet"/>
            </w:pPr>
            <w:r w:rsidRPr="00FC7EBE">
              <w:t>buildings</w:t>
            </w:r>
          </w:p>
          <w:p w:rsidR="00000000" w:rsidRPr="00FC7EBE" w:rsidP="00FC7EBE">
            <w:pPr>
              <w:pStyle w:val="ListBullet"/>
            </w:pPr>
            <w:r w:rsidRPr="00FC7EBE">
              <w:t>computer systems</w:t>
            </w:r>
          </w:p>
          <w:p w:rsidR="00000000" w:rsidRPr="00FC7EBE" w:rsidP="00FC7EBE">
            <w:pPr>
              <w:pStyle w:val="ListBullet"/>
            </w:pPr>
            <w:r w:rsidRPr="00FC7EBE">
              <w:t>equipment fixtures, fittings and furniture contained within:</w:t>
            </w:r>
          </w:p>
          <w:p w:rsidR="00000000" w:rsidRPr="00FC7EBE" w:rsidP="00FC7EBE">
            <w:pPr>
              <w:pStyle w:val="ListBullet2"/>
            </w:pPr>
            <w:r w:rsidRPr="00FC7EBE">
              <w:t>accommodation establishments</w:t>
            </w:r>
          </w:p>
          <w:p w:rsidR="00000000" w:rsidRPr="00FC7EBE" w:rsidP="00FC7EBE">
            <w:pPr>
              <w:pStyle w:val="ListBullet2"/>
            </w:pPr>
            <w:r w:rsidRPr="00FC7EBE">
              <w:t>commercial kitchens</w:t>
            </w:r>
          </w:p>
          <w:p w:rsidR="00000000" w:rsidRPr="00FC7EBE" w:rsidP="00FC7EBE">
            <w:pPr>
              <w:pStyle w:val="ListBullet2"/>
            </w:pPr>
            <w:r w:rsidRPr="00FC7EBE">
              <w:t>restaurants and bars</w:t>
            </w:r>
          </w:p>
          <w:p w:rsidR="00000000" w:rsidRPr="00FC7EBE" w:rsidP="00FC7EBE">
            <w:pPr>
              <w:pStyle w:val="ListBullet2"/>
            </w:pPr>
            <w:r w:rsidRPr="00FC7EBE">
              <w:t>storage areas</w:t>
            </w:r>
          </w:p>
          <w:p w:rsidR="00000000" w:rsidRPr="00FC7EBE" w:rsidP="00FC7EBE">
            <w:pPr>
              <w:pStyle w:val="ListBullet2"/>
            </w:pPr>
            <w:r w:rsidRPr="00FC7EBE">
              <w:t>tourism, hospitality and event offices</w:t>
            </w:r>
          </w:p>
          <w:p w:rsidR="00000000" w:rsidRPr="00FC7EBE" w:rsidP="00FC7EBE">
            <w:pPr>
              <w:pStyle w:val="ListBullet2"/>
            </w:pPr>
            <w:r w:rsidRPr="00FC7EBE">
              <w:t>transportation depots</w:t>
            </w:r>
          </w:p>
          <w:p w:rsidR="00000000" w:rsidRPr="00FC7EBE" w:rsidP="00FC7EBE">
            <w:pPr>
              <w:pStyle w:val="ListBullet"/>
            </w:pPr>
            <w:r w:rsidRPr="00FC7EBE">
              <w:t>gardens</w:t>
            </w:r>
          </w:p>
          <w:p w:rsidR="00000000" w:rsidRPr="00FC7EBE" w:rsidP="00FC7EBE">
            <w:pPr>
              <w:pStyle w:val="ListBullet"/>
            </w:pPr>
            <w:r w:rsidRPr="00FC7EBE">
              <w:t>pools</w:t>
            </w:r>
          </w:p>
          <w:p w:rsidR="00000000" w:rsidRPr="00FC7EBE" w:rsidP="00FC7EBE">
            <w:pPr>
              <w:pStyle w:val="ListBullet"/>
            </w:pPr>
            <w:r w:rsidRPr="00FC7EBE">
              <w:t>rides and games</w:t>
            </w:r>
          </w:p>
          <w:p w:rsidR="00000000" w:rsidRPr="00FC7EBE" w:rsidP="00FC7EBE">
            <w:pPr>
              <w:pStyle w:val="ListBullet"/>
            </w:pPr>
            <w:r w:rsidRPr="00FC7EBE">
              <w:t>vehicles</w:t>
            </w:r>
          </w:p>
          <w:p w:rsidR="00000000" w:rsidP="00FC7EBE">
            <w:pPr>
              <w:pStyle w:val="ListBullet"/>
              <w:rPr>
                <w:lang w:val="en-NZ"/>
              </w:rPr>
            </w:pPr>
            <w:r w:rsidRPr="00FC7EBE">
              <w:t>vessels.</w:t>
            </w:r>
          </w:p>
        </w:tc>
      </w:tr>
      <w:tr w:rsidTr="00220F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7EBE">
            <w:pPr>
              <w:pStyle w:val="BodyText"/>
              <w:rPr>
                <w:lang w:val="en-NZ"/>
              </w:rPr>
            </w:pPr>
            <w:r w:rsidRPr="00FC7EBE">
              <w:rPr>
                <w:rStyle w:val="BoldandItalics"/>
              </w:rPr>
              <w:t>Business objectives</w:t>
            </w:r>
            <w:r w:rsidRPr="00FC7EB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C7EBE" w:rsidP="00FC7EBE">
            <w:pPr>
              <w:pStyle w:val="ListBullet"/>
            </w:pPr>
            <w:r w:rsidRPr="00FC7EBE">
              <w:t>profitability</w:t>
            </w:r>
          </w:p>
          <w:p w:rsidR="00000000" w:rsidRPr="00FC7EBE" w:rsidP="00FC7EBE">
            <w:pPr>
              <w:pStyle w:val="ListBullet"/>
            </w:pPr>
            <w:r w:rsidRPr="00FC7EBE">
              <w:t>growth</w:t>
            </w:r>
          </w:p>
          <w:p w:rsidR="00000000" w:rsidRPr="00FC7EBE" w:rsidP="00FC7EBE">
            <w:pPr>
              <w:pStyle w:val="ListBullet"/>
            </w:pPr>
            <w:r w:rsidRPr="00FC7EBE">
              <w:t>provision of quality products and services to customers</w:t>
            </w:r>
          </w:p>
          <w:p w:rsidR="00000000" w:rsidRPr="00FC7EBE" w:rsidP="00FC7EBE">
            <w:pPr>
              <w:pStyle w:val="ListBullet"/>
            </w:pPr>
            <w:r w:rsidRPr="00FC7EBE">
              <w:t>adherence to:</w:t>
            </w:r>
          </w:p>
          <w:p w:rsidR="00000000" w:rsidRPr="00FC7EBE" w:rsidP="00FC7EBE">
            <w:pPr>
              <w:pStyle w:val="ListBullet2"/>
            </w:pPr>
            <w:r w:rsidRPr="00FC7EBE">
              <w:t>codes of conduct</w:t>
            </w:r>
          </w:p>
          <w:p w:rsidR="00000000" w:rsidRPr="00FC7EBE" w:rsidP="00FC7EBE">
            <w:pPr>
              <w:pStyle w:val="ListBullet2"/>
            </w:pPr>
            <w:r w:rsidRPr="00FC7EBE">
              <w:t>environmental sustainability philosophies and practices</w:t>
            </w:r>
          </w:p>
          <w:p w:rsidR="00000000" w:rsidP="00FC7EBE">
            <w:pPr>
              <w:pStyle w:val="ListBullet2"/>
              <w:rPr>
                <w:lang w:val="en-NZ"/>
              </w:rPr>
            </w:pPr>
            <w:r w:rsidRPr="00FC7EBE">
              <w:t>industry accreditation schemes.</w:t>
            </w:r>
          </w:p>
        </w:tc>
      </w:tr>
      <w:tr w:rsidTr="00220F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7EBE">
            <w:pPr>
              <w:pStyle w:val="BodyText"/>
              <w:rPr>
                <w:lang w:val="en-NZ"/>
              </w:rPr>
            </w:pPr>
            <w:r w:rsidRPr="00FC7EBE">
              <w:rPr>
                <w:rStyle w:val="BoldandItalics"/>
              </w:rPr>
              <w:t>Practices to support environmental sustainability</w:t>
            </w:r>
            <w:r w:rsidRPr="00FC7EB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C7EBE" w:rsidP="00FC7EBE">
            <w:pPr>
              <w:pStyle w:val="ListBullet"/>
            </w:pPr>
            <w:r w:rsidRPr="00FC7EBE">
              <w:t>effective use of consumables</w:t>
            </w:r>
          </w:p>
          <w:p w:rsidR="00000000" w:rsidRPr="00FC7EBE" w:rsidP="00FC7EBE">
            <w:pPr>
              <w:pStyle w:val="ListBullet"/>
            </w:pPr>
            <w:r w:rsidRPr="00FC7EBE">
              <w:t>minimising waste</w:t>
            </w:r>
          </w:p>
          <w:p w:rsidR="00000000" w:rsidRPr="00FC7EBE" w:rsidP="00FC7EBE">
            <w:pPr>
              <w:pStyle w:val="ListBullet"/>
            </w:pPr>
            <w:r w:rsidRPr="00FC7EBE">
              <w:t>regular maintenance to ensure efficiency of machinery</w:t>
            </w:r>
          </w:p>
          <w:p w:rsidR="00000000" w:rsidRPr="00FC7EBE" w:rsidP="00FC7EBE">
            <w:pPr>
              <w:pStyle w:val="ListBullet"/>
            </w:pPr>
            <w:r w:rsidRPr="00FC7EBE">
              <w:t>systems to reduce resource use:</w:t>
            </w:r>
          </w:p>
          <w:p w:rsidR="00000000" w:rsidRPr="00FC7EBE" w:rsidP="00FC7EBE">
            <w:pPr>
              <w:pStyle w:val="ListBullet2"/>
            </w:pPr>
            <w:r w:rsidRPr="00FC7EBE">
              <w:t>fuel</w:t>
            </w:r>
          </w:p>
          <w:p w:rsidR="00000000" w:rsidRPr="00FC7EBE" w:rsidP="00FC7EBE">
            <w:pPr>
              <w:pStyle w:val="ListBullet2"/>
            </w:pPr>
            <w:r w:rsidRPr="00FC7EBE">
              <w:t>power</w:t>
            </w:r>
          </w:p>
          <w:p w:rsidR="00000000" w:rsidP="00FC7EBE">
            <w:pPr>
              <w:pStyle w:val="ListBullet2"/>
              <w:rPr>
                <w:lang w:val="en-NZ"/>
              </w:rPr>
            </w:pPr>
            <w:r w:rsidRPr="00FC7EBE">
              <w:t>water.</w:t>
            </w:r>
          </w:p>
        </w:tc>
      </w:tr>
      <w:tr w:rsidTr="00220FB5">
        <w:tblPrEx>
          <w:tblW w:w="0" w:type="auto"/>
          <w:tblCellMar>
            <w:left w:w="62" w:type="dxa"/>
            <w:right w:w="62" w:type="dxa"/>
          </w:tblCellMar>
          <w:tblLook w:val="0000"/>
        </w:tblPrEx>
        <w:trPr>
          <w:trHeight w:val="244"/>
        </w:trPr>
        <w:tc>
          <w:tcPr>
            <w:tcW w:w="0" w:type="auto"/>
            <w:tcBorders>
              <w:top w:val="nil"/>
              <w:left w:val="nil"/>
              <w:bottom w:val="nil"/>
              <w:right w:val="nil"/>
            </w:tcBorders>
            <w:tcMar>
              <w:top w:w="0" w:type="dxa"/>
              <w:left w:w="62" w:type="dxa"/>
              <w:bottom w:w="0" w:type="dxa"/>
              <w:right w:w="62" w:type="dxa"/>
            </w:tcMar>
          </w:tcPr>
          <w:p w:rsidR="00000000" w:rsidP="00FC7EBE">
            <w:pPr>
              <w:pStyle w:val="BodyText"/>
              <w:rPr>
                <w:lang w:val="en-NZ"/>
              </w:rPr>
            </w:pPr>
            <w:r w:rsidRPr="00FC7EBE">
              <w:rPr>
                <w:rStyle w:val="BoldandItalics"/>
              </w:rPr>
              <w:t>Regular reporting practices</w:t>
            </w:r>
            <w:r w:rsidRPr="00FC7EBE">
              <w:t xml:space="preserve"> may include a requirement for:</w:t>
            </w:r>
          </w:p>
        </w:tc>
        <w:tc>
          <w:tcPr>
            <w:tcW w:w="0" w:type="auto"/>
            <w:tcBorders>
              <w:top w:val="nil"/>
              <w:left w:val="nil"/>
              <w:bottom w:val="nil"/>
              <w:right w:val="nil"/>
            </w:tcBorders>
            <w:tcMar>
              <w:top w:w="0" w:type="dxa"/>
              <w:left w:w="62" w:type="dxa"/>
              <w:bottom w:w="0" w:type="dxa"/>
              <w:right w:w="62" w:type="dxa"/>
            </w:tcMar>
          </w:tcPr>
          <w:p w:rsidR="00000000" w:rsidRPr="00FC7EBE" w:rsidP="00FC7EBE">
            <w:pPr>
              <w:pStyle w:val="ListBullet"/>
            </w:pPr>
            <w:r w:rsidRPr="00FC7EBE">
              <w:t>formal and informal customer and staff feedback</w:t>
            </w:r>
          </w:p>
          <w:p w:rsidR="00000000" w:rsidRPr="00FC7EBE" w:rsidP="00FC7EBE">
            <w:pPr>
              <w:pStyle w:val="ListBullet"/>
            </w:pPr>
            <w:r w:rsidRPr="00FC7EBE">
              <w:t>procedures to integrate day</w:t>
            </w:r>
            <w:r w:rsidRPr="00FC7EBE">
              <w:noBreakHyphen/>
              <w:t>to</w:t>
            </w:r>
            <w:r w:rsidRPr="00FC7EBE">
              <w:noBreakHyphen/>
            </w:r>
            <w:r w:rsidRPr="00FC7EBE">
              <w:t>day condition reports</w:t>
            </w:r>
          </w:p>
          <w:p w:rsidR="00000000" w:rsidRPr="00FC7EBE" w:rsidP="00FC7EBE">
            <w:pPr>
              <w:pStyle w:val="ListBullet"/>
            </w:pPr>
            <w:r w:rsidRPr="00FC7EBE">
              <w:t>scheduled:</w:t>
            </w:r>
          </w:p>
          <w:p w:rsidR="00000000" w:rsidRPr="00FC7EBE" w:rsidP="00FC7EBE">
            <w:pPr>
              <w:pStyle w:val="ListBullet2"/>
            </w:pPr>
            <w:r w:rsidRPr="00FC7EBE">
              <w:t>internal or external inspections and audits</w:t>
            </w:r>
          </w:p>
          <w:p w:rsidR="00000000" w:rsidP="00FC7EBE">
            <w:pPr>
              <w:pStyle w:val="ListBullet2"/>
              <w:rPr>
                <w:lang w:val="en-NZ"/>
              </w:rPr>
            </w:pPr>
            <w:r w:rsidRPr="00FC7EBE">
              <w:t>management reports.</w:t>
            </w:r>
          </w:p>
        </w:tc>
      </w:tr>
      <w:tr w:rsidTr="00220F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7EBE">
            <w:pPr>
              <w:pStyle w:val="BodyText"/>
              <w:rPr>
                <w:lang w:val="en-NZ"/>
              </w:rPr>
            </w:pPr>
            <w:r w:rsidRPr="00FC7EBE">
              <w:rPr>
                <w:rStyle w:val="BoldandItalics"/>
              </w:rPr>
              <w:t xml:space="preserve">Assess </w:t>
            </w:r>
            <w:r w:rsidRPr="00FC7EBE">
              <w:t>may involve evaluation of:</w:t>
            </w:r>
          </w:p>
        </w:tc>
        <w:tc>
          <w:tcPr>
            <w:tcW w:w="0" w:type="auto"/>
            <w:tcBorders>
              <w:top w:val="nil"/>
              <w:left w:val="nil"/>
              <w:bottom w:val="nil"/>
              <w:right w:val="nil"/>
            </w:tcBorders>
            <w:tcMar>
              <w:top w:w="0" w:type="dxa"/>
              <w:left w:w="62" w:type="dxa"/>
              <w:bottom w:w="0" w:type="dxa"/>
              <w:right w:w="62" w:type="dxa"/>
            </w:tcMar>
          </w:tcPr>
          <w:p w:rsidR="00000000" w:rsidRPr="00FC7EBE" w:rsidP="00FC7EBE">
            <w:pPr>
              <w:pStyle w:val="ListBullet"/>
            </w:pPr>
            <w:r w:rsidRPr="00FC7EBE">
              <w:t>ability to meet business objectives</w:t>
            </w:r>
          </w:p>
          <w:p w:rsidR="00000000" w:rsidRPr="00FC7EBE" w:rsidP="00FC7EBE">
            <w:pPr>
              <w:pStyle w:val="ListBullet"/>
            </w:pPr>
            <w:r w:rsidRPr="00FC7EBE">
              <w:t>cost of maintenance over a period of time</w:t>
            </w:r>
          </w:p>
          <w:p w:rsidR="00000000" w:rsidRPr="00FC7EBE" w:rsidP="00FC7EBE">
            <w:pPr>
              <w:pStyle w:val="ListBullet"/>
            </w:pPr>
            <w:r w:rsidRPr="00FC7EBE">
              <w:t>customer and staff feedback</w:t>
            </w:r>
          </w:p>
          <w:p w:rsidR="00000000" w:rsidRPr="00FC7EBE" w:rsidP="00FC7EBE">
            <w:pPr>
              <w:pStyle w:val="ListBullet"/>
            </w:pPr>
            <w:r w:rsidRPr="00FC7EBE">
              <w:t>input from specialists</w:t>
            </w:r>
          </w:p>
          <w:p w:rsidR="00000000" w:rsidRPr="00FC7EBE" w:rsidP="00FC7EBE">
            <w:pPr>
              <w:pStyle w:val="ListBullet"/>
            </w:pPr>
            <w:r w:rsidRPr="00FC7EBE">
              <w:t>operational efficiency</w:t>
            </w:r>
          </w:p>
          <w:p w:rsidR="00000000" w:rsidP="00FC7EBE">
            <w:pPr>
              <w:pStyle w:val="ListBullet"/>
              <w:rPr>
                <w:lang w:val="en-NZ"/>
              </w:rPr>
            </w:pPr>
            <w:r w:rsidRPr="00FC7EBE">
              <w:t>safety.</w:t>
            </w:r>
          </w:p>
        </w:tc>
      </w:tr>
      <w:tr w:rsidTr="00220F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7EBE">
            <w:pPr>
              <w:pStyle w:val="BodyText"/>
              <w:rPr>
                <w:lang w:val="en-NZ"/>
              </w:rPr>
            </w:pPr>
            <w:r w:rsidRPr="00FC7EBE">
              <w:rPr>
                <w:rStyle w:val="BoldandItalics"/>
              </w:rPr>
              <w:t>Specialist assistance</w:t>
            </w:r>
            <w:r w:rsidRPr="00FC7EBE">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FC7EBE" w:rsidP="00FC7EBE">
            <w:pPr>
              <w:pStyle w:val="ListBullet"/>
            </w:pPr>
            <w:r w:rsidRPr="00FC7EBE">
              <w:t>architects</w:t>
            </w:r>
          </w:p>
          <w:p w:rsidR="00000000" w:rsidRPr="00FC7EBE" w:rsidP="00FC7EBE">
            <w:pPr>
              <w:pStyle w:val="ListBullet"/>
            </w:pPr>
            <w:r w:rsidRPr="00FC7EBE">
              <w:t>builders</w:t>
            </w:r>
          </w:p>
          <w:p w:rsidR="00000000" w:rsidRPr="00FC7EBE" w:rsidP="00FC7EBE">
            <w:pPr>
              <w:pStyle w:val="ListBullet"/>
            </w:pPr>
            <w:r w:rsidRPr="00FC7EBE">
              <w:t>designers</w:t>
            </w:r>
          </w:p>
          <w:p w:rsidR="00000000" w:rsidRPr="00FC7EBE" w:rsidP="00FC7EBE">
            <w:pPr>
              <w:pStyle w:val="ListBullet"/>
            </w:pPr>
            <w:r w:rsidRPr="00FC7EBE">
              <w:t>electronic specialists</w:t>
            </w:r>
          </w:p>
          <w:p w:rsidR="00000000" w:rsidRPr="00FC7EBE" w:rsidP="00FC7EBE">
            <w:pPr>
              <w:pStyle w:val="ListBullet"/>
            </w:pPr>
            <w:r w:rsidRPr="00FC7EBE">
              <w:t>information technology suppliers</w:t>
            </w:r>
          </w:p>
          <w:p w:rsidR="00000000" w:rsidRPr="00FC7EBE" w:rsidP="00FC7EBE">
            <w:pPr>
              <w:pStyle w:val="ListBullet"/>
            </w:pPr>
            <w:r w:rsidRPr="00FC7EBE">
              <w:t>landscape architects</w:t>
            </w:r>
          </w:p>
          <w:p w:rsidR="00000000" w:rsidRPr="00FC7EBE" w:rsidP="00FC7EBE">
            <w:pPr>
              <w:pStyle w:val="ListBullet"/>
            </w:pPr>
            <w:r w:rsidRPr="00FC7EBE">
              <w:t>manufacturers</w:t>
            </w:r>
          </w:p>
          <w:p w:rsidR="00000000" w:rsidRPr="00FC7EBE" w:rsidP="00FC7EBE">
            <w:pPr>
              <w:pStyle w:val="ListBullet"/>
            </w:pPr>
            <w:r w:rsidRPr="00FC7EBE">
              <w:t>mechanics</w:t>
            </w:r>
          </w:p>
          <w:p w:rsidR="00000000" w:rsidRPr="00FC7EBE" w:rsidP="00FC7EBE">
            <w:pPr>
              <w:pStyle w:val="ListBullet"/>
            </w:pPr>
            <w:r w:rsidRPr="00FC7EBE">
              <w:t>tradespeople</w:t>
            </w:r>
          </w:p>
          <w:p w:rsidR="00000000" w:rsidP="00FC7EBE">
            <w:pPr>
              <w:pStyle w:val="ListBullet"/>
              <w:rPr>
                <w:lang w:val="en-NZ"/>
              </w:rPr>
            </w:pPr>
            <w:r w:rsidRPr="00FC7EBE">
              <w:t>vendors.</w:t>
            </w:r>
          </w:p>
        </w:tc>
      </w:tr>
      <w:tr w:rsidTr="00220F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7EBE">
            <w:pPr>
              <w:pStyle w:val="BodyText"/>
              <w:rPr>
                <w:lang w:val="en-NZ"/>
              </w:rPr>
            </w:pPr>
            <w:r w:rsidRPr="00FC7EBE">
              <w:rPr>
                <w:rStyle w:val="BoldandItalics"/>
              </w:rPr>
              <w:t xml:space="preserve">Specifications </w:t>
            </w:r>
            <w:r w:rsidRPr="00FC7EBE">
              <w:t>may include:</w:t>
            </w:r>
          </w:p>
        </w:tc>
        <w:tc>
          <w:tcPr>
            <w:tcW w:w="0" w:type="auto"/>
            <w:tcBorders>
              <w:top w:val="nil"/>
              <w:left w:val="nil"/>
              <w:bottom w:val="nil"/>
              <w:right w:val="nil"/>
            </w:tcBorders>
            <w:tcMar>
              <w:top w:w="0" w:type="dxa"/>
              <w:left w:w="62" w:type="dxa"/>
              <w:bottom w:w="0" w:type="dxa"/>
              <w:right w:w="62" w:type="dxa"/>
            </w:tcMar>
          </w:tcPr>
          <w:p w:rsidR="00000000" w:rsidRPr="00FC7EBE" w:rsidP="00FC7EBE">
            <w:pPr>
              <w:pStyle w:val="ListBullet"/>
            </w:pPr>
            <w:r w:rsidRPr="00FC7EBE">
              <w:t>budget parameters</w:t>
            </w:r>
          </w:p>
          <w:p w:rsidR="00000000" w:rsidRPr="00FC7EBE" w:rsidP="00FC7EBE">
            <w:pPr>
              <w:pStyle w:val="ListBullet"/>
            </w:pPr>
            <w:r w:rsidRPr="00FC7EBE">
              <w:t>environmental sustainability policies for the business</w:t>
            </w:r>
          </w:p>
          <w:p w:rsidR="00000000" w:rsidRPr="00FC7EBE" w:rsidP="00FC7EBE">
            <w:pPr>
              <w:pStyle w:val="ListBullet"/>
            </w:pPr>
            <w:r w:rsidRPr="00FC7EBE">
              <w:t>floor plans</w:t>
            </w:r>
          </w:p>
          <w:p w:rsidR="00000000" w:rsidRPr="00FC7EBE" w:rsidP="00FC7EBE">
            <w:pPr>
              <w:pStyle w:val="ListBullet"/>
            </w:pPr>
            <w:r w:rsidRPr="00FC7EBE">
              <w:t>numbers and types of required equipment fixtures, fittings and furniture</w:t>
            </w:r>
          </w:p>
          <w:p w:rsidR="00000000" w:rsidRPr="00FC7EBE" w:rsidP="00FC7EBE">
            <w:pPr>
              <w:pStyle w:val="ListBullet"/>
            </w:pPr>
            <w:r w:rsidRPr="00FC7EBE">
              <w:t>operational performance requirements:</w:t>
            </w:r>
          </w:p>
          <w:p w:rsidR="00000000" w:rsidRPr="00FC7EBE" w:rsidP="00FC7EBE">
            <w:pPr>
              <w:pStyle w:val="ListBullet2"/>
            </w:pPr>
            <w:r w:rsidRPr="00FC7EBE">
              <w:t>efficiency</w:t>
            </w:r>
          </w:p>
          <w:p w:rsidR="00000000" w:rsidRPr="00FC7EBE" w:rsidP="00FC7EBE">
            <w:pPr>
              <w:pStyle w:val="ListBullet2"/>
            </w:pPr>
            <w:r w:rsidRPr="00FC7EBE">
              <w:t>customer traffic</w:t>
            </w:r>
          </w:p>
          <w:p w:rsidR="00000000" w:rsidRPr="00FC7EBE" w:rsidP="00FC7EBE">
            <w:pPr>
              <w:pStyle w:val="ListBullet2"/>
            </w:pPr>
            <w:r w:rsidRPr="00FC7EBE">
              <w:t>staff usage</w:t>
            </w:r>
          </w:p>
          <w:p w:rsidR="00000000" w:rsidP="00FC7EBE">
            <w:pPr>
              <w:pStyle w:val="ListBullet"/>
              <w:rPr>
                <w:lang w:val="en-NZ"/>
              </w:rPr>
            </w:pPr>
            <w:r w:rsidRPr="00FC7EBE">
              <w:t>types of products and services offered by the business.</w:t>
            </w:r>
          </w:p>
        </w:tc>
      </w:tr>
      <w:tr w:rsidTr="00220F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7EBE">
            <w:pPr>
              <w:pStyle w:val="BodyText"/>
              <w:rPr>
                <w:lang w:val="en-NZ"/>
              </w:rPr>
            </w:pPr>
            <w:r w:rsidRPr="00FC7EBE">
              <w:rPr>
                <w:rStyle w:val="BoldandItalics"/>
              </w:rPr>
              <w:t>Current</w:t>
            </w:r>
            <w:r w:rsidRPr="00FC7EBE">
              <w:t xml:space="preserve">, </w:t>
            </w:r>
            <w:r w:rsidRPr="00FC7EBE">
              <w:rPr>
                <w:rStyle w:val="BoldandItalics"/>
              </w:rPr>
              <w:t>accurate and relevant data</w:t>
            </w:r>
            <w:r w:rsidRPr="00FC7EBE">
              <w:t xml:space="preserve"> used for estimating costs may include:</w:t>
            </w:r>
          </w:p>
        </w:tc>
        <w:tc>
          <w:tcPr>
            <w:tcW w:w="0" w:type="auto"/>
            <w:tcBorders>
              <w:top w:val="nil"/>
              <w:left w:val="nil"/>
              <w:bottom w:val="nil"/>
              <w:right w:val="nil"/>
            </w:tcBorders>
            <w:tcMar>
              <w:top w:w="0" w:type="dxa"/>
              <w:left w:w="62" w:type="dxa"/>
              <w:bottom w:w="0" w:type="dxa"/>
              <w:right w:w="62" w:type="dxa"/>
            </w:tcMar>
          </w:tcPr>
          <w:p w:rsidR="00000000" w:rsidRPr="00FC7EBE" w:rsidP="00FC7EBE">
            <w:pPr>
              <w:pStyle w:val="ListBullet"/>
            </w:pPr>
            <w:r w:rsidRPr="00FC7EBE">
              <w:t>current maintenance contracts</w:t>
            </w:r>
          </w:p>
          <w:p w:rsidR="00000000" w:rsidRPr="00FC7EBE" w:rsidP="00FC7EBE">
            <w:pPr>
              <w:pStyle w:val="ListBullet"/>
            </w:pPr>
            <w:r w:rsidRPr="00FC7EBE">
              <w:t>estimates and quotations from suppliers</w:t>
            </w:r>
          </w:p>
          <w:p w:rsidR="00000000" w:rsidRPr="00FC7EBE" w:rsidP="00FC7EBE">
            <w:pPr>
              <w:pStyle w:val="ListBullet"/>
            </w:pPr>
            <w:r w:rsidRPr="00FC7EBE">
              <w:t>previous contracts and costs</w:t>
            </w:r>
          </w:p>
          <w:p w:rsidR="00000000" w:rsidP="00FC7EBE">
            <w:pPr>
              <w:pStyle w:val="ListBullet"/>
              <w:rPr>
                <w:lang w:val="en-NZ"/>
              </w:rPr>
            </w:pPr>
            <w:r w:rsidRPr="00FC7EBE">
              <w:t>published or advertised prices.</w:t>
            </w:r>
          </w:p>
        </w:tc>
      </w:tr>
      <w:tr w:rsidTr="00220F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7EBE">
            <w:pPr>
              <w:pStyle w:val="BodyText"/>
              <w:rPr>
                <w:lang w:val="en-NZ"/>
              </w:rPr>
            </w:pPr>
            <w:r w:rsidRPr="00FC7EBE">
              <w:rPr>
                <w:rStyle w:val="BoldandItalics"/>
              </w:rPr>
              <w:t xml:space="preserve">Methods of financing </w:t>
            </w:r>
            <w:r w:rsidRPr="00FC7EBE">
              <w:t>may include:</w:t>
            </w:r>
          </w:p>
        </w:tc>
        <w:tc>
          <w:tcPr>
            <w:tcW w:w="0" w:type="auto"/>
            <w:tcBorders>
              <w:top w:val="nil"/>
              <w:left w:val="nil"/>
              <w:bottom w:val="nil"/>
              <w:right w:val="nil"/>
            </w:tcBorders>
            <w:tcMar>
              <w:top w:w="0" w:type="dxa"/>
              <w:left w:w="62" w:type="dxa"/>
              <w:bottom w:w="0" w:type="dxa"/>
              <w:right w:w="62" w:type="dxa"/>
            </w:tcMar>
          </w:tcPr>
          <w:p w:rsidR="00000000" w:rsidRPr="00FC7EBE" w:rsidP="00FC7EBE">
            <w:pPr>
              <w:pStyle w:val="ListBullet"/>
            </w:pPr>
            <w:r w:rsidRPr="00FC7EBE">
              <w:t>hire purchase</w:t>
            </w:r>
          </w:p>
          <w:p w:rsidR="00000000" w:rsidRPr="00FC7EBE" w:rsidP="00FC7EBE">
            <w:pPr>
              <w:pStyle w:val="ListBullet"/>
            </w:pPr>
            <w:r w:rsidRPr="00FC7EBE">
              <w:t>lease</w:t>
            </w:r>
          </w:p>
          <w:p w:rsidR="00000000" w:rsidRPr="00FC7EBE" w:rsidP="00FC7EBE">
            <w:pPr>
              <w:pStyle w:val="ListBullet"/>
            </w:pPr>
            <w:r w:rsidRPr="00FC7EBE">
              <w:t>purchase</w:t>
            </w:r>
          </w:p>
          <w:p w:rsidR="00000000" w:rsidRPr="00FC7EBE" w:rsidP="00FC7EBE">
            <w:pPr>
              <w:pStyle w:val="ListBullet"/>
            </w:pPr>
            <w:r w:rsidRPr="00FC7EBE">
              <w:t>rent.</w:t>
            </w:r>
          </w:p>
        </w:tc>
      </w:tr>
    </w:tbl>
    <w:p w:rsidR="00000000" w:rsidRPr="00FC7EBE" w:rsidP="00FC7EBE">
      <w:pPr>
        <w:pStyle w:val="BodyText"/>
      </w:pPr>
    </w:p>
    <w:p w:rsidR="00000000" w:rsidRPr="00FC7EBE" w:rsidP="00FC7EBE">
      <w:pPr>
        <w:pStyle w:val="AllowPageBreak"/>
      </w:pPr>
    </w:p>
    <w:p w:rsidR="00000000" w:rsidRPr="00FC7EBE" w:rsidP="00FC7EBE">
      <w:pPr>
        <w:pStyle w:val="Heading1"/>
      </w:pPr>
      <w:bookmarkStart w:id="12" w:name="O_424427"/>
      <w:bookmarkEnd w:id="12"/>
      <w:r w:rsidRPr="00FC7EBE">
        <w:t>Unit Sector(s)</w:t>
      </w:r>
    </w:p>
    <w:p w:rsidR="00000000" w:rsidRPr="00FC7EBE" w:rsidP="00FC7EBE">
      <w:pPr>
        <w:pStyle w:val="BodyText"/>
      </w:pPr>
      <w:r w:rsidRPr="00FC7EBE">
        <w:t>Cross-Sector</w:t>
      </w:r>
    </w:p>
    <w:p w:rsidR="00000000" w:rsidRPr="00FC7EBE" w:rsidP="00FC7EBE">
      <w:pPr>
        <w:pStyle w:val="AllowPageBreak"/>
      </w:pPr>
    </w:p>
    <w:p w:rsidR="00000000" w:rsidRPr="00FC7EBE" w:rsidP="00FC7EBE">
      <w:pPr>
        <w:pStyle w:val="Heading1"/>
      </w:pPr>
      <w:bookmarkStart w:id="13" w:name="O_424428"/>
      <w:bookmarkEnd w:id="13"/>
      <w:r w:rsidRPr="00FC7EBE">
        <w:t>Competency Field</w:t>
      </w:r>
    </w:p>
    <w:p w:rsidR="00000000" w:rsidRPr="00FC7EBE" w:rsidP="00FC7EBE">
      <w:pPr>
        <w:pStyle w:val="BodyText"/>
      </w:pPr>
      <w:r w:rsidRPr="00FC7EBE">
        <w:t>Finance</w:t>
      </w:r>
    </w:p>
    <w:p w:rsidR="00000000" w:rsidRPr="00FC7EBE" w:rsidP="00FC7EBE"/>
    <w:sectPr w:rsidSect="00FC7E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E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EBE" w:rsidRPr="00220FB5" w:rsidP="00220F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E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FB5" w:rsidP="00FC7E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20FB5" w:rsidP="00FC7EB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20FB5" w:rsidP="00FC7E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E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EBE" w:rsidRPr="00220FB5" w:rsidP="00220F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E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FB5" w:rsidRPr="002D2AF8" w:rsidP="00FC7EBE">
    <w:pPr>
      <w:pStyle w:val="Header"/>
      <w:framePr w:wrap="around"/>
    </w:pPr>
    <w:r>
      <w:fldChar w:fldCharType="begin"/>
    </w:r>
    <w:r>
      <w:instrText xml:space="preserve"> TITLE   \* MERGEFORMAT </w:instrText>
    </w:r>
    <w:r>
      <w:fldChar w:fldCharType="separate"/>
    </w:r>
    <w:r>
      <w:t>SITXFIN601 Manage physical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220FB5" w:rsidP="00FC7E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0877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5658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885D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E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7EBE"/>
    <w:pPr>
      <w:spacing w:before="360" w:after="60"/>
      <w:outlineLvl w:val="0"/>
    </w:pPr>
    <w:rPr>
      <w:sz w:val="32"/>
    </w:rPr>
  </w:style>
  <w:style w:type="paragraph" w:styleId="Heading2">
    <w:name w:val="heading 2"/>
    <w:basedOn w:val="HeadingBase"/>
    <w:next w:val="BodyText"/>
    <w:link w:val="Heading2Char"/>
    <w:qFormat/>
    <w:rsid w:val="00FC7EBE"/>
    <w:pPr>
      <w:keepLines/>
      <w:spacing w:before="240" w:after="120"/>
      <w:outlineLvl w:val="1"/>
    </w:pPr>
    <w:rPr>
      <w:sz w:val="28"/>
      <w:szCs w:val="40"/>
    </w:rPr>
  </w:style>
  <w:style w:type="paragraph" w:styleId="Heading3">
    <w:name w:val="heading 3"/>
    <w:basedOn w:val="HeadingBase"/>
    <w:next w:val="BodyText"/>
    <w:link w:val="Heading3Char"/>
    <w:qFormat/>
    <w:rsid w:val="00FC7EBE"/>
    <w:pPr>
      <w:spacing w:before="180" w:after="120"/>
      <w:outlineLvl w:val="2"/>
    </w:pPr>
    <w:rPr>
      <w:spacing w:val="-10"/>
      <w:kern w:val="32"/>
    </w:rPr>
  </w:style>
  <w:style w:type="paragraph" w:styleId="Heading4">
    <w:name w:val="heading 4"/>
    <w:basedOn w:val="HeadingBase"/>
    <w:next w:val="BodyText"/>
    <w:link w:val="Heading4Char"/>
    <w:qFormat/>
    <w:rsid w:val="00FC7EBE"/>
    <w:pPr>
      <w:spacing w:before="160" w:after="120"/>
      <w:outlineLvl w:val="3"/>
    </w:pPr>
    <w:rPr>
      <w:sz w:val="22"/>
    </w:rPr>
  </w:style>
  <w:style w:type="paragraph" w:styleId="Heading5">
    <w:name w:val="heading 5"/>
    <w:basedOn w:val="HeadingBase"/>
    <w:next w:val="Normal"/>
    <w:link w:val="Heading5Char"/>
    <w:qFormat/>
    <w:rsid w:val="00FC7EBE"/>
    <w:pPr>
      <w:spacing w:before="80"/>
      <w:outlineLvl w:val="4"/>
    </w:pPr>
    <w:rPr>
      <w:color w:val="918585"/>
      <w:sz w:val="20"/>
    </w:rPr>
  </w:style>
  <w:style w:type="paragraph" w:styleId="Heading6">
    <w:name w:val="heading 6"/>
    <w:basedOn w:val="HeadingBase"/>
    <w:next w:val="Normal"/>
    <w:link w:val="Heading6Char"/>
    <w:qFormat/>
    <w:rsid w:val="00FC7EBE"/>
    <w:pPr>
      <w:spacing w:before="60"/>
      <w:outlineLvl w:val="5"/>
    </w:pPr>
    <w:rPr>
      <w:color w:val="918585"/>
      <w:sz w:val="20"/>
    </w:rPr>
  </w:style>
  <w:style w:type="paragraph" w:styleId="Heading7">
    <w:name w:val="heading 7"/>
    <w:basedOn w:val="Normal"/>
    <w:next w:val="Normal"/>
    <w:link w:val="Heading7Char"/>
    <w:qFormat/>
    <w:rsid w:val="00FC7EBE"/>
    <w:pPr>
      <w:ind w:left="720"/>
      <w:outlineLvl w:val="6"/>
    </w:pPr>
    <w:rPr>
      <w:i/>
    </w:rPr>
  </w:style>
  <w:style w:type="paragraph" w:styleId="Heading8">
    <w:name w:val="heading 8"/>
    <w:basedOn w:val="Normal"/>
    <w:next w:val="Normal"/>
    <w:link w:val="Heading8Char"/>
    <w:qFormat/>
    <w:rsid w:val="00FC7EBE"/>
    <w:pPr>
      <w:ind w:left="720"/>
      <w:outlineLvl w:val="7"/>
    </w:pPr>
    <w:rPr>
      <w:i/>
    </w:rPr>
  </w:style>
  <w:style w:type="paragraph" w:styleId="Heading9">
    <w:name w:val="heading 9"/>
    <w:basedOn w:val="Normal"/>
    <w:next w:val="Normal"/>
    <w:link w:val="Heading9Char"/>
    <w:qFormat/>
    <w:rsid w:val="00FC7EBE"/>
    <w:pPr>
      <w:ind w:left="720"/>
      <w:outlineLvl w:val="8"/>
    </w:pPr>
    <w:rPr>
      <w:i/>
    </w:rPr>
  </w:style>
  <w:style w:type="character" w:default="1" w:styleId="DefaultParagraphFont">
    <w:name w:val="Default Paragraph Font"/>
    <w:uiPriority w:val="1"/>
    <w:unhideWhenUsed/>
    <w:rsid w:val="00FC7E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EBE"/>
  </w:style>
  <w:style w:type="character" w:customStyle="1" w:styleId="Heading1Char">
    <w:name w:val="Heading 1 Char"/>
    <w:basedOn w:val="DefaultParagraphFont"/>
    <w:link w:val="Heading1"/>
    <w:rsid w:val="00FC7EBE"/>
    <w:rPr>
      <w:rFonts w:ascii="Times New Roman" w:eastAsia="Times New Roman" w:hAnsi="Times New Roman" w:cs="Times New Roman"/>
      <w:b/>
      <w:sz w:val="32"/>
      <w:szCs w:val="20"/>
      <w:lang w:eastAsia="en-US"/>
    </w:rPr>
  </w:style>
  <w:style w:type="paragraph" w:styleId="BodyText">
    <w:name w:val="Body Text"/>
    <w:basedOn w:val="Normal"/>
    <w:link w:val="BodyTextChar"/>
    <w:rsid w:val="00FC7E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7EBE"/>
    <w:rPr>
      <w:rFonts w:ascii="Times New Roman" w:eastAsia="Times New Roman" w:hAnsi="Times New Roman" w:cs="Times New Roman"/>
      <w:sz w:val="24"/>
      <w:lang w:eastAsia="en-US"/>
    </w:rPr>
  </w:style>
  <w:style w:type="paragraph" w:styleId="List">
    <w:name w:val="List"/>
    <w:basedOn w:val="BodyText"/>
    <w:next w:val="BodyText"/>
    <w:rsid w:val="00FC7EBE"/>
    <w:pPr>
      <w:tabs>
        <w:tab w:val="left" w:pos="340"/>
      </w:tabs>
      <w:spacing w:before="60" w:after="60"/>
      <w:ind w:left="340" w:hanging="340"/>
    </w:pPr>
  </w:style>
  <w:style w:type="paragraph" w:styleId="ListBullet">
    <w:name w:val="List Bullet"/>
    <w:basedOn w:val="List"/>
    <w:rsid w:val="00FC7EBE"/>
    <w:pPr>
      <w:numPr>
        <w:numId w:val="13"/>
      </w:numPr>
      <w:tabs>
        <w:tab w:val="clear" w:pos="340"/>
      </w:tabs>
      <w:spacing w:before="40" w:after="40"/>
    </w:pPr>
  </w:style>
  <w:style w:type="character" w:customStyle="1" w:styleId="SpecialBold">
    <w:name w:val="Special Bold"/>
    <w:basedOn w:val="DefaultParagraphFont"/>
    <w:rsid w:val="00FC7EBE"/>
    <w:rPr>
      <w:b/>
      <w:spacing w:val="0"/>
    </w:rPr>
  </w:style>
  <w:style w:type="paragraph" w:styleId="ListBullet2">
    <w:name w:val="List Bullet 2"/>
    <w:basedOn w:val="List2"/>
    <w:rsid w:val="00FC7EBE"/>
    <w:pPr>
      <w:numPr>
        <w:numId w:val="14"/>
      </w:numPr>
      <w:tabs>
        <w:tab w:val="clear" w:pos="680"/>
      </w:tabs>
    </w:pPr>
  </w:style>
  <w:style w:type="paragraph" w:customStyle="1" w:styleId="SuperHeading">
    <w:name w:val="SuperHeading"/>
    <w:basedOn w:val="Normal"/>
    <w:rsid w:val="00FC7EBE"/>
    <w:pPr>
      <w:spacing w:before="240" w:after="120"/>
      <w:outlineLvl w:val="0"/>
    </w:pPr>
    <w:rPr>
      <w:rFonts w:ascii="Times New Roman" w:hAnsi="Times New Roman"/>
      <w:b/>
      <w:sz w:val="32"/>
    </w:rPr>
  </w:style>
  <w:style w:type="paragraph" w:customStyle="1" w:styleId="AllowPageBreak">
    <w:name w:val="AllowPageBreak"/>
    <w:rsid w:val="00FC7E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7EBE"/>
    <w:pPr>
      <w:tabs>
        <w:tab w:val="left" w:pos="680"/>
      </w:tabs>
      <w:spacing w:before="60" w:after="60"/>
      <w:ind w:left="680" w:hanging="340"/>
    </w:pPr>
  </w:style>
  <w:style w:type="character" w:customStyle="1" w:styleId="BoldandItalics">
    <w:name w:val="Bold and Italics"/>
    <w:qFormat/>
    <w:rsid w:val="00FC7EBE"/>
    <w:rPr>
      <w:b/>
      <w:i/>
      <w:u w:val="none"/>
    </w:rPr>
  </w:style>
  <w:style w:type="character" w:customStyle="1" w:styleId="Heading2Char">
    <w:name w:val="Heading 2 Char"/>
    <w:basedOn w:val="DefaultParagraphFont"/>
    <w:link w:val="Heading2"/>
    <w:rsid w:val="00FC7E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7E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7E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7E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7E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E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7E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7EBE"/>
    <w:rPr>
      <w:rFonts w:ascii="Courier New" w:eastAsia="Times New Roman" w:hAnsi="Courier New" w:cs="Times New Roman"/>
      <w:i/>
      <w:szCs w:val="20"/>
      <w:lang w:eastAsia="en-US"/>
    </w:rPr>
  </w:style>
  <w:style w:type="paragraph" w:customStyle="1" w:styleId="HeadingBase">
    <w:name w:val="Heading Base"/>
    <w:rsid w:val="00FC7E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EBE"/>
    <w:pPr>
      <w:tabs>
        <w:tab w:val="right" w:leader="dot" w:pos="9072"/>
      </w:tabs>
      <w:ind w:left="567"/>
    </w:pPr>
    <w:rPr>
      <w:szCs w:val="22"/>
    </w:rPr>
  </w:style>
  <w:style w:type="paragraph" w:customStyle="1" w:styleId="TOCBase">
    <w:name w:val="TOC Base"/>
    <w:rsid w:val="00FC7E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EBE"/>
    <w:pPr>
      <w:tabs>
        <w:tab w:val="right" w:leader="dot" w:pos="9072"/>
      </w:tabs>
      <w:spacing w:before="40" w:after="40"/>
      <w:ind w:left="284"/>
    </w:pPr>
    <w:rPr>
      <w:rFonts w:ascii="Times New Roman" w:hAnsi="Times New Roman"/>
    </w:rPr>
  </w:style>
  <w:style w:type="paragraph" w:styleId="TOC1">
    <w:name w:val="toc 1"/>
    <w:basedOn w:val="TOCBase"/>
    <w:next w:val="Normal"/>
    <w:rsid w:val="00FC7E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7E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7EBE"/>
    <w:rPr>
      <w:rFonts w:ascii="Times New Roman" w:eastAsia="Times New Roman" w:hAnsi="Times New Roman" w:cs="Times New Roman"/>
      <w:sz w:val="16"/>
      <w:lang w:eastAsia="en-US"/>
    </w:rPr>
  </w:style>
  <w:style w:type="paragraph" w:styleId="Title">
    <w:name w:val="Title"/>
    <w:basedOn w:val="HeadingBase"/>
    <w:link w:val="TitleChar"/>
    <w:qFormat/>
    <w:rsid w:val="00FC7EBE"/>
    <w:pPr>
      <w:spacing w:before="5040"/>
      <w:jc w:val="center"/>
    </w:pPr>
    <w:rPr>
      <w:sz w:val="48"/>
      <w:szCs w:val="72"/>
      <w:lang w:val="en-US"/>
    </w:rPr>
  </w:style>
  <w:style w:type="character" w:customStyle="1" w:styleId="TitleChar">
    <w:name w:val="Title Char"/>
    <w:basedOn w:val="DefaultParagraphFont"/>
    <w:link w:val="Title"/>
    <w:rsid w:val="00FC7E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EBE"/>
    <w:pPr>
      <w:tabs>
        <w:tab w:val="left" w:pos="3600"/>
        <w:tab w:val="left" w:pos="3958"/>
      </w:tabs>
    </w:pPr>
  </w:style>
  <w:style w:type="paragraph" w:customStyle="1" w:styleId="Note">
    <w:name w:val="Note"/>
    <w:basedOn w:val="BodyText"/>
    <w:rsid w:val="00FC7E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7EBE"/>
    <w:pPr>
      <w:framePr w:wrap="auto" w:hAnchor="text" w:y="6049"/>
    </w:pPr>
    <w:rPr>
      <w:color w:val="000000"/>
      <w:sz w:val="40"/>
    </w:rPr>
  </w:style>
  <w:style w:type="paragraph" w:customStyle="1" w:styleId="TOCTitle">
    <w:name w:val="TOCTitle"/>
    <w:basedOn w:val="Heading1"/>
    <w:rsid w:val="00FC7EBE"/>
    <w:pPr>
      <w:spacing w:after="240"/>
      <w:jc w:val="center"/>
      <w:outlineLvl w:val="9"/>
    </w:pPr>
    <w:rPr>
      <w:caps/>
    </w:rPr>
  </w:style>
  <w:style w:type="paragraph" w:customStyle="1" w:styleId="Version">
    <w:name w:val="Version"/>
    <w:rsid w:val="00FC7E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7EBE"/>
    <w:pPr>
      <w:keepNext w:val="0"/>
      <w:tabs>
        <w:tab w:val="right" w:pos="4176"/>
      </w:tabs>
      <w:ind w:left="198" w:hanging="198"/>
    </w:pPr>
    <w:rPr>
      <w:rFonts w:ascii="Garamond" w:hAnsi="Garamond"/>
    </w:rPr>
  </w:style>
  <w:style w:type="paragraph" w:styleId="IndexHeading">
    <w:name w:val="index heading"/>
    <w:basedOn w:val="Normal"/>
    <w:next w:val="Index1"/>
    <w:semiHidden/>
    <w:rsid w:val="00FC7EBE"/>
    <w:pPr>
      <w:spacing w:before="120" w:after="120"/>
    </w:pPr>
    <w:rPr>
      <w:rFonts w:ascii="Arial" w:hAnsi="Arial"/>
      <w:b/>
      <w:color w:val="918585"/>
      <w:sz w:val="24"/>
    </w:rPr>
  </w:style>
  <w:style w:type="paragraph" w:styleId="Header">
    <w:name w:val="header"/>
    <w:basedOn w:val="Normal"/>
    <w:link w:val="HeaderChar"/>
    <w:rsid w:val="00FC7E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7EBE"/>
    <w:rPr>
      <w:rFonts w:ascii="Times New Roman" w:eastAsia="Times New Roman" w:hAnsi="Times New Roman" w:cs="Times New Roman"/>
      <w:sz w:val="16"/>
      <w:szCs w:val="20"/>
      <w:lang w:val="en-GB" w:eastAsia="en-US"/>
    </w:rPr>
  </w:style>
  <w:style w:type="paragraph" w:customStyle="1" w:styleId="Chapter">
    <w:name w:val="Chapter"/>
    <w:basedOn w:val="Normal"/>
    <w:rsid w:val="00FC7EBE"/>
    <w:pPr>
      <w:spacing w:before="240"/>
    </w:pPr>
    <w:rPr>
      <w:rFonts w:ascii="Times New Roman" w:hAnsi="Times New Roman"/>
      <w:smallCaps/>
      <w:spacing w:val="80"/>
      <w:sz w:val="28"/>
    </w:rPr>
  </w:style>
  <w:style w:type="paragraph" w:customStyle="1" w:styleId="InChapter">
    <w:name w:val="InChapter"/>
    <w:basedOn w:val="Heading3"/>
    <w:rsid w:val="00FC7EBE"/>
    <w:pPr>
      <w:spacing w:after="240"/>
      <w:outlineLvl w:val="9"/>
    </w:pPr>
    <w:rPr>
      <w:noProof/>
    </w:rPr>
  </w:style>
  <w:style w:type="paragraph" w:styleId="Index2">
    <w:name w:val="index 2"/>
    <w:basedOn w:val="Normal"/>
    <w:next w:val="Normal"/>
    <w:semiHidden/>
    <w:rsid w:val="00FC7EBE"/>
    <w:pPr>
      <w:tabs>
        <w:tab w:val="right" w:pos="4176"/>
      </w:tabs>
      <w:ind w:left="568" w:hanging="284"/>
    </w:pPr>
    <w:rPr>
      <w:rFonts w:ascii="Garamond" w:hAnsi="Garamond"/>
    </w:rPr>
  </w:style>
  <w:style w:type="paragraph" w:customStyle="1" w:styleId="Byline">
    <w:name w:val="Byline"/>
    <w:rsid w:val="00FC7E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EBE"/>
    <w:pPr>
      <w:tabs>
        <w:tab w:val="clear" w:pos="3600"/>
        <w:tab w:val="clear" w:pos="3958"/>
      </w:tabs>
      <w:jc w:val="right"/>
    </w:pPr>
  </w:style>
  <w:style w:type="character" w:styleId="Emphasis">
    <w:name w:val="Emphasis"/>
    <w:basedOn w:val="DefaultParagraphFont"/>
    <w:qFormat/>
    <w:rsid w:val="00FC7EBE"/>
    <w:rPr>
      <w:i/>
    </w:rPr>
  </w:style>
  <w:style w:type="paragraph" w:styleId="Caption">
    <w:name w:val="caption"/>
    <w:basedOn w:val="BodyText"/>
    <w:next w:val="Normal"/>
    <w:qFormat/>
    <w:rsid w:val="00FC7EBE"/>
    <w:pPr>
      <w:framePr w:w="2268" w:hSpace="181" w:vSpace="181" w:wrap="around" w:vAnchor="text" w:hAnchor="page" w:x="1135" w:y="285" w:anchorLock="1"/>
    </w:pPr>
    <w:rPr>
      <w:i/>
    </w:rPr>
  </w:style>
  <w:style w:type="paragraph" w:customStyle="1" w:styleId="MiniTOCTitle">
    <w:name w:val="MiniTOCTitle"/>
    <w:basedOn w:val="Heading4"/>
    <w:rsid w:val="00FC7EBE"/>
    <w:pPr>
      <w:spacing w:before="240"/>
      <w:outlineLvl w:val="9"/>
    </w:pPr>
    <w:rPr>
      <w:noProof/>
      <w:sz w:val="24"/>
    </w:rPr>
  </w:style>
  <w:style w:type="paragraph" w:customStyle="1" w:styleId="MiniTOCItem">
    <w:name w:val="MiniTOCItem"/>
    <w:basedOn w:val="ListBullet"/>
    <w:rsid w:val="00FC7EBE"/>
    <w:pPr>
      <w:numPr>
        <w:numId w:val="0"/>
      </w:numPr>
      <w:tabs>
        <w:tab w:val="right" w:leader="dot" w:pos="6521"/>
      </w:tabs>
      <w:spacing w:before="0" w:after="0"/>
    </w:pPr>
  </w:style>
  <w:style w:type="paragraph" w:customStyle="1" w:styleId="TOFTitle">
    <w:name w:val="TOFTitle"/>
    <w:basedOn w:val="TOCTitle"/>
    <w:rsid w:val="00FC7EBE"/>
  </w:style>
  <w:style w:type="paragraph" w:styleId="TableofFigures">
    <w:name w:val="table of figures"/>
    <w:basedOn w:val="Normal"/>
    <w:next w:val="Normal"/>
    <w:semiHidden/>
    <w:rsid w:val="00FC7EBE"/>
    <w:pPr>
      <w:tabs>
        <w:tab w:val="right" w:leader="dot" w:pos="9072"/>
      </w:tabs>
      <w:ind w:left="970" w:hanging="403"/>
    </w:pPr>
    <w:rPr>
      <w:rFonts w:ascii="Times New Roman" w:hAnsi="Times New Roman"/>
      <w:b/>
    </w:rPr>
  </w:style>
  <w:style w:type="paragraph" w:styleId="ListNumber">
    <w:name w:val="List Number"/>
    <w:basedOn w:val="List"/>
    <w:rsid w:val="00FC7EBE"/>
    <w:pPr>
      <w:numPr>
        <w:numId w:val="11"/>
      </w:numPr>
    </w:pPr>
  </w:style>
  <w:style w:type="character" w:customStyle="1" w:styleId="WingdingSymbols">
    <w:name w:val="Wingding Symbols"/>
    <w:rsid w:val="00FC7EBE"/>
    <w:rPr>
      <w:rFonts w:ascii="Wingdings" w:hAnsi="Wingdings"/>
    </w:rPr>
  </w:style>
  <w:style w:type="paragraph" w:customStyle="1" w:styleId="TableHeading">
    <w:name w:val="Table Heading"/>
    <w:basedOn w:val="HeadingBase"/>
    <w:rsid w:val="00FC7EBE"/>
    <w:pPr>
      <w:keepLines/>
      <w:pBdr>
        <w:bottom w:val="single" w:sz="6" w:space="1" w:color="918585"/>
      </w:pBdr>
      <w:spacing w:before="240"/>
    </w:pPr>
  </w:style>
  <w:style w:type="character" w:customStyle="1" w:styleId="HotSpot">
    <w:name w:val="HotSpot"/>
    <w:rsid w:val="00FC7EBE"/>
    <w:rPr>
      <w:color w:val="0033CC"/>
      <w:u w:val="none"/>
    </w:rPr>
  </w:style>
  <w:style w:type="paragraph" w:customStyle="1" w:styleId="BodyTextRight">
    <w:name w:val="Body Text Right"/>
    <w:basedOn w:val="BodyText"/>
    <w:rsid w:val="00FC7EBE"/>
    <w:pPr>
      <w:spacing w:before="0" w:after="0"/>
      <w:jc w:val="right"/>
    </w:pPr>
  </w:style>
  <w:style w:type="paragraph" w:styleId="Index3">
    <w:name w:val="index 3"/>
    <w:basedOn w:val="ListNumber2"/>
    <w:next w:val="Normal"/>
    <w:semiHidden/>
    <w:rsid w:val="00FC7EBE"/>
    <w:pPr>
      <w:numPr>
        <w:numId w:val="0"/>
      </w:numPr>
      <w:tabs>
        <w:tab w:val="right" w:leader="dot" w:pos="4176"/>
      </w:tabs>
    </w:pPr>
  </w:style>
  <w:style w:type="paragraph" w:styleId="ListNumber2">
    <w:name w:val="List Number 2"/>
    <w:basedOn w:val="List2"/>
    <w:rsid w:val="00FC7EBE"/>
    <w:pPr>
      <w:numPr>
        <w:numId w:val="10"/>
      </w:numPr>
      <w:tabs>
        <w:tab w:val="clear" w:pos="1060"/>
      </w:tabs>
    </w:pPr>
  </w:style>
  <w:style w:type="paragraph" w:customStyle="1" w:styleId="MarginNote">
    <w:name w:val="Margin Note"/>
    <w:basedOn w:val="BodyText"/>
    <w:rsid w:val="00FC7E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E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7E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7EBE"/>
    <w:rPr>
      <w:sz w:val="32"/>
    </w:rPr>
  </w:style>
  <w:style w:type="paragraph" w:customStyle="1" w:styleId="HeadingProcedure">
    <w:name w:val="Heading Procedure"/>
    <w:basedOn w:val="HeadingBase"/>
    <w:next w:val="Normal"/>
    <w:rsid w:val="00FC7EBE"/>
    <w:pPr>
      <w:tabs>
        <w:tab w:val="left" w:pos="0"/>
      </w:tabs>
      <w:spacing w:before="120" w:after="60"/>
    </w:pPr>
    <w:rPr>
      <w:i/>
      <w:color w:val="918585"/>
      <w:sz w:val="22"/>
    </w:rPr>
  </w:style>
  <w:style w:type="paragraph" w:customStyle="1" w:styleId="TableBodyText">
    <w:name w:val="Table Body Text"/>
    <w:basedOn w:val="BodyText"/>
    <w:rsid w:val="00FC7EBE"/>
    <w:pPr>
      <w:spacing w:before="60" w:after="60"/>
    </w:pPr>
  </w:style>
  <w:style w:type="paragraph" w:styleId="ListContinue">
    <w:name w:val="List Continue"/>
    <w:basedOn w:val="List"/>
    <w:rsid w:val="00FC7EBE"/>
    <w:pPr>
      <w:ind w:firstLine="0"/>
    </w:pPr>
  </w:style>
  <w:style w:type="paragraph" w:customStyle="1" w:styleId="ListNote">
    <w:name w:val="List Note"/>
    <w:basedOn w:val="List"/>
    <w:rsid w:val="00FC7EBE"/>
    <w:pPr>
      <w:pBdr>
        <w:top w:val="single" w:sz="6" w:space="2" w:color="918585"/>
        <w:bottom w:val="single" w:sz="6" w:space="2" w:color="918585"/>
      </w:pBdr>
      <w:tabs>
        <w:tab w:val="left" w:pos="1021"/>
      </w:tabs>
      <w:ind w:firstLine="0"/>
    </w:pPr>
  </w:style>
  <w:style w:type="paragraph" w:customStyle="1" w:styleId="Warning">
    <w:name w:val="Warning"/>
    <w:basedOn w:val="BodyText"/>
    <w:rsid w:val="00FC7EBE"/>
    <w:pPr>
      <w:shd w:val="clear" w:color="auto" w:fill="D9D9D9"/>
      <w:tabs>
        <w:tab w:val="left" w:pos="992"/>
      </w:tabs>
      <w:ind w:left="119" w:right="119"/>
    </w:pPr>
    <w:rPr>
      <w:sz w:val="20"/>
    </w:rPr>
  </w:style>
  <w:style w:type="paragraph" w:customStyle="1" w:styleId="MarginIcons">
    <w:name w:val="Margin Icons"/>
    <w:basedOn w:val="BodyText"/>
    <w:rsid w:val="00FC7E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7EBE"/>
    <w:rPr>
      <w:rFonts w:ascii="Courier New" w:hAnsi="Courier New"/>
    </w:rPr>
  </w:style>
  <w:style w:type="paragraph" w:customStyle="1" w:styleId="NoteBullet">
    <w:name w:val="Note Bullet"/>
    <w:basedOn w:val="Note"/>
    <w:rsid w:val="00FC7EBE"/>
    <w:pPr>
      <w:tabs>
        <w:tab w:val="clear" w:pos="680"/>
      </w:tabs>
      <w:spacing w:before="60" w:after="60"/>
    </w:pPr>
  </w:style>
  <w:style w:type="paragraph" w:customStyle="1" w:styleId="SubHeading2">
    <w:name w:val="SubHeading2"/>
    <w:basedOn w:val="HeadingBase"/>
    <w:rsid w:val="00FC7EBE"/>
    <w:pPr>
      <w:spacing w:before="240" w:after="60"/>
    </w:pPr>
    <w:rPr>
      <w:sz w:val="20"/>
    </w:rPr>
  </w:style>
  <w:style w:type="paragraph" w:customStyle="1" w:styleId="SubHeading1">
    <w:name w:val="SubHeading1"/>
    <w:basedOn w:val="HeadingBase"/>
    <w:rsid w:val="00FC7EBE"/>
    <w:pPr>
      <w:spacing w:before="240" w:after="60"/>
    </w:pPr>
    <w:rPr>
      <w:color w:val="918585"/>
      <w:sz w:val="22"/>
    </w:rPr>
  </w:style>
  <w:style w:type="paragraph" w:customStyle="1" w:styleId="SideHeading">
    <w:name w:val="Side Heading"/>
    <w:basedOn w:val="HeadingBase"/>
    <w:rsid w:val="00FC7E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EBE"/>
    <w:pPr>
      <w:numPr>
        <w:numId w:val="12"/>
      </w:numPr>
    </w:pPr>
  </w:style>
  <w:style w:type="paragraph" w:styleId="PlainText">
    <w:name w:val="Plain Text"/>
    <w:basedOn w:val="Normal"/>
    <w:link w:val="PlainTextChar"/>
    <w:rsid w:val="00FC7EBE"/>
    <w:rPr>
      <w:sz w:val="20"/>
    </w:rPr>
  </w:style>
  <w:style w:type="character" w:customStyle="1" w:styleId="PlainTextChar">
    <w:name w:val="Plain Text Char"/>
    <w:basedOn w:val="DefaultParagraphFont"/>
    <w:link w:val="PlainText"/>
    <w:rsid w:val="00FC7EBE"/>
    <w:rPr>
      <w:rFonts w:ascii="Courier New" w:eastAsia="Times New Roman" w:hAnsi="Courier New" w:cs="Times New Roman"/>
      <w:sz w:val="20"/>
      <w:szCs w:val="20"/>
      <w:lang w:eastAsia="en-US"/>
    </w:rPr>
  </w:style>
  <w:style w:type="character" w:customStyle="1" w:styleId="MenuOption">
    <w:name w:val="Menu Option"/>
    <w:basedOn w:val="DefaultParagraphFont"/>
    <w:rsid w:val="00FC7EBE"/>
    <w:rPr>
      <w:b/>
      <w:smallCaps/>
    </w:rPr>
  </w:style>
  <w:style w:type="paragraph" w:customStyle="1" w:styleId="TableListNumber">
    <w:name w:val="Table List Number"/>
    <w:basedOn w:val="ListNumber"/>
    <w:rsid w:val="00FC7EBE"/>
    <w:pPr>
      <w:numPr>
        <w:numId w:val="0"/>
      </w:numPr>
    </w:pPr>
  </w:style>
  <w:style w:type="paragraph" w:styleId="TOC4">
    <w:name w:val="toc 4"/>
    <w:basedOn w:val="TOCBase"/>
    <w:next w:val="Normal"/>
    <w:semiHidden/>
    <w:rsid w:val="00FC7EBE"/>
    <w:pPr>
      <w:tabs>
        <w:tab w:val="right" w:leader="dot" w:pos="9071"/>
      </w:tabs>
      <w:ind w:left="1701"/>
    </w:pPr>
  </w:style>
  <w:style w:type="paragraph" w:customStyle="1" w:styleId="ListAlpha">
    <w:name w:val="List Alpha"/>
    <w:basedOn w:val="List"/>
    <w:rsid w:val="00FC7EBE"/>
    <w:pPr>
      <w:numPr>
        <w:numId w:val="9"/>
      </w:numPr>
    </w:pPr>
  </w:style>
  <w:style w:type="paragraph" w:customStyle="1" w:styleId="ListAlpha2">
    <w:name w:val="List Alpha 2"/>
    <w:basedOn w:val="List2"/>
    <w:rsid w:val="00FC7EBE"/>
    <w:pPr>
      <w:numPr>
        <w:numId w:val="8"/>
      </w:numPr>
    </w:pPr>
  </w:style>
  <w:style w:type="paragraph" w:styleId="List3">
    <w:name w:val="List 3"/>
    <w:basedOn w:val="BodyText"/>
    <w:rsid w:val="00FC7EBE"/>
    <w:pPr>
      <w:tabs>
        <w:tab w:val="left" w:pos="1021"/>
      </w:tabs>
      <w:spacing w:before="60" w:after="60"/>
      <w:ind w:left="1020" w:hanging="340"/>
    </w:pPr>
  </w:style>
  <w:style w:type="paragraph" w:styleId="List4">
    <w:name w:val="List 4"/>
    <w:basedOn w:val="BodyText"/>
    <w:rsid w:val="00FC7EBE"/>
    <w:pPr>
      <w:tabs>
        <w:tab w:val="left" w:pos="1361"/>
      </w:tabs>
      <w:spacing w:before="60" w:after="60"/>
      <w:ind w:left="1361" w:hanging="340"/>
    </w:pPr>
  </w:style>
  <w:style w:type="paragraph" w:styleId="List5">
    <w:name w:val="List 5"/>
    <w:basedOn w:val="BodyText"/>
    <w:rsid w:val="00FC7EBE"/>
    <w:pPr>
      <w:tabs>
        <w:tab w:val="left" w:pos="1701"/>
      </w:tabs>
      <w:spacing w:before="60" w:after="60"/>
      <w:ind w:left="1701" w:hanging="340"/>
    </w:pPr>
  </w:style>
  <w:style w:type="paragraph" w:styleId="ListBullet3">
    <w:name w:val="List Bullet 3"/>
    <w:basedOn w:val="List3"/>
    <w:rsid w:val="00FC7EBE"/>
    <w:pPr>
      <w:numPr>
        <w:numId w:val="15"/>
      </w:numPr>
      <w:tabs>
        <w:tab w:val="clear" w:pos="1021"/>
      </w:tabs>
      <w:ind w:left="1037" w:hanging="357"/>
    </w:pPr>
  </w:style>
  <w:style w:type="paragraph" w:styleId="ListBullet4">
    <w:name w:val="List Bullet 4"/>
    <w:basedOn w:val="List4"/>
    <w:rsid w:val="00FC7EBE"/>
    <w:pPr>
      <w:numPr>
        <w:numId w:val="3"/>
      </w:numPr>
    </w:pPr>
  </w:style>
  <w:style w:type="paragraph" w:styleId="ListBullet5">
    <w:name w:val="List Bullet 5"/>
    <w:basedOn w:val="List5"/>
    <w:rsid w:val="00FC7EBE"/>
    <w:pPr>
      <w:numPr>
        <w:numId w:val="4"/>
      </w:numPr>
    </w:pPr>
  </w:style>
  <w:style w:type="paragraph" w:styleId="ListContinue2">
    <w:name w:val="List Continue 2"/>
    <w:basedOn w:val="List2"/>
    <w:rsid w:val="00FC7EBE"/>
    <w:pPr>
      <w:ind w:firstLine="0"/>
    </w:pPr>
  </w:style>
  <w:style w:type="paragraph" w:styleId="ListContinue3">
    <w:name w:val="List Continue 3"/>
    <w:basedOn w:val="List3"/>
    <w:rsid w:val="00FC7EBE"/>
    <w:pPr>
      <w:ind w:left="1021" w:firstLine="0"/>
    </w:pPr>
  </w:style>
  <w:style w:type="paragraph" w:styleId="ListContinue4">
    <w:name w:val="List Continue 4"/>
    <w:basedOn w:val="List4"/>
    <w:rsid w:val="00FC7EBE"/>
    <w:pPr>
      <w:ind w:firstLine="0"/>
    </w:pPr>
  </w:style>
  <w:style w:type="paragraph" w:styleId="ListContinue5">
    <w:name w:val="List Continue 5"/>
    <w:basedOn w:val="List5"/>
    <w:rsid w:val="00FC7EBE"/>
    <w:pPr>
      <w:ind w:firstLine="0"/>
    </w:pPr>
  </w:style>
  <w:style w:type="paragraph" w:styleId="ListNumber3">
    <w:name w:val="List Number 3"/>
    <w:basedOn w:val="List3"/>
    <w:rsid w:val="00FC7EBE"/>
    <w:pPr>
      <w:numPr>
        <w:numId w:val="5"/>
      </w:numPr>
    </w:pPr>
  </w:style>
  <w:style w:type="paragraph" w:styleId="ListNumber4">
    <w:name w:val="List Number 4"/>
    <w:basedOn w:val="List4"/>
    <w:rsid w:val="00FC7EBE"/>
    <w:pPr>
      <w:numPr>
        <w:numId w:val="6"/>
      </w:numPr>
    </w:pPr>
  </w:style>
  <w:style w:type="paragraph" w:styleId="ListNumber5">
    <w:name w:val="List Number 5"/>
    <w:basedOn w:val="List5"/>
    <w:rsid w:val="00FC7EBE"/>
    <w:pPr>
      <w:numPr>
        <w:numId w:val="7"/>
      </w:numPr>
    </w:pPr>
  </w:style>
  <w:style w:type="paragraph" w:styleId="BlockText">
    <w:name w:val="Block Text"/>
    <w:basedOn w:val="Normal"/>
    <w:rsid w:val="00FC7EBE"/>
    <w:pPr>
      <w:spacing w:after="120"/>
      <w:ind w:left="1440" w:right="1440"/>
    </w:pPr>
  </w:style>
  <w:style w:type="character" w:customStyle="1" w:styleId="Subscript">
    <w:name w:val="Subscript"/>
    <w:basedOn w:val="DefaultParagraphFont"/>
    <w:rsid w:val="00FC7EBE"/>
    <w:rPr>
      <w:sz w:val="16"/>
      <w:vertAlign w:val="subscript"/>
    </w:rPr>
  </w:style>
  <w:style w:type="character" w:customStyle="1" w:styleId="Superscript">
    <w:name w:val="Superscript"/>
    <w:basedOn w:val="DefaultParagraphFont"/>
    <w:rsid w:val="00FC7EBE"/>
    <w:rPr>
      <w:sz w:val="16"/>
      <w:vertAlign w:val="superscript"/>
    </w:rPr>
  </w:style>
  <w:style w:type="character" w:customStyle="1" w:styleId="Symbols">
    <w:name w:val="Symbols"/>
    <w:basedOn w:val="DefaultParagraphFont"/>
    <w:rsid w:val="00FC7EBE"/>
    <w:rPr>
      <w:rFonts w:ascii="Symbol" w:hAnsi="Symbol"/>
    </w:rPr>
  </w:style>
  <w:style w:type="character" w:customStyle="1" w:styleId="MenuOptions">
    <w:name w:val="Menu Options"/>
    <w:basedOn w:val="DefaultParagraphFont"/>
    <w:rsid w:val="00FC7EBE"/>
    <w:rPr>
      <w:rFonts w:ascii="Arial Narrow" w:hAnsi="Arial Narrow"/>
      <w:smallCaps/>
    </w:rPr>
  </w:style>
  <w:style w:type="character" w:customStyle="1" w:styleId="Buttons">
    <w:name w:val="Buttons"/>
    <w:basedOn w:val="DefaultParagraphFont"/>
    <w:rsid w:val="00FC7EBE"/>
    <w:rPr>
      <w:b/>
    </w:rPr>
  </w:style>
  <w:style w:type="character" w:customStyle="1" w:styleId="Underlined">
    <w:name w:val="Underlined"/>
    <w:basedOn w:val="DefaultParagraphFont"/>
    <w:rsid w:val="00FC7EBE"/>
    <w:rPr>
      <w:u w:val="single"/>
    </w:rPr>
  </w:style>
  <w:style w:type="paragraph" w:customStyle="1" w:styleId="TableBodyTextRight">
    <w:name w:val="Table Body Text Right"/>
    <w:basedOn w:val="TableBodyText"/>
    <w:rsid w:val="00FC7EBE"/>
    <w:pPr>
      <w:widowControl w:val="0"/>
      <w:autoSpaceDE w:val="0"/>
      <w:autoSpaceDN w:val="0"/>
      <w:adjustRightInd w:val="0"/>
      <w:jc w:val="right"/>
    </w:pPr>
    <w:rPr>
      <w:rFonts w:cs="Arial"/>
      <w:szCs w:val="18"/>
    </w:rPr>
  </w:style>
  <w:style w:type="paragraph" w:customStyle="1" w:styleId="CopyrightText">
    <w:name w:val="Copyright Text"/>
    <w:basedOn w:val="BodyText"/>
    <w:rsid w:val="00FC7EBE"/>
    <w:rPr>
      <w:sz w:val="18"/>
    </w:rPr>
  </w:style>
  <w:style w:type="paragraph" w:customStyle="1" w:styleId="BodySmallRight">
    <w:name w:val="Body Small Right"/>
    <w:basedOn w:val="BodyTextRight"/>
    <w:rsid w:val="00FC7EBE"/>
    <w:rPr>
      <w:sz w:val="18"/>
      <w:szCs w:val="18"/>
    </w:rPr>
  </w:style>
  <w:style w:type="paragraph" w:customStyle="1" w:styleId="MarginEdition">
    <w:name w:val="Margin Edition"/>
    <w:basedOn w:val="MarginNote"/>
    <w:rsid w:val="00FC7EBE"/>
    <w:pPr>
      <w:spacing w:before="0" w:after="0"/>
    </w:pPr>
    <w:rPr>
      <w:rFonts w:ascii="Times New Roman" w:hAnsi="Times New Roman"/>
      <w:color w:val="999999"/>
    </w:rPr>
  </w:style>
  <w:style w:type="paragraph" w:customStyle="1" w:styleId="Spacer">
    <w:name w:val="Spacer"/>
    <w:basedOn w:val="Normal"/>
    <w:rsid w:val="00FC7EBE"/>
    <w:rPr>
      <w:sz w:val="2"/>
      <w:szCs w:val="2"/>
    </w:rPr>
  </w:style>
  <w:style w:type="character" w:customStyle="1" w:styleId="Small">
    <w:name w:val="Small"/>
    <w:basedOn w:val="DefaultParagraphFont"/>
    <w:rsid w:val="00FC7EBE"/>
    <w:rPr>
      <w:sz w:val="16"/>
    </w:rPr>
  </w:style>
  <w:style w:type="paragraph" w:customStyle="1" w:styleId="WideTable">
    <w:name w:val="Wide Table"/>
    <w:basedOn w:val="Normal"/>
    <w:rsid w:val="00FC7EBE"/>
    <w:pPr>
      <w:ind w:left="-1418"/>
    </w:pPr>
    <w:rPr>
      <w:sz w:val="2"/>
      <w:szCs w:val="2"/>
    </w:rPr>
  </w:style>
  <w:style w:type="character" w:styleId="PageNumber">
    <w:name w:val="page number"/>
    <w:basedOn w:val="DefaultParagraphFont"/>
    <w:rsid w:val="00FC7EBE"/>
  </w:style>
  <w:style w:type="paragraph" w:styleId="Quote">
    <w:name w:val="Quote"/>
    <w:basedOn w:val="Heading1"/>
    <w:link w:val="QuoteChar"/>
    <w:qFormat/>
    <w:rsid w:val="00FC7EBE"/>
    <w:rPr>
      <w:b w:val="0"/>
      <w:sz w:val="72"/>
      <w:szCs w:val="72"/>
      <w:lang w:val="en-NZ"/>
    </w:rPr>
  </w:style>
  <w:style w:type="character" w:customStyle="1" w:styleId="QuoteChar">
    <w:name w:val="Quote Char"/>
    <w:basedOn w:val="DefaultParagraphFont"/>
    <w:link w:val="Quote"/>
    <w:rsid w:val="00FC7E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EBE"/>
    <w:pPr>
      <w:pageBreakBefore/>
    </w:pPr>
  </w:style>
  <w:style w:type="paragraph" w:customStyle="1" w:styleId="Border">
    <w:name w:val="Border"/>
    <w:basedOn w:val="Normal"/>
    <w:qFormat/>
    <w:rsid w:val="00FC7E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7EBE"/>
    <w:rPr>
      <w:b/>
      <w:bCs/>
      <w:i/>
      <w:iCs/>
      <w:color w:val="auto"/>
    </w:rPr>
  </w:style>
  <w:style w:type="paragraph" w:styleId="IntenseQuote">
    <w:name w:val="Intense Quote"/>
    <w:basedOn w:val="Normal"/>
    <w:next w:val="Normal"/>
    <w:link w:val="IntenseQuoteChar"/>
    <w:uiPriority w:val="30"/>
    <w:qFormat/>
    <w:rsid w:val="00FC7E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7E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7EBE"/>
    <w:rPr>
      <w:smallCaps/>
      <w:color w:val="auto"/>
      <w:u w:val="single"/>
    </w:rPr>
  </w:style>
  <w:style w:type="character" w:styleId="IntenseReference">
    <w:name w:val="Intense Reference"/>
    <w:basedOn w:val="DefaultParagraphFont"/>
    <w:uiPriority w:val="32"/>
    <w:qFormat/>
    <w:rsid w:val="00FC7EBE"/>
    <w:rPr>
      <w:b/>
      <w:bCs/>
      <w:smallCaps/>
      <w:color w:val="auto"/>
      <w:spacing w:val="5"/>
      <w:u w:val="single"/>
    </w:rPr>
  </w:style>
  <w:style w:type="paragraph" w:customStyle="1" w:styleId="2ColumnHeading">
    <w:name w:val="2Column Heading"/>
    <w:basedOn w:val="BodyText"/>
    <w:qFormat/>
    <w:rsid w:val="00FC7EBE"/>
    <w:pPr>
      <w:spacing w:after="60"/>
      <w:ind w:left="-2268"/>
    </w:pPr>
    <w:rPr>
      <w:b/>
    </w:rPr>
  </w:style>
  <w:style w:type="paragraph" w:customStyle="1" w:styleId="Heading1TOC">
    <w:name w:val="Heading1 TOC"/>
    <w:basedOn w:val="Normal"/>
    <w:qFormat/>
    <w:rsid w:val="00FC7EBE"/>
    <w:pPr>
      <w:spacing w:before="240" w:after="120"/>
    </w:pPr>
    <w:rPr>
      <w:rFonts w:ascii="Times New Roman" w:hAnsi="Times New Roman"/>
      <w:b/>
      <w:sz w:val="32"/>
    </w:rPr>
  </w:style>
  <w:style w:type="paragraph" w:customStyle="1" w:styleId="Heading2TOC">
    <w:name w:val="Heading2 TOC"/>
    <w:basedOn w:val="Normal"/>
    <w:qFormat/>
    <w:rsid w:val="00FC7EBE"/>
    <w:pPr>
      <w:spacing w:before="240" w:after="60"/>
    </w:pPr>
    <w:rPr>
      <w:rFonts w:ascii="Times New Roman" w:hAnsi="Times New Roman"/>
      <w:b/>
      <w:sz w:val="28"/>
    </w:rPr>
  </w:style>
  <w:style w:type="character" w:customStyle="1" w:styleId="Underline">
    <w:name w:val="Underline"/>
    <w:basedOn w:val="DefaultParagraphFont"/>
    <w:qFormat/>
    <w:rsid w:val="00FC7EBE"/>
    <w:rPr>
      <w:u w:val="single"/>
    </w:rPr>
  </w:style>
  <w:style w:type="paragraph" w:styleId="BalloonText">
    <w:name w:val="Balloon Text"/>
    <w:basedOn w:val="Normal"/>
    <w:link w:val="BalloonTextChar"/>
    <w:rsid w:val="00FC7EBE"/>
    <w:rPr>
      <w:rFonts w:ascii="Tahoma" w:hAnsi="Tahoma" w:cs="Tahoma"/>
      <w:sz w:val="16"/>
      <w:szCs w:val="16"/>
    </w:rPr>
  </w:style>
  <w:style w:type="character" w:customStyle="1" w:styleId="BalloonTextChar">
    <w:name w:val="Balloon Text Char"/>
    <w:basedOn w:val="DefaultParagraphFont"/>
    <w:link w:val="BalloonText"/>
    <w:rsid w:val="00FC7E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7E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7E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7EBE"/>
    <w:rPr>
      <w:b/>
      <w:color w:val="660033"/>
      <w:spacing w:val="0"/>
    </w:rPr>
  </w:style>
  <w:style w:type="paragraph" w:customStyle="1" w:styleId="Nameditemlist">
    <w:name w:val="Named item list"/>
    <w:basedOn w:val="BodyText"/>
    <w:qFormat/>
    <w:rsid w:val="00FC7E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1300</Words>
  <Characters>8342</Characters>
  <Application>Microsoft Office Word</Application>
  <DocSecurity>0</DocSecurity>
  <Lines>229</Lines>
  <Paragraphs>175</Paragraphs>
  <ScaleCrop>false</ScaleCrop>
  <Company>Author-it Software Corporation Ltd.</Company>
  <LinksUpToDate>false</LinksUpToDate>
  <CharactersWithSpaces>9569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SITXFIN601 Manage physical assets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2013-01-17T17:47:00Z</dcterms:created>
  <dcterms:modified xsi:type="dcterms:W3CDTF">2013-01-17T17:47:00Z</dcterms:modified>
</cp:coreProperties>
</file>