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03CC" w:rsidP="001B03CC">
      <w:pPr>
        <w:pStyle w:val="Title"/>
      </w:pPr>
      <w:r>
        <w:fldChar w:fldCharType="begin"/>
      </w:r>
      <w:r>
        <w:instrText xml:space="preserve"> TITLE   \* MERGEFORMAT </w:instrText>
      </w:r>
      <w:r>
        <w:fldChar w:fldCharType="separate"/>
      </w:r>
      <w:r>
        <w:t>SITXEVT609 Recruit and manage exhibitors</w:t>
      </w:r>
      <w:r>
        <w:fldChar w:fldCharType="end"/>
      </w:r>
    </w:p>
    <w:p w:rsidR="001B03CC" w:rsidP="001B03CC">
      <w:pPr>
        <w:pStyle w:val="Version"/>
        <w:sectPr w:rsidSect="00A978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7894" w:rsidP="00A97894">
      <w:pPr>
        <w:pStyle w:val="SuperHeading"/>
      </w:pPr>
      <w:r w:rsidRPr="00A97894">
        <w:t>SITXEVT609 Recruit and manage exhibitors</w:t>
      </w:r>
    </w:p>
    <w:p w:rsidR="00000000" w:rsidRPr="00A97894" w:rsidP="00A97894">
      <w:pPr>
        <w:pStyle w:val="Heading1"/>
      </w:pPr>
      <w:bookmarkStart w:id="1" w:name="O_488979"/>
      <w:bookmarkEnd w:id="1"/>
      <w:r w:rsidRPr="00A97894">
        <w:t>Modification History</w:t>
      </w:r>
    </w:p>
    <w:p w:rsidR="00000000" w:rsidRPr="00A97894" w:rsidP="00A97894">
      <w:pPr>
        <w:pStyle w:val="BodyText"/>
      </w:pPr>
      <w:r w:rsidRPr="00A97894">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1B03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894" w:rsidP="00A97894">
            <w:pPr>
              <w:pStyle w:val="BodyText"/>
            </w:pPr>
            <w:r w:rsidRPr="00A97894">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894">
            <w:pPr>
              <w:pStyle w:val="BodyText"/>
              <w:rPr>
                <w:lang w:val="en-NZ"/>
              </w:rPr>
            </w:pPr>
            <w:r w:rsidRPr="00A97894">
              <w:rPr>
                <w:rStyle w:val="SpecialBold"/>
              </w:rPr>
              <w:t>Comments</w:t>
            </w:r>
          </w:p>
        </w:tc>
      </w:tr>
      <w:tr w:rsidTr="001B03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894">
            <w:pPr>
              <w:pStyle w:val="BodyText"/>
              <w:rPr>
                <w:lang w:val="en-NZ"/>
              </w:rPr>
            </w:pPr>
            <w:r w:rsidRPr="00A97894">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894" w:rsidP="00A97894">
            <w:pPr>
              <w:pStyle w:val="BodyText"/>
            </w:pPr>
            <w:r w:rsidRPr="00A97894">
              <w:t>N</w:t>
            </w:r>
          </w:p>
          <w:p w:rsidR="00000000" w:rsidRPr="00A97894" w:rsidP="00A97894">
            <w:pPr>
              <w:pStyle w:val="BodyText"/>
            </w:pPr>
            <w:r w:rsidRPr="00A97894">
              <w:t>Replaces but not equivalent to SITXEVT015B Manage exhibitions.</w:t>
            </w:r>
          </w:p>
          <w:p w:rsidR="00000000" w:rsidRPr="00A97894" w:rsidP="00A97894">
            <w:pPr>
              <w:pStyle w:val="BodyText"/>
            </w:pPr>
            <w:r w:rsidRPr="00A97894">
              <w:t>Previously a large unit th</w:t>
            </w:r>
            <w:r w:rsidRPr="00A97894">
              <w:t>at described many processes for exhibition planning. Unit has been split into two. Re-worked Elements, Performance Criteria, Required skills and Required knowledge to more fully articulate content. Re-worked Evidence Guide to better articulate rigorous ass</w:t>
            </w:r>
            <w:r w:rsidRPr="00A97894">
              <w:t>essment requirements.</w:t>
            </w:r>
          </w:p>
        </w:tc>
      </w:tr>
    </w:tbl>
    <w:p w:rsidR="00000000" w:rsidRPr="00A97894" w:rsidP="00A97894">
      <w:pPr>
        <w:pStyle w:val="BodyText"/>
      </w:pPr>
    </w:p>
    <w:p w:rsidR="00000000" w:rsidRPr="00A97894" w:rsidP="00A97894">
      <w:pPr>
        <w:pStyle w:val="AllowPageBreak"/>
      </w:pPr>
    </w:p>
    <w:p w:rsidR="00000000" w:rsidRPr="00A97894" w:rsidP="00A97894">
      <w:pPr>
        <w:pStyle w:val="Heading1"/>
      </w:pPr>
      <w:bookmarkStart w:id="2" w:name="O_488980"/>
      <w:bookmarkEnd w:id="2"/>
      <w:r w:rsidRPr="00A97894">
        <w:t>Unit Descriptor</w:t>
      </w:r>
    </w:p>
    <w:p w:rsidR="00000000" w:rsidRPr="00A97894" w:rsidP="00A97894">
      <w:pPr>
        <w:pStyle w:val="BodyText"/>
      </w:pPr>
      <w:r w:rsidRPr="00A97894">
        <w:t>This unit describes the performance outcomes, skills and knowledge required to recruit and work with exhibitors during the planning, staging and follow up phases of an exhibition.</w:t>
      </w:r>
    </w:p>
    <w:p w:rsidR="00000000" w:rsidRPr="00A97894" w:rsidP="00A97894">
      <w:pPr>
        <w:pStyle w:val="AllowPageBreak"/>
      </w:pPr>
    </w:p>
    <w:p w:rsidR="00000000" w:rsidRPr="00A97894" w:rsidP="00A97894">
      <w:pPr>
        <w:pStyle w:val="Heading1"/>
      </w:pPr>
      <w:bookmarkStart w:id="3" w:name="O_488981"/>
      <w:bookmarkEnd w:id="3"/>
      <w:r w:rsidRPr="00A97894">
        <w:t>Ap</w:t>
      </w:r>
      <w:r w:rsidRPr="00A97894">
        <w:t>plication of the Unit</w:t>
      </w:r>
    </w:p>
    <w:p w:rsidR="00000000" w:rsidRPr="00A97894" w:rsidP="00A97894">
      <w:pPr>
        <w:pStyle w:val="BodyText"/>
      </w:pPr>
      <w:r w:rsidRPr="00A97894">
        <w:t>Exhibitions are diverse in nature and this unit is relevant to any type of exhibition coordinated in any industry context, including the tourism, hospitality, sport, cultural and community sectors.</w:t>
      </w:r>
    </w:p>
    <w:p w:rsidR="00000000" w:rsidRPr="00A97894" w:rsidP="00A97894">
      <w:pPr>
        <w:pStyle w:val="BodyText"/>
      </w:pPr>
      <w:r w:rsidRPr="00A97894">
        <w:t>Exhibitions are events that bring an</w:t>
      </w:r>
      <w:r w:rsidRPr="00A97894">
        <w:t>y type of sellers and buyers together. They could be trade or consumer focussed, and may be stand-alone exhibitions or a component of other events such as fairs, expos, conferences and festivals.</w:t>
      </w:r>
    </w:p>
    <w:p w:rsidR="00000000" w:rsidRPr="00A97894" w:rsidP="00A97894">
      <w:pPr>
        <w:pStyle w:val="BodyText"/>
      </w:pPr>
      <w:r w:rsidRPr="00A97894">
        <w:t>This unit applies to exhibition managers who operate with si</w:t>
      </w:r>
      <w:r w:rsidRPr="00A97894">
        <w:t>gnificant autonomy and who are responsible for making a range of strategic exhibition management decisions. They may work in exhibition management companies, in event venues or for organisations such as industry bodies that stage exhibitions.</w:t>
      </w:r>
    </w:p>
    <w:p w:rsidR="00000000" w:rsidRPr="00A97894" w:rsidP="00A97894">
      <w:pPr>
        <w:pStyle w:val="AllowPageBreak"/>
      </w:pPr>
    </w:p>
    <w:p w:rsidR="00000000" w:rsidRPr="00A97894" w:rsidP="00A97894">
      <w:pPr>
        <w:pStyle w:val="Heading1"/>
      </w:pPr>
      <w:bookmarkStart w:id="4" w:name="O_488982"/>
      <w:bookmarkEnd w:id="4"/>
      <w:r w:rsidRPr="00A97894">
        <w:t>Licensing/Regulatory Information</w:t>
      </w:r>
    </w:p>
    <w:p w:rsidR="00000000" w:rsidRPr="00A97894" w:rsidP="00A97894">
      <w:pPr>
        <w:pStyle w:val="BodyText"/>
      </w:pPr>
      <w:r w:rsidRPr="00A97894">
        <w:t>No licensing, legislative, regulatory or certification requirements apply to this unit at the time of endorsement.</w:t>
      </w:r>
    </w:p>
    <w:p w:rsidR="00000000" w:rsidRPr="00A97894" w:rsidP="00A97894">
      <w:pPr>
        <w:pStyle w:val="AllowPageBreak"/>
      </w:pPr>
    </w:p>
    <w:p w:rsidR="00000000" w:rsidRPr="00A97894" w:rsidP="00A97894">
      <w:pPr>
        <w:pStyle w:val="Heading1"/>
      </w:pPr>
      <w:bookmarkStart w:id="5" w:name="O_488983"/>
      <w:bookmarkEnd w:id="5"/>
      <w:r w:rsidRPr="00A97894">
        <w:t>Pre-Requisites</w:t>
      </w:r>
    </w:p>
    <w:p w:rsidR="00000000" w:rsidRPr="00A97894" w:rsidP="00A97894">
      <w:pPr>
        <w:pStyle w:val="BodyText"/>
      </w:pPr>
      <w:r w:rsidRPr="00A97894">
        <w:t>Not applicable.</w:t>
      </w:r>
    </w:p>
    <w:p w:rsidR="00000000" w:rsidRPr="00A97894" w:rsidP="00A97894">
      <w:pPr>
        <w:pStyle w:val="AllowPageBreak"/>
      </w:pPr>
    </w:p>
    <w:p w:rsidR="00000000" w:rsidRPr="00A97894" w:rsidP="00A97894">
      <w:pPr>
        <w:pStyle w:val="Heading1"/>
      </w:pPr>
      <w:bookmarkStart w:id="6" w:name="O_488984"/>
      <w:bookmarkEnd w:id="6"/>
      <w:r w:rsidRPr="00A97894">
        <w:t>Employability Skills Information</w:t>
      </w:r>
    </w:p>
    <w:p w:rsidR="00000000" w:rsidRPr="00A97894" w:rsidP="00A97894">
      <w:pPr>
        <w:pStyle w:val="BodyText"/>
      </w:pPr>
      <w:r w:rsidRPr="00A97894">
        <w:t>This unit contains employability skills.</w:t>
      </w:r>
    </w:p>
    <w:p w:rsidR="00000000" w:rsidRPr="00A97894" w:rsidP="00A97894">
      <w:pPr>
        <w:pStyle w:val="AllowPageBreak"/>
      </w:pPr>
    </w:p>
    <w:p w:rsidR="00000000" w:rsidRPr="00A97894" w:rsidP="00A97894">
      <w:pPr>
        <w:pStyle w:val="Heading1"/>
      </w:pPr>
      <w:bookmarkStart w:id="7" w:name="O_488985"/>
      <w:bookmarkEnd w:id="7"/>
      <w:r w:rsidRPr="00A97894">
        <w:t>Elements and Performance Criteria Pre-Content</w:t>
      </w:r>
    </w:p>
    <w:p w:rsidR="00000000" w:rsidRPr="00A97894" w:rsidP="00A97894">
      <w:pPr>
        <w:pStyle w:val="Heading1"/>
      </w:pPr>
      <w:bookmarkStart w:id="8" w:name="O_488986"/>
      <w:bookmarkEnd w:id="8"/>
      <w:r w:rsidRPr="00A97894">
        <w:t>Elements and Performance Criteria</w:t>
      </w:r>
    </w:p>
    <w:tbl>
      <w:tblPr>
        <w:tblW w:w="0" w:type="auto"/>
        <w:tblCellMar>
          <w:left w:w="62" w:type="dxa"/>
          <w:right w:w="62" w:type="dxa"/>
        </w:tblCellMar>
        <w:tblLook w:val="0000"/>
      </w:tblPr>
      <w:tblGrid>
        <w:gridCol w:w="3089"/>
        <w:gridCol w:w="6107"/>
      </w:tblGrid>
      <w:tr w:rsidTr="001B03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7894">
            <w:pPr>
              <w:pStyle w:val="BodyText"/>
              <w:rPr>
                <w:lang w:val="en-NZ"/>
              </w:rPr>
            </w:pPr>
            <w:r w:rsidRPr="00A9789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97894">
            <w:pPr>
              <w:pStyle w:val="BodyText"/>
              <w:rPr>
                <w:lang w:val="en-NZ"/>
              </w:rPr>
            </w:pPr>
            <w:r w:rsidRPr="00A97894">
              <w:t>Performance criteria describe the pe</w:t>
            </w:r>
            <w:r w:rsidRPr="00A97894">
              <w:t>rformance needed to demonstrate achievement of the element. Where bold italicised text is used, further information is detailed in the required skills and knowledge section and the range statement. Assessment of performance is to be consistent with the evi</w:t>
            </w:r>
            <w:r w:rsidRPr="00A97894">
              <w:t>dence guide.</w:t>
            </w:r>
          </w:p>
        </w:tc>
      </w:tr>
      <w:tr w:rsidTr="001B03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7894">
            <w:pPr>
              <w:pStyle w:val="List"/>
              <w:rPr>
                <w:lang w:val="en-NZ"/>
              </w:rPr>
            </w:pPr>
            <w:r w:rsidRPr="00A97894">
              <w:t>1.</w:t>
            </w:r>
            <w:r w:rsidRPr="00A97894">
              <w:tab/>
              <w:t>Confirm exhibition scope and format.</w:t>
            </w:r>
          </w:p>
        </w:tc>
        <w:tc>
          <w:tcPr>
            <w:tcW w:w="0" w:type="auto"/>
            <w:tcBorders>
              <w:top w:val="nil"/>
              <w:left w:val="nil"/>
              <w:bottom w:val="nil"/>
              <w:right w:val="nil"/>
            </w:tcBorders>
            <w:tcMar>
              <w:top w:w="0" w:type="dxa"/>
              <w:left w:w="62" w:type="dxa"/>
              <w:bottom w:w="0" w:type="dxa"/>
              <w:right w:w="62" w:type="dxa"/>
            </w:tcMar>
          </w:tcPr>
          <w:p w:rsidR="00000000" w:rsidRPr="00A97894" w:rsidP="00A97894">
            <w:pPr>
              <w:pStyle w:val="List2"/>
            </w:pPr>
            <w:r w:rsidRPr="00A97894">
              <w:t>1.1</w:t>
            </w:r>
            <w:r w:rsidRPr="00A97894">
              <w:tab/>
              <w:t>Assess proposed exhibition concept to determine planning and operational requirements.</w:t>
            </w:r>
          </w:p>
          <w:p w:rsidR="00000000" w:rsidRPr="00A97894" w:rsidP="00A97894">
            <w:pPr>
              <w:pStyle w:val="List2"/>
            </w:pPr>
            <w:r w:rsidRPr="00A97894">
              <w:t>1.2</w:t>
            </w:r>
            <w:r w:rsidRPr="00A97894">
              <w:tab/>
              <w:t xml:space="preserve">Consult with key </w:t>
            </w:r>
            <w:r w:rsidRPr="00A97894">
              <w:rPr>
                <w:rStyle w:val="BoldandItalics"/>
              </w:rPr>
              <w:t xml:space="preserve">stakeholders </w:t>
            </w:r>
            <w:r w:rsidRPr="00A97894">
              <w:t xml:space="preserve">about </w:t>
            </w:r>
            <w:r w:rsidRPr="00A97894">
              <w:rPr>
                <w:rStyle w:val="BoldandItalics"/>
              </w:rPr>
              <w:t>exhibition objectives</w:t>
            </w:r>
            <w:r w:rsidRPr="00A97894">
              <w:t>.</w:t>
            </w:r>
          </w:p>
          <w:p w:rsidR="00000000" w:rsidRPr="00A97894" w:rsidP="00A97894">
            <w:pPr>
              <w:pStyle w:val="List2"/>
            </w:pPr>
            <w:r w:rsidRPr="00A97894">
              <w:t>1.3</w:t>
            </w:r>
            <w:r w:rsidRPr="00A97894">
              <w:tab/>
              <w:t xml:space="preserve">Develop overall format in consultation with </w:t>
            </w:r>
            <w:r w:rsidRPr="00A97894">
              <w:t>stakeholders.</w:t>
            </w:r>
          </w:p>
          <w:p w:rsidR="00000000" w:rsidP="00A97894">
            <w:pPr>
              <w:pStyle w:val="List2"/>
              <w:rPr>
                <w:lang w:val="en-NZ"/>
              </w:rPr>
            </w:pPr>
            <w:r w:rsidRPr="00A97894">
              <w:t>1.4</w:t>
            </w:r>
            <w:r w:rsidRPr="00A97894">
              <w:tab/>
              <w:t>Develop a work schedule to address exhibitor recruitment and management requirements identifying key activities, interrelationships and timelines.</w:t>
            </w:r>
          </w:p>
        </w:tc>
      </w:tr>
      <w:tr w:rsidTr="001B03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7894">
            <w:pPr>
              <w:pStyle w:val="List"/>
              <w:rPr>
                <w:lang w:val="en-NZ"/>
              </w:rPr>
            </w:pPr>
            <w:r w:rsidRPr="00A97894">
              <w:t>2.</w:t>
            </w:r>
            <w:r w:rsidRPr="00A97894">
              <w:tab/>
              <w:t>Establish format for buyer and seller interaction.</w:t>
            </w:r>
          </w:p>
        </w:tc>
        <w:tc>
          <w:tcPr>
            <w:tcW w:w="0" w:type="auto"/>
            <w:tcBorders>
              <w:top w:val="nil"/>
              <w:left w:val="nil"/>
              <w:bottom w:val="nil"/>
              <w:right w:val="nil"/>
            </w:tcBorders>
            <w:tcMar>
              <w:top w:w="0" w:type="dxa"/>
              <w:left w:w="62" w:type="dxa"/>
              <w:bottom w:w="0" w:type="dxa"/>
              <w:right w:w="62" w:type="dxa"/>
            </w:tcMar>
          </w:tcPr>
          <w:p w:rsidR="00000000" w:rsidRPr="00A97894" w:rsidP="00A97894">
            <w:pPr>
              <w:pStyle w:val="List2"/>
            </w:pPr>
            <w:r w:rsidRPr="00A97894">
              <w:t>2.1</w:t>
            </w:r>
            <w:r w:rsidRPr="00A97894">
              <w:tab/>
              <w:t>Determine most appropriate</w:t>
            </w:r>
            <w:r w:rsidRPr="00A97894">
              <w:rPr>
                <w:rStyle w:val="BoldandItalics"/>
              </w:rPr>
              <w:t xml:space="preserve"> format for buyer and seller interaction</w:t>
            </w:r>
            <w:r w:rsidRPr="00A97894">
              <w:t xml:space="preserve"> based on analysis of exhibition objectives, operational constraints and consultation with key stakeholders.</w:t>
            </w:r>
          </w:p>
          <w:p w:rsidR="00000000" w:rsidRPr="00A97894" w:rsidP="00A97894">
            <w:pPr>
              <w:pStyle w:val="List2"/>
            </w:pPr>
            <w:r w:rsidRPr="00A97894">
              <w:t>2.2</w:t>
            </w:r>
            <w:r w:rsidRPr="00A97894">
              <w:tab/>
              <w:t xml:space="preserve">Establish and monitor procedures and systems for one to one appointment scheduling when required. </w:t>
            </w:r>
          </w:p>
          <w:p w:rsidR="00000000" w:rsidP="00A97894">
            <w:pPr>
              <w:pStyle w:val="List2"/>
              <w:rPr>
                <w:lang w:val="en-NZ"/>
              </w:rPr>
            </w:pPr>
            <w:r w:rsidRPr="00A97894">
              <w:t>2.3</w:t>
            </w:r>
            <w:r w:rsidRPr="00A97894">
              <w:tab/>
            </w:r>
            <w:r w:rsidRPr="00A97894">
              <w:t>Ensure format, systems and procedures integrate well with other exhibition components and considerations through liaison with colleagues and stakeholders.</w:t>
            </w:r>
          </w:p>
        </w:tc>
      </w:tr>
      <w:tr w:rsidTr="001B03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7894">
            <w:pPr>
              <w:pStyle w:val="List"/>
              <w:rPr>
                <w:lang w:val="en-NZ"/>
              </w:rPr>
            </w:pPr>
            <w:r w:rsidRPr="00A97894">
              <w:t>3.</w:t>
            </w:r>
            <w:r w:rsidRPr="00A97894">
              <w:tab/>
              <w:t>Recruit exhibitors.</w:t>
            </w:r>
          </w:p>
        </w:tc>
        <w:tc>
          <w:tcPr>
            <w:tcW w:w="0" w:type="auto"/>
            <w:tcBorders>
              <w:top w:val="nil"/>
              <w:left w:val="nil"/>
              <w:bottom w:val="nil"/>
              <w:right w:val="nil"/>
            </w:tcBorders>
            <w:tcMar>
              <w:top w:w="0" w:type="dxa"/>
              <w:left w:w="62" w:type="dxa"/>
              <w:bottom w:w="0" w:type="dxa"/>
              <w:right w:w="62" w:type="dxa"/>
            </w:tcMar>
          </w:tcPr>
          <w:p w:rsidR="00000000" w:rsidRPr="00A97894" w:rsidP="00A97894">
            <w:pPr>
              <w:pStyle w:val="List2"/>
            </w:pPr>
            <w:r w:rsidRPr="00A97894">
              <w:t>3.1</w:t>
            </w:r>
            <w:r w:rsidRPr="00A97894">
              <w:tab/>
              <w:t>Develop clear, professional and legally compliant exhibitor prospectus, i</w:t>
            </w:r>
            <w:r w:rsidRPr="00A97894">
              <w:t>ncluding breakdown of costs, benefits and other relevant exhibitor information.</w:t>
            </w:r>
          </w:p>
          <w:p w:rsidR="00000000" w:rsidRPr="00A97894" w:rsidP="00A97894">
            <w:pPr>
              <w:pStyle w:val="List2"/>
            </w:pPr>
            <w:r w:rsidRPr="00A97894">
              <w:t>3.2</w:t>
            </w:r>
            <w:r w:rsidRPr="00A97894">
              <w:tab/>
              <w:t>Distribute and present</w:t>
            </w:r>
            <w:r w:rsidRPr="00A97894">
              <w:rPr>
                <w:rStyle w:val="BoldandItalics"/>
              </w:rPr>
              <w:t xml:space="preserve"> exhibitor prospectus</w:t>
            </w:r>
            <w:r w:rsidRPr="00A97894">
              <w:t xml:space="preserve"> according to agreed targets and marketing plan.</w:t>
            </w:r>
          </w:p>
          <w:p w:rsidR="00000000" w:rsidRPr="00A97894" w:rsidP="00A97894">
            <w:pPr>
              <w:pStyle w:val="List2"/>
            </w:pPr>
            <w:r w:rsidRPr="00A97894">
              <w:t>3.3</w:t>
            </w:r>
            <w:r w:rsidRPr="00A97894">
              <w:tab/>
              <w:t xml:space="preserve">Maximise take-up of space and profitability through follow up promotion and </w:t>
            </w:r>
            <w:r w:rsidRPr="00A97894">
              <w:t>negotiation as required.</w:t>
            </w:r>
          </w:p>
          <w:p w:rsidR="00000000" w:rsidP="00A97894">
            <w:pPr>
              <w:pStyle w:val="List2"/>
              <w:rPr>
                <w:lang w:val="en-NZ"/>
              </w:rPr>
            </w:pPr>
            <w:r w:rsidRPr="00A97894">
              <w:t>3.4</w:t>
            </w:r>
            <w:r w:rsidRPr="00A97894">
              <w:tab/>
              <w:t xml:space="preserve">Execute exhibitor contracts and agreements to include full details of commitments made by both parties. </w:t>
            </w:r>
          </w:p>
        </w:tc>
      </w:tr>
      <w:tr w:rsidTr="001B03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7894">
            <w:pPr>
              <w:pStyle w:val="List"/>
              <w:rPr>
                <w:lang w:val="en-NZ"/>
              </w:rPr>
            </w:pPr>
            <w:r w:rsidRPr="00A97894">
              <w:t>4.</w:t>
            </w:r>
            <w:r w:rsidRPr="00A97894">
              <w:tab/>
              <w:t>Support exhibitors.</w:t>
            </w:r>
          </w:p>
        </w:tc>
        <w:tc>
          <w:tcPr>
            <w:tcW w:w="0" w:type="auto"/>
            <w:tcBorders>
              <w:top w:val="nil"/>
              <w:left w:val="nil"/>
              <w:bottom w:val="nil"/>
              <w:right w:val="nil"/>
            </w:tcBorders>
            <w:tcMar>
              <w:top w:w="0" w:type="dxa"/>
              <w:left w:w="62" w:type="dxa"/>
              <w:bottom w:w="0" w:type="dxa"/>
              <w:right w:w="62" w:type="dxa"/>
            </w:tcMar>
          </w:tcPr>
          <w:p w:rsidR="00000000" w:rsidRPr="00A97894" w:rsidP="00A97894">
            <w:pPr>
              <w:pStyle w:val="List2"/>
            </w:pPr>
            <w:r w:rsidRPr="00A97894">
              <w:t>4.1</w:t>
            </w:r>
            <w:r w:rsidRPr="00A97894">
              <w:tab/>
              <w:t>Provide or organise</w:t>
            </w:r>
            <w:r w:rsidRPr="00A97894">
              <w:rPr>
                <w:rStyle w:val="BoldandItalics"/>
              </w:rPr>
              <w:t xml:space="preserve"> exhibitor support services</w:t>
            </w:r>
            <w:r w:rsidRPr="00A97894">
              <w:t>.</w:t>
            </w:r>
          </w:p>
          <w:p w:rsidR="00000000" w:rsidRPr="00A97894" w:rsidP="00A97894">
            <w:pPr>
              <w:pStyle w:val="List2"/>
            </w:pPr>
            <w:r w:rsidRPr="00A97894">
              <w:t>4.2</w:t>
            </w:r>
            <w:r w:rsidRPr="00A97894">
              <w:tab/>
              <w:t>Develop and distribute accurate and comple</w:t>
            </w:r>
            <w:r w:rsidRPr="00A97894">
              <w:t xml:space="preserve">te </w:t>
            </w:r>
            <w:r w:rsidRPr="00A97894">
              <w:rPr>
                <w:rStyle w:val="BoldandItalics"/>
              </w:rPr>
              <w:t xml:space="preserve">exhibitor kits </w:t>
            </w:r>
            <w:r w:rsidRPr="00A97894">
              <w:t>at appropriate time.</w:t>
            </w:r>
          </w:p>
          <w:p w:rsidR="00000000" w:rsidRPr="00A97894" w:rsidP="00A97894">
            <w:pPr>
              <w:pStyle w:val="List2"/>
            </w:pPr>
            <w:r w:rsidRPr="00A97894">
              <w:t>4.3</w:t>
            </w:r>
            <w:r w:rsidRPr="00A97894">
              <w:tab/>
              <w:t>Provide or organise exhibitor operational support, including</w:t>
            </w:r>
            <w:r w:rsidRPr="00A97894">
              <w:rPr>
                <w:rStyle w:val="BoldandItalics"/>
              </w:rPr>
              <w:t xml:space="preserve"> briefings and debriefings</w:t>
            </w:r>
            <w:r w:rsidRPr="00A97894">
              <w:t xml:space="preserve"> according to agreements.</w:t>
            </w:r>
          </w:p>
          <w:p w:rsidR="00000000" w:rsidRPr="00A97894" w:rsidP="00A97894">
            <w:pPr>
              <w:pStyle w:val="List2"/>
            </w:pPr>
            <w:r w:rsidRPr="00A97894">
              <w:t>4.4</w:t>
            </w:r>
            <w:r w:rsidRPr="00A97894">
              <w:tab/>
              <w:t>Pro-actively liaise with exhibitors and identify and resolve issues as required.</w:t>
            </w:r>
          </w:p>
          <w:p w:rsidR="00000000" w:rsidP="00A97894">
            <w:pPr>
              <w:pStyle w:val="List2"/>
              <w:rPr>
                <w:lang w:val="en-NZ"/>
              </w:rPr>
            </w:pPr>
            <w:r w:rsidRPr="00A97894">
              <w:t>4.5</w:t>
            </w:r>
            <w:r w:rsidRPr="00A97894">
              <w:tab/>
              <w:t>Reduce negat</w:t>
            </w:r>
            <w:r w:rsidRPr="00A97894">
              <w:t>ive environmental impacts through judicious use on printed materials.</w:t>
            </w:r>
          </w:p>
        </w:tc>
      </w:tr>
      <w:tr w:rsidTr="001B03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7894">
            <w:pPr>
              <w:pStyle w:val="List"/>
              <w:rPr>
                <w:lang w:val="en-NZ"/>
              </w:rPr>
            </w:pPr>
            <w:r w:rsidRPr="00A97894">
              <w:t>5.</w:t>
            </w:r>
            <w:r w:rsidRPr="00A97894">
              <w:tab/>
              <w:t>Manage post exhibition activities.</w:t>
            </w:r>
          </w:p>
        </w:tc>
        <w:tc>
          <w:tcPr>
            <w:tcW w:w="0" w:type="auto"/>
            <w:tcBorders>
              <w:top w:val="nil"/>
              <w:left w:val="nil"/>
              <w:bottom w:val="nil"/>
              <w:right w:val="nil"/>
            </w:tcBorders>
            <w:tcMar>
              <w:top w:w="0" w:type="dxa"/>
              <w:left w:w="62" w:type="dxa"/>
              <w:bottom w:w="0" w:type="dxa"/>
              <w:right w:w="62" w:type="dxa"/>
            </w:tcMar>
          </w:tcPr>
          <w:p w:rsidR="00000000" w:rsidRPr="00A97894" w:rsidP="00A97894">
            <w:pPr>
              <w:pStyle w:val="List2"/>
            </w:pPr>
            <w:r w:rsidRPr="00A97894">
              <w:t>5.1</w:t>
            </w:r>
            <w:r w:rsidRPr="00A97894">
              <w:tab/>
              <w:t xml:space="preserve">Evaluate effectiveness of buyer and seller interactions based on agreed </w:t>
            </w:r>
            <w:r w:rsidRPr="00A97894">
              <w:rPr>
                <w:rStyle w:val="BoldandItalics"/>
              </w:rPr>
              <w:t>evaluation criteria</w:t>
            </w:r>
            <w:r w:rsidRPr="00A97894">
              <w:t>.</w:t>
            </w:r>
          </w:p>
          <w:p w:rsidR="00000000" w:rsidRPr="00A97894" w:rsidP="00A97894">
            <w:pPr>
              <w:pStyle w:val="List2"/>
            </w:pPr>
            <w:r w:rsidRPr="00A97894">
              <w:t>5.2</w:t>
            </w:r>
            <w:r w:rsidRPr="00A97894">
              <w:tab/>
            </w:r>
            <w:r w:rsidRPr="00A97894">
              <w:t>Follow up with exhibitors according to agreements, and seek feedback on exhibition operation.</w:t>
            </w:r>
          </w:p>
          <w:p w:rsidR="00000000" w:rsidRPr="00A97894" w:rsidP="00A97894">
            <w:pPr>
              <w:pStyle w:val="List2"/>
            </w:pPr>
            <w:r w:rsidRPr="00A97894">
              <w:t>5.3</w:t>
            </w:r>
            <w:r w:rsidRPr="00A97894">
              <w:tab/>
              <w:t>Incorporate outcomes of evaluation into future exhibition planning.</w:t>
            </w:r>
          </w:p>
        </w:tc>
      </w:tr>
    </w:tbl>
    <w:p w:rsidR="00000000" w:rsidRPr="00A97894" w:rsidP="00A97894">
      <w:pPr>
        <w:pStyle w:val="List"/>
      </w:pPr>
    </w:p>
    <w:p w:rsidR="00000000" w:rsidRPr="00A97894" w:rsidP="00A97894">
      <w:pPr>
        <w:pStyle w:val="AllowPageBreak"/>
      </w:pPr>
    </w:p>
    <w:p w:rsidR="00000000" w:rsidRPr="00A97894" w:rsidP="00A97894">
      <w:pPr>
        <w:pStyle w:val="Heading1"/>
      </w:pPr>
      <w:bookmarkStart w:id="9" w:name="O_488987"/>
      <w:bookmarkEnd w:id="9"/>
      <w:r w:rsidRPr="00A97894">
        <w:t>Required Skills and Knowledge</w:t>
      </w:r>
    </w:p>
    <w:tbl>
      <w:tblPr>
        <w:tblW w:w="0" w:type="auto"/>
        <w:tblCellMar>
          <w:left w:w="62" w:type="dxa"/>
          <w:right w:w="62" w:type="dxa"/>
        </w:tblCellMar>
        <w:tblLook w:val="0000"/>
      </w:tblPr>
      <w:tblGrid>
        <w:gridCol w:w="9196"/>
      </w:tblGrid>
      <w:tr w:rsidTr="001B03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7894">
            <w:pPr>
              <w:pStyle w:val="BodyText"/>
              <w:rPr>
                <w:lang w:val="en-NZ"/>
              </w:rPr>
            </w:pPr>
            <w:r w:rsidRPr="00A97894">
              <w:t>This section describes the skills and kno</w:t>
            </w:r>
            <w:r w:rsidRPr="00A97894">
              <w:t>wledge required for this unit.</w:t>
            </w:r>
          </w:p>
        </w:tc>
      </w:tr>
      <w:tr w:rsidTr="001B03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7894">
            <w:pPr>
              <w:pStyle w:val="BodyText"/>
              <w:rPr>
                <w:lang w:val="en-NZ"/>
              </w:rPr>
            </w:pPr>
            <w:r w:rsidRPr="00A97894">
              <w:rPr>
                <w:rStyle w:val="SpecialBold"/>
              </w:rPr>
              <w:t>Required skills</w:t>
            </w:r>
          </w:p>
        </w:tc>
      </w:tr>
      <w:tr w:rsidTr="001B03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7894" w:rsidP="00A97894">
            <w:pPr>
              <w:pStyle w:val="ListBullet"/>
            </w:pPr>
            <w:r w:rsidRPr="00A97894">
              <w:t>communication skills to consult, liaise and negotiate with exhibitors and other stakeholders on complex planning and operational issues</w:t>
            </w:r>
          </w:p>
          <w:p w:rsidR="00000000" w:rsidRPr="00A97894" w:rsidP="00A97894">
            <w:pPr>
              <w:pStyle w:val="ListBullet"/>
            </w:pPr>
            <w:r w:rsidRPr="00A97894">
              <w:t>critical thinking skills to evalua</w:t>
            </w:r>
            <w:r w:rsidRPr="00A97894">
              <w:t xml:space="preserve">te options and develop preferred approaches to exhibition formats </w:t>
            </w:r>
          </w:p>
          <w:p w:rsidR="00000000" w:rsidRPr="00A97894" w:rsidP="00A97894">
            <w:pPr>
              <w:pStyle w:val="ListBullet"/>
            </w:pPr>
            <w:r w:rsidRPr="00A97894">
              <w:t>literacy skills to:</w:t>
            </w:r>
          </w:p>
          <w:p w:rsidR="00000000" w:rsidRPr="00A97894" w:rsidP="00A97894">
            <w:pPr>
              <w:pStyle w:val="ListBullet2"/>
            </w:pPr>
            <w:r w:rsidRPr="00A97894">
              <w:t xml:space="preserve">interpret and develop complex and varied exhibition management documentation </w:t>
            </w:r>
          </w:p>
          <w:p w:rsidR="00000000" w:rsidRPr="00A97894" w:rsidP="00A97894">
            <w:pPr>
              <w:pStyle w:val="ListBullet2"/>
            </w:pPr>
            <w:r w:rsidRPr="00A97894">
              <w:t>develop cohesive and complex exhibitor documentation</w:t>
            </w:r>
          </w:p>
          <w:p w:rsidR="00000000" w:rsidRPr="00A97894" w:rsidP="00A97894">
            <w:pPr>
              <w:pStyle w:val="ListBullet"/>
            </w:pPr>
            <w:r w:rsidRPr="00A97894">
              <w:t>numeracy skills to work with budgets and concepts around scheduling and physical space</w:t>
            </w:r>
          </w:p>
          <w:p w:rsidR="00000000" w:rsidRPr="00A97894" w:rsidP="00A97894">
            <w:pPr>
              <w:pStyle w:val="ListBullet"/>
            </w:pPr>
            <w:r w:rsidRPr="00A97894">
              <w:t>planning and organising skills to establish and manage cohesive operational procedures and systems</w:t>
            </w:r>
          </w:p>
          <w:p w:rsidR="00000000" w:rsidRPr="00A97894" w:rsidP="00A97894">
            <w:pPr>
              <w:pStyle w:val="ListBullet"/>
            </w:pPr>
            <w:r w:rsidRPr="00A97894">
              <w:t>problem-solving skills to:</w:t>
            </w:r>
          </w:p>
          <w:p w:rsidR="00000000" w:rsidRPr="00A97894" w:rsidP="00A97894">
            <w:pPr>
              <w:pStyle w:val="ListBullet2"/>
            </w:pPr>
            <w:r w:rsidRPr="00A97894">
              <w:t>anticipate and respond to operational chal</w:t>
            </w:r>
            <w:r w:rsidRPr="00A97894">
              <w:t>lenges when designing exhibition formats</w:t>
            </w:r>
          </w:p>
          <w:p w:rsidR="00000000" w:rsidP="00A97894">
            <w:pPr>
              <w:pStyle w:val="ListBullet2"/>
              <w:rPr>
                <w:lang w:val="en-NZ"/>
              </w:rPr>
            </w:pPr>
            <w:r w:rsidRPr="00A97894">
              <w:t>take responsibility for resolving exhibitor problems during the exhibition.</w:t>
            </w:r>
          </w:p>
        </w:tc>
      </w:tr>
      <w:tr w:rsidTr="001B03C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A97894">
            <w:pPr>
              <w:pStyle w:val="BodyText"/>
              <w:rPr>
                <w:lang w:val="en-NZ"/>
              </w:rPr>
            </w:pPr>
            <w:r w:rsidRPr="00A97894">
              <w:rPr>
                <w:rStyle w:val="SpecialBold"/>
              </w:rPr>
              <w:t>Required knowledge</w:t>
            </w:r>
          </w:p>
        </w:tc>
      </w:tr>
      <w:tr w:rsidTr="001B03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7894" w:rsidP="00A97894">
            <w:pPr>
              <w:pStyle w:val="ListBullet"/>
            </w:pPr>
            <w:r w:rsidRPr="00A97894">
              <w:t>characteristics of different types of exhibitions, their purposes and objectives</w:t>
            </w:r>
          </w:p>
          <w:p w:rsidR="00000000" w:rsidRPr="00A97894" w:rsidP="00A97894">
            <w:pPr>
              <w:pStyle w:val="ListBullet"/>
            </w:pPr>
            <w:r w:rsidRPr="00A97894">
              <w:t>roles, responsibilities, interrelationships and hierarchy of control of different stakeholders in exhibition planning and operation</w:t>
            </w:r>
          </w:p>
          <w:p w:rsidR="00000000" w:rsidRPr="00A97894" w:rsidP="00A97894">
            <w:pPr>
              <w:pStyle w:val="ListBullet"/>
            </w:pPr>
            <w:r w:rsidRPr="00A97894">
              <w:t>formats and options for bringing buyers and sellers together:</w:t>
            </w:r>
          </w:p>
          <w:p w:rsidR="00000000" w:rsidRPr="00A97894" w:rsidP="00A97894">
            <w:pPr>
              <w:pStyle w:val="ListBullet2"/>
            </w:pPr>
            <w:r w:rsidRPr="00A97894">
              <w:t>suitability of different formats for different types of exhib</w:t>
            </w:r>
            <w:r w:rsidRPr="00A97894">
              <w:t>ition</w:t>
            </w:r>
          </w:p>
          <w:p w:rsidR="00000000" w:rsidRPr="00A97894" w:rsidP="00A97894">
            <w:pPr>
              <w:pStyle w:val="ListBullet2"/>
            </w:pPr>
            <w:r w:rsidRPr="00A97894">
              <w:t>advantages and disadvantages of different formats</w:t>
            </w:r>
          </w:p>
          <w:p w:rsidR="00000000" w:rsidRPr="00A97894" w:rsidP="00A97894">
            <w:pPr>
              <w:pStyle w:val="ListBullet2"/>
            </w:pPr>
            <w:r w:rsidRPr="00A97894">
              <w:t>exhibition layouts in the relevant industry context</w:t>
            </w:r>
          </w:p>
          <w:p w:rsidR="00000000" w:rsidRPr="00A97894" w:rsidP="00A97894">
            <w:pPr>
              <w:pStyle w:val="ListBullet"/>
            </w:pPr>
            <w:r w:rsidRPr="00A97894">
              <w:t>formats, features and inclusions for exhibitor documentation:</w:t>
            </w:r>
          </w:p>
          <w:p w:rsidR="00000000" w:rsidRPr="00A97894" w:rsidP="00A97894">
            <w:pPr>
              <w:pStyle w:val="ListBullet2"/>
            </w:pPr>
            <w:r w:rsidRPr="00A97894">
              <w:t>exhibitor prospectus</w:t>
            </w:r>
          </w:p>
          <w:p w:rsidR="00000000" w:rsidRPr="00A97894" w:rsidP="00A97894">
            <w:pPr>
              <w:pStyle w:val="ListBullet2"/>
            </w:pPr>
            <w:r w:rsidRPr="00A97894">
              <w:t>exhibitor kit</w:t>
            </w:r>
          </w:p>
          <w:p w:rsidR="00000000" w:rsidRPr="00A97894" w:rsidP="00A97894">
            <w:pPr>
              <w:pStyle w:val="ListBullet2"/>
            </w:pPr>
            <w:r w:rsidRPr="00A97894">
              <w:t>feedback documentation</w:t>
            </w:r>
          </w:p>
          <w:p w:rsidR="00000000" w:rsidRPr="00A97894" w:rsidP="00A97894">
            <w:pPr>
              <w:pStyle w:val="ListBullet"/>
            </w:pPr>
            <w:r w:rsidRPr="00A97894">
              <w:t>legal considerations for exhibitor recruitment and management:</w:t>
            </w:r>
          </w:p>
          <w:p w:rsidR="00000000" w:rsidRPr="00A97894" w:rsidP="00A97894">
            <w:pPr>
              <w:pStyle w:val="ListBullet2"/>
            </w:pPr>
            <w:r w:rsidRPr="00A97894">
              <w:t>consumer protection</w:t>
            </w:r>
          </w:p>
          <w:p w:rsidR="00000000" w:rsidRPr="00A97894" w:rsidP="00A97894">
            <w:pPr>
              <w:pStyle w:val="ListBullet2"/>
            </w:pPr>
            <w:r w:rsidRPr="00A97894">
              <w:t>public liability and duty of care</w:t>
            </w:r>
          </w:p>
          <w:p w:rsidR="00000000" w:rsidRPr="00A97894" w:rsidP="00A97894">
            <w:pPr>
              <w:pStyle w:val="ListBullet"/>
            </w:pPr>
            <w:r w:rsidRPr="00A97894">
              <w:t>risks, issues and challenges commonly encountered in exhibitor management and ways to avoid and manage these.</w:t>
            </w:r>
          </w:p>
        </w:tc>
      </w:tr>
    </w:tbl>
    <w:p w:rsidR="00000000" w:rsidRPr="00A97894" w:rsidP="00A97894">
      <w:pPr>
        <w:pStyle w:val="BodyText"/>
      </w:pPr>
    </w:p>
    <w:p w:rsidR="00000000" w:rsidRPr="00A97894" w:rsidP="00A97894">
      <w:pPr>
        <w:pStyle w:val="AllowPageBreak"/>
      </w:pPr>
    </w:p>
    <w:p w:rsidR="00000000" w:rsidRPr="00A97894" w:rsidP="00A97894">
      <w:pPr>
        <w:pStyle w:val="Heading1"/>
      </w:pPr>
      <w:bookmarkStart w:id="10" w:name="O_488988"/>
      <w:bookmarkEnd w:id="10"/>
      <w:r w:rsidRPr="00A97894">
        <w:t>Evidence Guide</w:t>
      </w:r>
    </w:p>
    <w:tbl>
      <w:tblPr>
        <w:tblW w:w="0" w:type="auto"/>
        <w:tblCellMar>
          <w:left w:w="62" w:type="dxa"/>
          <w:right w:w="62" w:type="dxa"/>
        </w:tblCellMar>
        <w:tblLook w:val="0000"/>
      </w:tblPr>
      <w:tblGrid>
        <w:gridCol w:w="3116"/>
        <w:gridCol w:w="6080"/>
      </w:tblGrid>
      <w:tr w:rsidTr="001B03C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97894">
            <w:pPr>
              <w:pStyle w:val="BodyText"/>
              <w:rPr>
                <w:lang w:val="en-NZ"/>
              </w:rPr>
            </w:pPr>
            <w:r w:rsidRPr="00A97894">
              <w:t>The evidence guide provides advice on assessment and must be read in conjunction with the performance criteria, required skills and knowledge, range statement and the Assessment Guidelines for the Training Package.</w:t>
            </w:r>
          </w:p>
        </w:tc>
      </w:tr>
      <w:tr w:rsidTr="001B03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7894">
            <w:pPr>
              <w:pStyle w:val="BodyText"/>
              <w:rPr>
                <w:lang w:val="en-NZ"/>
              </w:rPr>
            </w:pPr>
            <w:r w:rsidRPr="00A9789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97894">
            <w:pPr>
              <w:pStyle w:val="BodyText"/>
              <w:rPr>
                <w:lang w:val="en-NZ"/>
              </w:rPr>
            </w:pPr>
          </w:p>
        </w:tc>
      </w:tr>
      <w:tr w:rsidTr="001B03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7894">
            <w:pPr>
              <w:pStyle w:val="BodyText"/>
              <w:rPr>
                <w:lang w:val="en-NZ"/>
              </w:rPr>
            </w:pPr>
            <w:r w:rsidRPr="00A97894">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97894" w:rsidP="00A97894">
            <w:pPr>
              <w:pStyle w:val="BodyText"/>
            </w:pPr>
            <w:r w:rsidRPr="00A97894">
              <w:t>Evidence of the ability to:</w:t>
            </w:r>
          </w:p>
          <w:p w:rsidR="00000000" w:rsidRPr="00A97894" w:rsidP="00A97894">
            <w:pPr>
              <w:pStyle w:val="ListBullet"/>
            </w:pPr>
            <w:r w:rsidRPr="00A97894">
              <w:t>recruit and manage exhibitors for exhibitions involving:</w:t>
            </w:r>
          </w:p>
          <w:p w:rsidR="00000000" w:rsidRPr="00A97894" w:rsidP="00A97894">
            <w:pPr>
              <w:pStyle w:val="ListBullet2"/>
            </w:pPr>
            <w:r w:rsidRPr="00A97894">
              <w:t>comprehensive exhibition plans</w:t>
            </w:r>
          </w:p>
          <w:p w:rsidR="00000000" w:rsidRPr="00A97894" w:rsidP="00A97894">
            <w:pPr>
              <w:pStyle w:val="ListBullet2"/>
            </w:pPr>
            <w:r w:rsidRPr="00A97894">
              <w:t xml:space="preserve">dedicated budgets </w:t>
            </w:r>
          </w:p>
          <w:p w:rsidR="00000000" w:rsidRPr="00A97894" w:rsidP="00A97894">
            <w:pPr>
              <w:pStyle w:val="ListBullet2"/>
            </w:pPr>
            <w:r w:rsidRPr="00A97894">
              <w:t>formal communications plans</w:t>
            </w:r>
          </w:p>
          <w:p w:rsidR="00000000" w:rsidRPr="00A97894" w:rsidP="00A97894">
            <w:pPr>
              <w:pStyle w:val="ListBullet2"/>
            </w:pPr>
            <w:r w:rsidRPr="00A97894">
              <w:t>multiple operational components</w:t>
            </w:r>
          </w:p>
          <w:p w:rsidR="00000000" w:rsidRPr="00A97894" w:rsidP="00A97894">
            <w:pPr>
              <w:pStyle w:val="ListBullet2"/>
            </w:pPr>
            <w:r w:rsidRPr="00A97894">
              <w:t>an exhibition operations team</w:t>
            </w:r>
          </w:p>
          <w:p w:rsidR="00000000" w:rsidRPr="00A97894" w:rsidP="00A97894">
            <w:pPr>
              <w:pStyle w:val="ListBullet2"/>
            </w:pPr>
            <w:r w:rsidRPr="00A97894">
              <w:t>a wide range of stakeholders</w:t>
            </w:r>
          </w:p>
          <w:p w:rsidR="00000000" w:rsidRPr="00A97894" w:rsidP="00A97894">
            <w:pPr>
              <w:pStyle w:val="ListBullet"/>
            </w:pPr>
            <w:r w:rsidRPr="00A97894">
              <w:t>recruit and manage exhibitors for multiple and diverse exhibitions</w:t>
            </w:r>
          </w:p>
          <w:p w:rsidR="00000000" w:rsidRPr="00A97894" w:rsidP="00A97894">
            <w:pPr>
              <w:pStyle w:val="ListBullet"/>
            </w:pPr>
            <w:r w:rsidRPr="00A97894">
              <w:t>liaise with exhibitors and other stakeholders during the planning and</w:t>
            </w:r>
            <w:r w:rsidRPr="00A97894">
              <w:t xml:space="preserve"> operation of exhibitions</w:t>
            </w:r>
          </w:p>
          <w:p w:rsidR="00000000" w:rsidRPr="00A97894" w:rsidP="00A97894">
            <w:pPr>
              <w:pStyle w:val="ListBullet"/>
            </w:pPr>
            <w:r w:rsidRPr="00A97894">
              <w:t>integrate knowledge of:</w:t>
            </w:r>
          </w:p>
          <w:p w:rsidR="00000000" w:rsidRPr="00A97894" w:rsidP="00A97894">
            <w:pPr>
              <w:pStyle w:val="ListBullet2"/>
            </w:pPr>
            <w:r w:rsidRPr="00A97894">
              <w:t>characteristics of different types of exhibitions, their purposes and objectives</w:t>
            </w:r>
          </w:p>
          <w:p w:rsidR="00000000" w:rsidRPr="00A97894" w:rsidP="00A97894">
            <w:pPr>
              <w:pStyle w:val="ListBullet2"/>
            </w:pPr>
            <w:r w:rsidRPr="00A97894">
              <w:t>formats and options for bringing buyers and sellers together:</w:t>
            </w:r>
          </w:p>
          <w:p w:rsidR="00000000" w:rsidRPr="00A97894" w:rsidP="00A97894">
            <w:pPr>
              <w:pStyle w:val="ListBullet2"/>
            </w:pPr>
            <w:r w:rsidRPr="00A97894">
              <w:t>formats, features and inclusions for exhibitor documentation</w:t>
            </w:r>
          </w:p>
          <w:p w:rsidR="00000000" w:rsidP="00A97894">
            <w:pPr>
              <w:pStyle w:val="ListBullet2"/>
              <w:rPr>
                <w:lang w:val="en-NZ"/>
              </w:rPr>
            </w:pPr>
            <w:r w:rsidRPr="00A97894">
              <w:t xml:space="preserve">risks, issues and challenges commonly encountered in exhibitor management and ways to avoid and manage these. </w:t>
            </w:r>
          </w:p>
        </w:tc>
      </w:tr>
      <w:tr w:rsidTr="001B03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7894">
            <w:pPr>
              <w:pStyle w:val="BodyText"/>
              <w:rPr>
                <w:lang w:val="en-NZ"/>
              </w:rPr>
            </w:pPr>
            <w:r w:rsidRPr="00A9789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97894" w:rsidP="00A97894">
            <w:pPr>
              <w:pStyle w:val="BodyText"/>
            </w:pPr>
            <w:r w:rsidRPr="00A97894">
              <w:t>Assessment must ensure use of:</w:t>
            </w:r>
          </w:p>
          <w:p w:rsidR="00000000" w:rsidRPr="00A97894" w:rsidP="00A97894">
            <w:pPr>
              <w:pStyle w:val="ListBullet"/>
            </w:pPr>
            <w:r w:rsidRPr="00A97894">
              <w:t>actual exhibitions for which exhibitors are recruited. Exhibiti</w:t>
            </w:r>
            <w:r w:rsidRPr="00A97894">
              <w:t>ons may be created for the specific purpose of skills assessment, but must still meet the requirements outlined under Critical aspects of assessment, and have commercial, community or business relevance</w:t>
            </w:r>
          </w:p>
          <w:p w:rsidR="00000000" w:rsidRPr="00A97894" w:rsidP="00A97894">
            <w:pPr>
              <w:pStyle w:val="ListBullet"/>
            </w:pPr>
            <w:r w:rsidRPr="00A97894">
              <w:t>venues and sites where exhibitions are staged; these can be:</w:t>
            </w:r>
          </w:p>
          <w:p w:rsidR="00000000" w:rsidRPr="00A97894" w:rsidP="00A97894">
            <w:pPr>
              <w:pStyle w:val="ListBullet2"/>
            </w:pPr>
            <w:r w:rsidRPr="00A97894">
              <w:t>real exhibition venues and sites</w:t>
            </w:r>
          </w:p>
          <w:p w:rsidR="00000000" w:rsidRPr="00A97894" w:rsidP="00A97894">
            <w:pPr>
              <w:pStyle w:val="ListBullet2"/>
            </w:pPr>
            <w:r w:rsidRPr="00A97894">
              <w:t xml:space="preserve">exhibition venues and sites operated within a training organisation where real exhibitions are staged </w:t>
            </w:r>
          </w:p>
          <w:p w:rsidR="00000000" w:rsidRPr="00A97894" w:rsidP="00A97894">
            <w:pPr>
              <w:pStyle w:val="ListBullet"/>
            </w:pPr>
            <w:r w:rsidRPr="00A97894">
              <w:t>exhibition stakeholders with whom the individual consults</w:t>
            </w:r>
          </w:p>
          <w:p w:rsidR="00000000" w:rsidRPr="00A97894" w:rsidP="00A97894">
            <w:pPr>
              <w:pStyle w:val="ListBullet"/>
            </w:pPr>
            <w:r w:rsidRPr="00A97894">
              <w:t>comprehensive exhibition plans</w:t>
            </w:r>
          </w:p>
          <w:p w:rsidR="00000000" w:rsidP="00A97894">
            <w:pPr>
              <w:pStyle w:val="ListBullet"/>
              <w:rPr>
                <w:lang w:val="en-NZ"/>
              </w:rPr>
            </w:pPr>
            <w:r w:rsidRPr="00A97894">
              <w:t>dedicated event budgets.</w:t>
            </w:r>
          </w:p>
        </w:tc>
      </w:tr>
      <w:tr w:rsidTr="001B03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7894">
            <w:pPr>
              <w:pStyle w:val="BodyText"/>
              <w:rPr>
                <w:lang w:val="en-NZ"/>
              </w:rPr>
            </w:pPr>
            <w:r w:rsidRPr="00A9789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97894" w:rsidP="00A97894">
            <w:pPr>
              <w:pStyle w:val="BodyText"/>
            </w:pPr>
            <w:r w:rsidRPr="00A97894">
              <w:t xml:space="preserve">A range of assessment methods should be used to assess practical skills and knowledge. The following examples are appropriate for this unit: </w:t>
            </w:r>
          </w:p>
          <w:p w:rsidR="00000000" w:rsidRPr="00A97894" w:rsidP="00A97894">
            <w:pPr>
              <w:pStyle w:val="ListBullet"/>
            </w:pPr>
            <w:r w:rsidRPr="00A97894">
              <w:t>evaluation of exhibition documentation developed by the individual</w:t>
            </w:r>
          </w:p>
          <w:p w:rsidR="00000000" w:rsidRPr="00A97894" w:rsidP="00A97894">
            <w:pPr>
              <w:pStyle w:val="ListBullet"/>
            </w:pPr>
            <w:r w:rsidRPr="00A97894">
              <w:t>questioning of exhibitors about their experience as a participant in the exhibition</w:t>
            </w:r>
          </w:p>
          <w:p w:rsidR="00000000" w:rsidRPr="00A97894" w:rsidP="00A97894">
            <w:pPr>
              <w:pStyle w:val="ListBullet"/>
            </w:pPr>
            <w:r w:rsidRPr="00A97894">
              <w:t>use of case studies to assess individual’s ability to develop approaches for a range of different exhibit</w:t>
            </w:r>
            <w:r w:rsidRPr="00A97894">
              <w:t>ions with varying exhibitor profiles</w:t>
            </w:r>
          </w:p>
          <w:p w:rsidR="00000000" w:rsidRPr="00A97894" w:rsidP="00A97894">
            <w:pPr>
              <w:pStyle w:val="ListBullet"/>
            </w:pPr>
            <w:r w:rsidRPr="00A97894">
              <w:t>written or oral questioning to assess knowledge of exhibition formats, options and management challenges</w:t>
            </w:r>
          </w:p>
          <w:p w:rsidR="00000000" w:rsidP="00A97894">
            <w:pPr>
              <w:pStyle w:val="ListBullet"/>
              <w:rPr>
                <w:lang w:val="en-NZ"/>
              </w:rPr>
            </w:pPr>
            <w:r w:rsidRPr="00A97894">
              <w:t>review of portfolios of evidence and third</w:t>
            </w:r>
            <w:r w:rsidRPr="00A97894">
              <w:noBreakHyphen/>
              <w:t>party workplace reports of on</w:t>
            </w:r>
            <w:r w:rsidRPr="00A97894">
              <w:noBreakHyphen/>
              <w:t>the</w:t>
            </w:r>
            <w:r w:rsidRPr="00A97894">
              <w:noBreakHyphen/>
              <w:t>job performance by the individual.</w:t>
            </w:r>
          </w:p>
        </w:tc>
      </w:tr>
      <w:tr w:rsidTr="001B03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7894">
            <w:pPr>
              <w:pStyle w:val="BodyText"/>
              <w:rPr>
                <w:lang w:val="en-NZ"/>
              </w:rPr>
            </w:pPr>
            <w:r w:rsidRPr="00A97894">
              <w:rPr>
                <w:rStyle w:val="SpecialBold"/>
              </w:rPr>
              <w:t>G</w:t>
            </w:r>
            <w:r w:rsidRPr="00A97894">
              <w:rPr>
                <w:rStyle w:val="SpecialBold"/>
              </w:rPr>
              <w:t>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97894" w:rsidP="00A97894">
            <w:pPr>
              <w:pStyle w:val="BodyText"/>
            </w:pPr>
            <w:r w:rsidRPr="00A97894">
              <w:t>The assessor should design integrated assessment activities to holistically assess this unit with other units relevant to the industry sector, organisation and job role, for example:</w:t>
            </w:r>
          </w:p>
          <w:p w:rsidR="00000000" w:rsidRPr="00A97894" w:rsidP="00A97894">
            <w:pPr>
              <w:pStyle w:val="ListBullet"/>
            </w:pPr>
            <w:r w:rsidRPr="00A97894">
              <w:t>SITXEVT608 Plan and allocate exhibiti</w:t>
            </w:r>
            <w:r w:rsidRPr="00A97894">
              <w:t>on space.</w:t>
            </w:r>
          </w:p>
        </w:tc>
      </w:tr>
    </w:tbl>
    <w:p w:rsidR="00000000" w:rsidRPr="00A97894" w:rsidP="00A97894">
      <w:pPr>
        <w:pStyle w:val="BodyText"/>
      </w:pPr>
    </w:p>
    <w:p w:rsidR="00000000" w:rsidRPr="00A97894" w:rsidP="00A97894">
      <w:pPr>
        <w:pStyle w:val="AllowPageBreak"/>
      </w:pPr>
    </w:p>
    <w:p w:rsidR="00000000" w:rsidRPr="00A97894" w:rsidP="00A97894">
      <w:pPr>
        <w:pStyle w:val="Heading1"/>
      </w:pPr>
      <w:bookmarkStart w:id="11" w:name="O_488989"/>
      <w:bookmarkEnd w:id="11"/>
      <w:r w:rsidRPr="00A97894">
        <w:t>Range Statement</w:t>
      </w:r>
    </w:p>
    <w:tbl>
      <w:tblPr>
        <w:tblW w:w="0" w:type="auto"/>
        <w:tblCellMar>
          <w:left w:w="62" w:type="dxa"/>
          <w:right w:w="62" w:type="dxa"/>
        </w:tblCellMar>
        <w:tblLook w:val="0000"/>
      </w:tblPr>
      <w:tblGrid>
        <w:gridCol w:w="3116"/>
        <w:gridCol w:w="6080"/>
      </w:tblGrid>
      <w:tr w:rsidTr="001B03C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97894">
            <w:pPr>
              <w:pStyle w:val="BodyText"/>
              <w:rPr>
                <w:lang w:val="en-NZ"/>
              </w:rPr>
            </w:pPr>
            <w:r w:rsidRPr="00A97894">
              <w:t xml:space="preserve">The range statement relates to the unit of competency as a whole. It allows for different work environments and situations that may affect </w:t>
            </w:r>
            <w:r w:rsidRPr="00A97894">
              <w:t>performance. Bold italicised wording, if used in the performance criteria, is detailed below. Essential operating conditions that may be present with training and assessment (depending on the work situation, needs of the candidate, accessibility of the ite</w:t>
            </w:r>
            <w:r w:rsidRPr="00A97894">
              <w:t>m, and local industry and regional contexts) may also be included.</w:t>
            </w:r>
          </w:p>
        </w:tc>
      </w:tr>
      <w:tr w:rsidTr="001B03C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A97894">
            <w:pPr>
              <w:pStyle w:val="BodyText"/>
              <w:rPr>
                <w:lang w:val="en-NZ"/>
              </w:rPr>
            </w:pPr>
            <w:r w:rsidRPr="00A97894">
              <w:rPr>
                <w:rStyle w:val="BoldandItalics"/>
              </w:rPr>
              <w:t>Stakeholders</w:t>
            </w:r>
            <w:r w:rsidRPr="00A9789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97894" w:rsidP="00A97894">
            <w:pPr>
              <w:pStyle w:val="ListBullet"/>
            </w:pPr>
            <w:r w:rsidRPr="00A97894">
              <w:t>artists</w:t>
            </w:r>
          </w:p>
          <w:p w:rsidR="00000000" w:rsidRPr="00A97894" w:rsidP="00A97894">
            <w:pPr>
              <w:pStyle w:val="ListBullet"/>
            </w:pPr>
            <w:r w:rsidRPr="00A97894">
              <w:t>designers</w:t>
            </w:r>
          </w:p>
          <w:p w:rsidR="00000000" w:rsidRPr="00A97894" w:rsidP="00A97894">
            <w:pPr>
              <w:pStyle w:val="ListBullet"/>
            </w:pPr>
            <w:r w:rsidRPr="00A97894">
              <w:t>industry bodies</w:t>
            </w:r>
          </w:p>
          <w:p w:rsidR="00000000" w:rsidRPr="00A97894" w:rsidP="00A97894">
            <w:pPr>
              <w:pStyle w:val="ListBullet"/>
            </w:pPr>
            <w:r w:rsidRPr="00A97894">
              <w:t>organising committees</w:t>
            </w:r>
          </w:p>
          <w:p w:rsidR="00000000" w:rsidP="00A97894">
            <w:pPr>
              <w:pStyle w:val="ListBullet"/>
              <w:rPr>
                <w:lang w:val="en-NZ"/>
              </w:rPr>
            </w:pPr>
            <w:r w:rsidRPr="00A97894">
              <w:t>seller representatives.</w:t>
            </w:r>
          </w:p>
        </w:tc>
      </w:tr>
      <w:tr w:rsidTr="001B03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7894">
            <w:pPr>
              <w:pStyle w:val="BodyText"/>
              <w:rPr>
                <w:lang w:val="en-NZ"/>
              </w:rPr>
            </w:pPr>
            <w:r w:rsidRPr="00A97894">
              <w:rPr>
                <w:rStyle w:val="BoldandItalics"/>
              </w:rPr>
              <w:t>Exhibition objectives</w:t>
            </w:r>
            <w:r w:rsidRPr="00A97894">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A97894" w:rsidP="00A97894">
            <w:pPr>
              <w:pStyle w:val="ListBullet"/>
            </w:pPr>
            <w:r w:rsidRPr="00A97894">
              <w:t>dollar value of business completed</w:t>
            </w:r>
          </w:p>
          <w:p w:rsidR="00000000" w:rsidRPr="00A97894" w:rsidP="00A97894">
            <w:pPr>
              <w:pStyle w:val="ListBullet"/>
            </w:pPr>
            <w:r w:rsidRPr="00A97894">
              <w:t>industry education</w:t>
            </w:r>
          </w:p>
          <w:p w:rsidR="00000000" w:rsidRPr="00A97894" w:rsidP="00A97894">
            <w:pPr>
              <w:pStyle w:val="ListBullet"/>
            </w:pPr>
            <w:r w:rsidRPr="00A97894">
              <w:t>industry exposure</w:t>
            </w:r>
          </w:p>
          <w:p w:rsidR="00000000" w:rsidRPr="00A97894" w:rsidP="00A97894">
            <w:pPr>
              <w:pStyle w:val="ListBullet"/>
            </w:pPr>
            <w:r w:rsidRPr="00A97894">
              <w:t>media coverage</w:t>
            </w:r>
          </w:p>
          <w:p w:rsidR="00000000" w:rsidRPr="00A97894" w:rsidP="00A97894">
            <w:pPr>
              <w:pStyle w:val="ListBullet"/>
            </w:pPr>
            <w:r w:rsidRPr="00A97894">
              <w:t>numbers and ratios of buyers and sellers</w:t>
            </w:r>
          </w:p>
          <w:p w:rsidR="00000000" w:rsidRPr="00A97894" w:rsidP="00A97894">
            <w:pPr>
              <w:pStyle w:val="ListBullet"/>
            </w:pPr>
            <w:r w:rsidRPr="00A97894">
              <w:t>profile of buyers and sellers (e.g. balance between small and large, generalist and specialist, etc)</w:t>
            </w:r>
          </w:p>
          <w:p w:rsidR="00000000" w:rsidP="00A97894">
            <w:pPr>
              <w:pStyle w:val="ListBullet"/>
              <w:rPr>
                <w:lang w:val="en-NZ"/>
              </w:rPr>
            </w:pPr>
            <w:r w:rsidRPr="00A97894">
              <w:t>sponsor exposure.</w:t>
            </w:r>
          </w:p>
        </w:tc>
      </w:tr>
      <w:tr w:rsidTr="001B03C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A97894">
            <w:pPr>
              <w:pStyle w:val="BodyText"/>
              <w:rPr>
                <w:lang w:val="en-NZ"/>
              </w:rPr>
            </w:pPr>
            <w:r w:rsidRPr="00A97894">
              <w:rPr>
                <w:rStyle w:val="BoldandItalics"/>
              </w:rPr>
              <w:t>Format for buyer and seller interaction</w:t>
            </w:r>
            <w:r w:rsidRPr="00A97894">
              <w:t xml:space="preserve"> may be:</w:t>
            </w:r>
          </w:p>
        </w:tc>
        <w:tc>
          <w:tcPr>
            <w:tcW w:w="0" w:type="auto"/>
            <w:tcBorders>
              <w:top w:val="nil"/>
              <w:left w:val="nil"/>
              <w:bottom w:val="nil"/>
              <w:right w:val="nil"/>
            </w:tcBorders>
            <w:tcMar>
              <w:top w:w="0" w:type="dxa"/>
              <w:left w:w="62" w:type="dxa"/>
              <w:bottom w:w="0" w:type="dxa"/>
              <w:right w:w="62" w:type="dxa"/>
            </w:tcMar>
          </w:tcPr>
          <w:p w:rsidR="00000000" w:rsidRPr="00A97894" w:rsidP="00A97894">
            <w:pPr>
              <w:pStyle w:val="ListBullet"/>
            </w:pPr>
            <w:r w:rsidRPr="00A97894">
              <w:t>appointments made during exhibition period</w:t>
            </w:r>
          </w:p>
          <w:p w:rsidR="00000000" w:rsidRPr="00A97894" w:rsidP="00A97894">
            <w:pPr>
              <w:pStyle w:val="ListBullet"/>
            </w:pPr>
            <w:r w:rsidRPr="00A97894">
              <w:t>combination of different formats</w:t>
            </w:r>
          </w:p>
          <w:p w:rsidR="00000000" w:rsidRPr="00A97894" w:rsidP="00A97894">
            <w:pPr>
              <w:pStyle w:val="ListBullet"/>
            </w:pPr>
            <w:r w:rsidRPr="00A97894">
              <w:t>free flow</w:t>
            </w:r>
          </w:p>
          <w:p w:rsidR="00000000" w:rsidRPr="00A97894" w:rsidP="00A97894">
            <w:pPr>
              <w:pStyle w:val="ListBullet"/>
            </w:pPr>
            <w:r w:rsidRPr="00A97894">
              <w:t>prearranged appointments</w:t>
            </w:r>
          </w:p>
          <w:p w:rsidR="00000000" w:rsidP="00A97894">
            <w:pPr>
              <w:pStyle w:val="ListBullet"/>
              <w:rPr>
                <w:lang w:val="en-NZ"/>
              </w:rPr>
            </w:pPr>
            <w:r w:rsidRPr="00A97894">
              <w:t>scheduled presentations, including plenary, workshops and carousel.</w:t>
            </w:r>
          </w:p>
        </w:tc>
      </w:tr>
      <w:tr w:rsidTr="001B03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7894">
            <w:pPr>
              <w:pStyle w:val="BodyText"/>
              <w:rPr>
                <w:lang w:val="en-NZ"/>
              </w:rPr>
            </w:pPr>
            <w:r w:rsidRPr="00A97894">
              <w:rPr>
                <w:rStyle w:val="BoldandItalics"/>
              </w:rPr>
              <w:t>Exhibitor prospectus</w:t>
            </w:r>
            <w:r w:rsidRPr="00A97894">
              <w:t xml:space="preserve"> may include information on:</w:t>
            </w:r>
          </w:p>
        </w:tc>
        <w:tc>
          <w:tcPr>
            <w:tcW w:w="0" w:type="auto"/>
            <w:tcBorders>
              <w:top w:val="nil"/>
              <w:left w:val="nil"/>
              <w:bottom w:val="nil"/>
              <w:right w:val="nil"/>
            </w:tcBorders>
            <w:tcMar>
              <w:top w:w="0" w:type="dxa"/>
              <w:left w:w="62" w:type="dxa"/>
              <w:bottom w:w="0" w:type="dxa"/>
              <w:right w:w="62" w:type="dxa"/>
            </w:tcMar>
          </w:tcPr>
          <w:p w:rsidR="00000000" w:rsidRPr="00A97894" w:rsidP="00A97894">
            <w:pPr>
              <w:pStyle w:val="ListBullet"/>
            </w:pPr>
            <w:r w:rsidRPr="00A97894">
              <w:t>attendance:</w:t>
            </w:r>
          </w:p>
          <w:p w:rsidR="00000000" w:rsidRPr="00A97894" w:rsidP="00A97894">
            <w:pPr>
              <w:pStyle w:val="ListBullet2"/>
            </w:pPr>
            <w:r w:rsidRPr="00A97894">
              <w:t>expectations</w:t>
            </w:r>
          </w:p>
          <w:p w:rsidR="00000000" w:rsidRPr="00A97894" w:rsidP="00A97894">
            <w:pPr>
              <w:pStyle w:val="ListBullet2"/>
            </w:pPr>
            <w:r w:rsidRPr="00A97894">
              <w:t>profile</w:t>
            </w:r>
          </w:p>
          <w:p w:rsidR="00000000" w:rsidRPr="00A97894" w:rsidP="00A97894">
            <w:pPr>
              <w:pStyle w:val="ListBullet"/>
            </w:pPr>
            <w:r w:rsidRPr="00A97894">
              <w:t>endorsements and sponsorships</w:t>
            </w:r>
          </w:p>
          <w:p w:rsidR="00000000" w:rsidRPr="00A97894" w:rsidP="00A97894">
            <w:pPr>
              <w:pStyle w:val="ListBullet"/>
            </w:pPr>
            <w:r w:rsidRPr="00A97894">
              <w:t>features and benefits</w:t>
            </w:r>
          </w:p>
          <w:p w:rsidR="00000000" w:rsidRPr="00A97894" w:rsidP="00A97894">
            <w:pPr>
              <w:pStyle w:val="ListBullet"/>
            </w:pPr>
            <w:r w:rsidRPr="00A97894">
              <w:t>format</w:t>
            </w:r>
          </w:p>
          <w:p w:rsidR="00000000" w:rsidRPr="00A97894" w:rsidP="00A97894">
            <w:pPr>
              <w:pStyle w:val="ListBullet"/>
            </w:pPr>
            <w:r w:rsidRPr="00A97894">
              <w:t>marketing initiatives</w:t>
            </w:r>
          </w:p>
          <w:p w:rsidR="00000000" w:rsidRPr="00A97894" w:rsidP="00A97894">
            <w:pPr>
              <w:pStyle w:val="ListBullet"/>
            </w:pPr>
            <w:r w:rsidRPr="00A97894">
              <w:t>participation costs, at different levels</w:t>
            </w:r>
          </w:p>
          <w:p w:rsidR="00000000" w:rsidRPr="00A97894" w:rsidP="00A97894">
            <w:pPr>
              <w:pStyle w:val="ListBullet"/>
            </w:pPr>
            <w:r w:rsidRPr="00A97894">
              <w:t>previous performance data</w:t>
            </w:r>
          </w:p>
          <w:p w:rsidR="00000000" w:rsidRPr="00A97894" w:rsidP="00A97894">
            <w:pPr>
              <w:pStyle w:val="ListBullet"/>
            </w:pPr>
            <w:r w:rsidRPr="00A97894">
              <w:t>sample layouts and floor plans</w:t>
            </w:r>
          </w:p>
          <w:p w:rsidR="00000000" w:rsidRPr="00A97894" w:rsidP="00A97894">
            <w:pPr>
              <w:pStyle w:val="ListBullet"/>
            </w:pPr>
            <w:r w:rsidRPr="00A97894">
              <w:t xml:space="preserve">support services: </w:t>
            </w:r>
          </w:p>
          <w:p w:rsidR="00000000" w:rsidRPr="00A97894" w:rsidP="00A97894">
            <w:pPr>
              <w:pStyle w:val="ListBullet2"/>
            </w:pPr>
            <w:r w:rsidRPr="00A97894">
              <w:t>accommodation</w:t>
            </w:r>
          </w:p>
          <w:p w:rsidR="00000000" w:rsidRPr="00A97894" w:rsidP="00A97894">
            <w:pPr>
              <w:pStyle w:val="ListBullet2"/>
            </w:pPr>
            <w:r w:rsidRPr="00A97894">
              <w:t>technology</w:t>
            </w:r>
          </w:p>
          <w:p w:rsidR="00000000" w:rsidRPr="00A97894" w:rsidP="00A97894">
            <w:pPr>
              <w:pStyle w:val="ListBullet2"/>
            </w:pPr>
            <w:r w:rsidRPr="00A97894">
              <w:t>travel</w:t>
            </w:r>
          </w:p>
          <w:p w:rsidR="00000000" w:rsidRPr="00A97894" w:rsidP="00A97894">
            <w:pPr>
              <w:pStyle w:val="ListBullet"/>
            </w:pPr>
            <w:r w:rsidRPr="00A97894">
              <w:t>venue:</w:t>
            </w:r>
          </w:p>
          <w:p w:rsidR="00000000" w:rsidRPr="00A97894" w:rsidP="00A97894">
            <w:pPr>
              <w:pStyle w:val="ListBullet2"/>
            </w:pPr>
            <w:r w:rsidRPr="00A97894">
              <w:t>exhibition layouts</w:t>
            </w:r>
          </w:p>
          <w:p w:rsidR="00000000" w:rsidP="00A97894">
            <w:pPr>
              <w:pStyle w:val="ListBullet2"/>
              <w:rPr>
                <w:lang w:val="en-NZ"/>
              </w:rPr>
            </w:pPr>
            <w:r w:rsidRPr="00A97894">
              <w:t>general information.</w:t>
            </w:r>
          </w:p>
        </w:tc>
      </w:tr>
      <w:tr w:rsidTr="001B03CC">
        <w:tblPrEx>
          <w:tblW w:w="0" w:type="auto"/>
          <w:tblCellMar>
            <w:left w:w="62" w:type="dxa"/>
            <w:right w:w="62" w:type="dxa"/>
          </w:tblCellMar>
          <w:tblLook w:val="0000"/>
        </w:tblPrEx>
        <w:trPr>
          <w:trHeight w:val="371"/>
        </w:trPr>
        <w:tc>
          <w:tcPr>
            <w:tcW w:w="0" w:type="auto"/>
            <w:tcBorders>
              <w:top w:val="nil"/>
              <w:left w:val="nil"/>
              <w:bottom w:val="nil"/>
              <w:right w:val="nil"/>
            </w:tcBorders>
            <w:tcMar>
              <w:top w:w="0" w:type="dxa"/>
              <w:left w:w="62" w:type="dxa"/>
              <w:bottom w:w="0" w:type="dxa"/>
              <w:right w:w="62" w:type="dxa"/>
            </w:tcMar>
          </w:tcPr>
          <w:p w:rsidR="00000000" w:rsidP="00A97894">
            <w:pPr>
              <w:pStyle w:val="BodyText"/>
              <w:rPr>
                <w:lang w:val="en-NZ"/>
              </w:rPr>
            </w:pPr>
            <w:r w:rsidRPr="00A97894">
              <w:rPr>
                <w:rStyle w:val="BoldandItalics"/>
              </w:rPr>
              <w:t>Exhibitor support services</w:t>
            </w:r>
            <w:r w:rsidRPr="00A9789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97894" w:rsidP="00A97894">
            <w:pPr>
              <w:pStyle w:val="ListBullet"/>
            </w:pPr>
            <w:r w:rsidRPr="00A97894">
              <w:t>accommodation</w:t>
            </w:r>
          </w:p>
          <w:p w:rsidR="00000000" w:rsidRPr="00A97894" w:rsidP="00A97894">
            <w:pPr>
              <w:pStyle w:val="ListBullet"/>
            </w:pPr>
            <w:r w:rsidRPr="00A97894">
              <w:t>answering general enquiries</w:t>
            </w:r>
          </w:p>
          <w:p w:rsidR="00000000" w:rsidRPr="00A97894" w:rsidP="00A97894">
            <w:pPr>
              <w:pStyle w:val="ListBullet"/>
            </w:pPr>
            <w:r w:rsidRPr="00A97894">
              <w:t>assistance with additional promotions</w:t>
            </w:r>
          </w:p>
          <w:p w:rsidR="00000000" w:rsidRPr="00A97894" w:rsidP="00A97894">
            <w:pPr>
              <w:pStyle w:val="ListBullet"/>
            </w:pPr>
            <w:r w:rsidRPr="00A97894">
              <w:t>providing updated information</w:t>
            </w:r>
          </w:p>
          <w:p w:rsidR="00000000" w:rsidP="00A97894">
            <w:pPr>
              <w:pStyle w:val="ListBullet"/>
              <w:rPr>
                <w:lang w:val="en-NZ"/>
              </w:rPr>
            </w:pPr>
            <w:r w:rsidRPr="00A97894">
              <w:t>travel.</w:t>
            </w:r>
          </w:p>
        </w:tc>
      </w:tr>
      <w:tr w:rsidTr="001B03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7894">
            <w:pPr>
              <w:pStyle w:val="BodyText"/>
              <w:rPr>
                <w:lang w:val="en-NZ"/>
              </w:rPr>
            </w:pPr>
            <w:r w:rsidRPr="00A97894">
              <w:rPr>
                <w:rStyle w:val="BoldandItalics"/>
              </w:rPr>
              <w:t>Exhibitor kits</w:t>
            </w:r>
            <w:r w:rsidRPr="00A97894">
              <w:t xml:space="preserve"> may include information on:</w:t>
            </w:r>
          </w:p>
        </w:tc>
        <w:tc>
          <w:tcPr>
            <w:tcW w:w="0" w:type="auto"/>
            <w:tcBorders>
              <w:top w:val="nil"/>
              <w:left w:val="nil"/>
              <w:bottom w:val="nil"/>
              <w:right w:val="nil"/>
            </w:tcBorders>
            <w:tcMar>
              <w:top w:w="0" w:type="dxa"/>
              <w:left w:w="62" w:type="dxa"/>
              <w:bottom w:w="0" w:type="dxa"/>
              <w:right w:w="62" w:type="dxa"/>
            </w:tcMar>
          </w:tcPr>
          <w:p w:rsidR="00000000" w:rsidRPr="00A97894" w:rsidP="00A97894">
            <w:pPr>
              <w:pStyle w:val="ListBullet"/>
            </w:pPr>
            <w:r w:rsidRPr="00A97894">
              <w:t xml:space="preserve">access </w:t>
            </w:r>
          </w:p>
          <w:p w:rsidR="00000000" w:rsidRPr="00A97894" w:rsidP="00A97894">
            <w:pPr>
              <w:pStyle w:val="ListBullet"/>
            </w:pPr>
            <w:r w:rsidRPr="00A97894">
              <w:t>arrangements</w:t>
            </w:r>
          </w:p>
          <w:p w:rsidR="00000000" w:rsidRPr="00A97894" w:rsidP="00A97894">
            <w:pPr>
              <w:pStyle w:val="ListBullet"/>
            </w:pPr>
            <w:r w:rsidRPr="00A97894">
              <w:t>delivery details</w:t>
            </w:r>
          </w:p>
          <w:p w:rsidR="00000000" w:rsidRPr="00A97894" w:rsidP="00A97894">
            <w:pPr>
              <w:pStyle w:val="ListBullet"/>
            </w:pPr>
            <w:r w:rsidRPr="00A97894">
              <w:t>floor plans</w:t>
            </w:r>
          </w:p>
          <w:p w:rsidR="00000000" w:rsidRPr="00A97894" w:rsidP="00A97894">
            <w:pPr>
              <w:pStyle w:val="ListBullet"/>
            </w:pPr>
            <w:r w:rsidRPr="00A97894">
              <w:t>sponsors</w:t>
            </w:r>
          </w:p>
          <w:p w:rsidR="00000000" w:rsidRPr="00A97894" w:rsidP="00A97894">
            <w:pPr>
              <w:pStyle w:val="ListBullet"/>
            </w:pPr>
            <w:r w:rsidRPr="00A97894">
              <w:t>technical services</w:t>
            </w:r>
          </w:p>
          <w:p w:rsidR="00000000" w:rsidRPr="00A97894" w:rsidP="00A97894">
            <w:pPr>
              <w:pStyle w:val="ListBullet"/>
            </w:pPr>
            <w:r w:rsidRPr="00A97894">
              <w:t>times and schedules</w:t>
            </w:r>
          </w:p>
          <w:p w:rsidR="00000000" w:rsidRPr="00A97894" w:rsidP="00A97894">
            <w:pPr>
              <w:pStyle w:val="ListBullet"/>
            </w:pPr>
            <w:r w:rsidRPr="00A97894">
              <w:t>travel arrangements</w:t>
            </w:r>
          </w:p>
          <w:p w:rsidR="00000000" w:rsidP="00A97894">
            <w:pPr>
              <w:pStyle w:val="ListBullet"/>
              <w:rPr>
                <w:lang w:val="en-NZ"/>
              </w:rPr>
            </w:pPr>
            <w:r w:rsidRPr="00A97894">
              <w:t>venues.</w:t>
            </w:r>
          </w:p>
        </w:tc>
      </w:tr>
      <w:tr w:rsidTr="001B03C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A97894">
            <w:pPr>
              <w:pStyle w:val="BodyText"/>
              <w:rPr>
                <w:lang w:val="en-NZ"/>
              </w:rPr>
            </w:pPr>
            <w:r w:rsidRPr="00A97894">
              <w:rPr>
                <w:rStyle w:val="BoldandItalics"/>
              </w:rPr>
              <w:t>Briefings and debriefings</w:t>
            </w:r>
            <w:r w:rsidRPr="00A9789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97894" w:rsidP="00A97894">
            <w:pPr>
              <w:pStyle w:val="ListBullet"/>
            </w:pPr>
            <w:r w:rsidRPr="00A97894">
              <w:t>emergency procedures</w:t>
            </w:r>
          </w:p>
          <w:p w:rsidR="00000000" w:rsidRPr="00A97894" w:rsidP="00A97894">
            <w:pPr>
              <w:pStyle w:val="ListBullet"/>
            </w:pPr>
            <w:r w:rsidRPr="00A97894">
              <w:t>exhibition information</w:t>
            </w:r>
          </w:p>
          <w:p w:rsidR="00000000" w:rsidRPr="00A97894" w:rsidP="00A97894">
            <w:pPr>
              <w:pStyle w:val="ListBullet"/>
            </w:pPr>
            <w:r w:rsidRPr="00A97894">
              <w:t>maps:</w:t>
            </w:r>
          </w:p>
          <w:p w:rsidR="00000000" w:rsidRPr="00A97894" w:rsidP="00A97894">
            <w:pPr>
              <w:pStyle w:val="ListBullet2"/>
            </w:pPr>
            <w:r w:rsidRPr="00A97894">
              <w:t>location</w:t>
            </w:r>
          </w:p>
          <w:p w:rsidR="00000000" w:rsidRPr="00A97894" w:rsidP="00A97894">
            <w:pPr>
              <w:pStyle w:val="ListBullet2"/>
            </w:pPr>
            <w:r w:rsidRPr="00A97894">
              <w:t>venue</w:t>
            </w:r>
          </w:p>
          <w:p w:rsidR="00000000" w:rsidP="00A97894">
            <w:pPr>
              <w:pStyle w:val="ListBullet"/>
              <w:rPr>
                <w:lang w:val="en-NZ"/>
              </w:rPr>
            </w:pPr>
            <w:r w:rsidRPr="00A97894">
              <w:t>support materials.</w:t>
            </w:r>
          </w:p>
        </w:tc>
      </w:tr>
      <w:tr w:rsidTr="001B03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7894">
            <w:pPr>
              <w:pStyle w:val="BodyText"/>
              <w:rPr>
                <w:lang w:val="en-NZ"/>
              </w:rPr>
            </w:pPr>
            <w:r w:rsidRPr="00A97894">
              <w:rPr>
                <w:rStyle w:val="BoldandItalics"/>
              </w:rPr>
              <w:t>Evaluation criteria</w:t>
            </w:r>
            <w:r w:rsidRPr="00A97894">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A97894" w:rsidP="00A97894">
            <w:pPr>
              <w:pStyle w:val="ListBullet"/>
            </w:pPr>
            <w:r w:rsidRPr="00A97894">
              <w:t>exhibitor, buyer and sponsor feedback</w:t>
            </w:r>
          </w:p>
          <w:p w:rsidR="00000000" w:rsidRPr="00A97894" w:rsidP="00A97894">
            <w:pPr>
              <w:pStyle w:val="ListBullet"/>
            </w:pPr>
            <w:r w:rsidRPr="00A97894">
              <w:t>number of attending buyers</w:t>
            </w:r>
          </w:p>
          <w:p w:rsidR="00000000" w:rsidRPr="00A97894" w:rsidP="00A97894">
            <w:pPr>
              <w:pStyle w:val="ListBullet"/>
            </w:pPr>
            <w:r w:rsidRPr="00A97894">
              <w:t>operational efficiency</w:t>
            </w:r>
          </w:p>
          <w:p w:rsidR="00000000" w:rsidRPr="00A97894" w:rsidP="00A97894">
            <w:pPr>
              <w:pStyle w:val="ListBullet"/>
            </w:pPr>
            <w:r w:rsidRPr="00A97894">
              <w:t xml:space="preserve">profitability </w:t>
            </w:r>
          </w:p>
          <w:p w:rsidR="00000000" w:rsidRPr="00A97894" w:rsidP="00A97894">
            <w:pPr>
              <w:pStyle w:val="ListBullet"/>
            </w:pPr>
            <w:r w:rsidRPr="00A97894">
              <w:t>venue service levels.</w:t>
            </w:r>
          </w:p>
        </w:tc>
      </w:tr>
    </w:tbl>
    <w:p w:rsidR="00000000" w:rsidRPr="00A97894" w:rsidP="00A97894">
      <w:pPr>
        <w:pStyle w:val="BodyText"/>
      </w:pPr>
    </w:p>
    <w:p w:rsidR="00000000" w:rsidRPr="00A97894" w:rsidP="00A97894">
      <w:pPr>
        <w:pStyle w:val="AllowPageBreak"/>
      </w:pPr>
    </w:p>
    <w:p w:rsidR="00000000" w:rsidRPr="00A97894" w:rsidP="00A97894">
      <w:pPr>
        <w:pStyle w:val="Heading1"/>
      </w:pPr>
      <w:bookmarkStart w:id="12" w:name="O_488990"/>
      <w:bookmarkEnd w:id="12"/>
      <w:r w:rsidRPr="00A97894">
        <w:t>Unit Sector(s)</w:t>
      </w:r>
    </w:p>
    <w:p w:rsidR="00000000" w:rsidRPr="00A97894" w:rsidP="00A97894">
      <w:pPr>
        <w:pStyle w:val="BodyText"/>
      </w:pPr>
      <w:r w:rsidRPr="00A97894">
        <w:t>Cross-Sector</w:t>
      </w:r>
    </w:p>
    <w:p w:rsidR="00000000" w:rsidRPr="00A97894" w:rsidP="00A97894">
      <w:pPr>
        <w:pStyle w:val="AllowPageBreak"/>
      </w:pPr>
    </w:p>
    <w:p w:rsidR="00000000" w:rsidRPr="00A97894" w:rsidP="00A97894">
      <w:pPr>
        <w:pStyle w:val="Heading1"/>
      </w:pPr>
      <w:bookmarkStart w:id="13" w:name="O_488991"/>
      <w:bookmarkEnd w:id="13"/>
      <w:r w:rsidRPr="00A97894">
        <w:t>Competency Field</w:t>
      </w:r>
    </w:p>
    <w:p w:rsidR="00000000" w:rsidRPr="00A97894" w:rsidP="00A97894">
      <w:pPr>
        <w:pStyle w:val="BodyText"/>
      </w:pPr>
      <w:r w:rsidRPr="00A97894">
        <w:t>Events</w:t>
      </w:r>
    </w:p>
    <w:p w:rsidR="00000000" w:rsidRPr="00A97894" w:rsidP="00A97894"/>
    <w:sectPr w:rsidSect="00A978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8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894" w:rsidRPr="001B03CC" w:rsidP="001B03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8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3CC" w:rsidP="00A978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B03CC" w:rsidP="00A9789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B03CC" w:rsidP="00A978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8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894" w:rsidRPr="001B03CC" w:rsidP="001B03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8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3CC" w:rsidRPr="002D2AF8" w:rsidP="00A97894">
    <w:pPr>
      <w:pStyle w:val="Header"/>
      <w:framePr w:wrap="around"/>
    </w:pPr>
    <w:r>
      <w:fldChar w:fldCharType="begin"/>
    </w:r>
    <w:r>
      <w:instrText xml:space="preserve"> TITLE   \* MERGEFORMAT </w:instrText>
    </w:r>
    <w:r>
      <w:fldChar w:fldCharType="separate"/>
    </w:r>
    <w:r>
      <w:t>SITXEVT609 Recruit and manage exhibitors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1B03CC" w:rsidP="00A978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6CD7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8682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60F0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8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7894"/>
    <w:pPr>
      <w:spacing w:before="360" w:after="60"/>
      <w:outlineLvl w:val="0"/>
    </w:pPr>
    <w:rPr>
      <w:sz w:val="32"/>
    </w:rPr>
  </w:style>
  <w:style w:type="paragraph" w:styleId="Heading2">
    <w:name w:val="heading 2"/>
    <w:basedOn w:val="HeadingBase"/>
    <w:next w:val="BodyText"/>
    <w:link w:val="Heading2Char"/>
    <w:qFormat/>
    <w:rsid w:val="00A97894"/>
    <w:pPr>
      <w:keepLines/>
      <w:spacing w:before="240" w:after="120"/>
      <w:outlineLvl w:val="1"/>
    </w:pPr>
    <w:rPr>
      <w:sz w:val="28"/>
      <w:szCs w:val="40"/>
    </w:rPr>
  </w:style>
  <w:style w:type="paragraph" w:styleId="Heading3">
    <w:name w:val="heading 3"/>
    <w:basedOn w:val="HeadingBase"/>
    <w:next w:val="BodyText"/>
    <w:link w:val="Heading3Char"/>
    <w:qFormat/>
    <w:rsid w:val="00A97894"/>
    <w:pPr>
      <w:spacing w:before="180" w:after="120"/>
      <w:outlineLvl w:val="2"/>
    </w:pPr>
    <w:rPr>
      <w:spacing w:val="-10"/>
      <w:kern w:val="32"/>
    </w:rPr>
  </w:style>
  <w:style w:type="paragraph" w:styleId="Heading4">
    <w:name w:val="heading 4"/>
    <w:basedOn w:val="HeadingBase"/>
    <w:next w:val="BodyText"/>
    <w:link w:val="Heading4Char"/>
    <w:qFormat/>
    <w:rsid w:val="00A97894"/>
    <w:pPr>
      <w:spacing w:before="160" w:after="120"/>
      <w:outlineLvl w:val="3"/>
    </w:pPr>
    <w:rPr>
      <w:sz w:val="22"/>
    </w:rPr>
  </w:style>
  <w:style w:type="paragraph" w:styleId="Heading5">
    <w:name w:val="heading 5"/>
    <w:basedOn w:val="HeadingBase"/>
    <w:next w:val="Normal"/>
    <w:link w:val="Heading5Char"/>
    <w:qFormat/>
    <w:rsid w:val="00A97894"/>
    <w:pPr>
      <w:spacing w:before="80"/>
      <w:outlineLvl w:val="4"/>
    </w:pPr>
    <w:rPr>
      <w:color w:val="918585"/>
      <w:sz w:val="20"/>
    </w:rPr>
  </w:style>
  <w:style w:type="paragraph" w:styleId="Heading6">
    <w:name w:val="heading 6"/>
    <w:basedOn w:val="HeadingBase"/>
    <w:next w:val="Normal"/>
    <w:link w:val="Heading6Char"/>
    <w:qFormat/>
    <w:rsid w:val="00A97894"/>
    <w:pPr>
      <w:spacing w:before="60"/>
      <w:outlineLvl w:val="5"/>
    </w:pPr>
    <w:rPr>
      <w:color w:val="918585"/>
      <w:sz w:val="20"/>
    </w:rPr>
  </w:style>
  <w:style w:type="paragraph" w:styleId="Heading7">
    <w:name w:val="heading 7"/>
    <w:basedOn w:val="Normal"/>
    <w:next w:val="Normal"/>
    <w:link w:val="Heading7Char"/>
    <w:qFormat/>
    <w:rsid w:val="00A97894"/>
    <w:pPr>
      <w:ind w:left="720"/>
      <w:outlineLvl w:val="6"/>
    </w:pPr>
    <w:rPr>
      <w:i/>
    </w:rPr>
  </w:style>
  <w:style w:type="paragraph" w:styleId="Heading8">
    <w:name w:val="heading 8"/>
    <w:basedOn w:val="Normal"/>
    <w:next w:val="Normal"/>
    <w:link w:val="Heading8Char"/>
    <w:qFormat/>
    <w:rsid w:val="00A97894"/>
    <w:pPr>
      <w:ind w:left="720"/>
      <w:outlineLvl w:val="7"/>
    </w:pPr>
    <w:rPr>
      <w:i/>
    </w:rPr>
  </w:style>
  <w:style w:type="paragraph" w:styleId="Heading9">
    <w:name w:val="heading 9"/>
    <w:basedOn w:val="Normal"/>
    <w:next w:val="Normal"/>
    <w:link w:val="Heading9Char"/>
    <w:qFormat/>
    <w:rsid w:val="00A97894"/>
    <w:pPr>
      <w:ind w:left="720"/>
      <w:outlineLvl w:val="8"/>
    </w:pPr>
    <w:rPr>
      <w:i/>
    </w:rPr>
  </w:style>
  <w:style w:type="character" w:default="1" w:styleId="DefaultParagraphFont">
    <w:name w:val="Default Paragraph Font"/>
    <w:uiPriority w:val="1"/>
    <w:unhideWhenUsed/>
    <w:rsid w:val="00A978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7894"/>
  </w:style>
  <w:style w:type="character" w:customStyle="1" w:styleId="Heading1Char">
    <w:name w:val="Heading 1 Char"/>
    <w:basedOn w:val="DefaultParagraphFont"/>
    <w:link w:val="Heading1"/>
    <w:rsid w:val="00A97894"/>
    <w:rPr>
      <w:rFonts w:ascii="Times New Roman" w:eastAsia="Times New Roman" w:hAnsi="Times New Roman" w:cs="Times New Roman"/>
      <w:b/>
      <w:sz w:val="32"/>
      <w:szCs w:val="20"/>
      <w:lang w:eastAsia="en-US"/>
    </w:rPr>
  </w:style>
  <w:style w:type="paragraph" w:styleId="BodyText">
    <w:name w:val="Body Text"/>
    <w:basedOn w:val="Normal"/>
    <w:link w:val="BodyTextChar"/>
    <w:rsid w:val="00A978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7894"/>
    <w:rPr>
      <w:rFonts w:ascii="Times New Roman" w:eastAsia="Times New Roman" w:hAnsi="Times New Roman" w:cs="Times New Roman"/>
      <w:sz w:val="24"/>
      <w:lang w:eastAsia="en-US"/>
    </w:rPr>
  </w:style>
  <w:style w:type="paragraph" w:styleId="List">
    <w:name w:val="List"/>
    <w:basedOn w:val="BodyText"/>
    <w:next w:val="BodyText"/>
    <w:rsid w:val="00A97894"/>
    <w:pPr>
      <w:tabs>
        <w:tab w:val="left" w:pos="340"/>
      </w:tabs>
      <w:spacing w:before="60" w:after="60"/>
      <w:ind w:left="340" w:hanging="340"/>
    </w:pPr>
  </w:style>
  <w:style w:type="paragraph" w:styleId="ListBullet">
    <w:name w:val="List Bullet"/>
    <w:basedOn w:val="List"/>
    <w:rsid w:val="00A97894"/>
    <w:pPr>
      <w:numPr>
        <w:numId w:val="13"/>
      </w:numPr>
      <w:tabs>
        <w:tab w:val="clear" w:pos="340"/>
      </w:tabs>
      <w:spacing w:before="40" w:after="40"/>
    </w:pPr>
  </w:style>
  <w:style w:type="character" w:customStyle="1" w:styleId="SpecialBold">
    <w:name w:val="Special Bold"/>
    <w:basedOn w:val="DefaultParagraphFont"/>
    <w:rsid w:val="00A97894"/>
    <w:rPr>
      <w:b/>
      <w:spacing w:val="0"/>
    </w:rPr>
  </w:style>
  <w:style w:type="paragraph" w:styleId="ListBullet2">
    <w:name w:val="List Bullet 2"/>
    <w:basedOn w:val="List2"/>
    <w:rsid w:val="00A97894"/>
    <w:pPr>
      <w:numPr>
        <w:numId w:val="14"/>
      </w:numPr>
      <w:tabs>
        <w:tab w:val="clear" w:pos="680"/>
      </w:tabs>
    </w:pPr>
  </w:style>
  <w:style w:type="paragraph" w:customStyle="1" w:styleId="SuperHeading">
    <w:name w:val="SuperHeading"/>
    <w:basedOn w:val="Normal"/>
    <w:rsid w:val="00A97894"/>
    <w:pPr>
      <w:spacing w:before="240" w:after="120"/>
      <w:outlineLvl w:val="0"/>
    </w:pPr>
    <w:rPr>
      <w:rFonts w:ascii="Times New Roman" w:hAnsi="Times New Roman"/>
      <w:b/>
      <w:sz w:val="32"/>
    </w:rPr>
  </w:style>
  <w:style w:type="paragraph" w:customStyle="1" w:styleId="AllowPageBreak">
    <w:name w:val="AllowPageBreak"/>
    <w:rsid w:val="00A978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7894"/>
    <w:pPr>
      <w:tabs>
        <w:tab w:val="left" w:pos="680"/>
      </w:tabs>
      <w:spacing w:before="60" w:after="60"/>
      <w:ind w:left="680" w:hanging="340"/>
    </w:pPr>
  </w:style>
  <w:style w:type="character" w:customStyle="1" w:styleId="BoldandItalics">
    <w:name w:val="Bold and Italics"/>
    <w:qFormat/>
    <w:rsid w:val="00A97894"/>
    <w:rPr>
      <w:b/>
      <w:i/>
      <w:u w:val="none"/>
    </w:rPr>
  </w:style>
  <w:style w:type="character" w:customStyle="1" w:styleId="Heading2Char">
    <w:name w:val="Heading 2 Char"/>
    <w:basedOn w:val="DefaultParagraphFont"/>
    <w:link w:val="Heading2"/>
    <w:rsid w:val="00A978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78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78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78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78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78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78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7894"/>
    <w:rPr>
      <w:rFonts w:ascii="Courier New" w:eastAsia="Times New Roman" w:hAnsi="Courier New" w:cs="Times New Roman"/>
      <w:i/>
      <w:szCs w:val="20"/>
      <w:lang w:eastAsia="en-US"/>
    </w:rPr>
  </w:style>
  <w:style w:type="paragraph" w:customStyle="1" w:styleId="HeadingBase">
    <w:name w:val="Heading Base"/>
    <w:rsid w:val="00A978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7894"/>
    <w:pPr>
      <w:tabs>
        <w:tab w:val="right" w:leader="dot" w:pos="9072"/>
      </w:tabs>
      <w:ind w:left="567"/>
    </w:pPr>
    <w:rPr>
      <w:szCs w:val="22"/>
    </w:rPr>
  </w:style>
  <w:style w:type="paragraph" w:customStyle="1" w:styleId="TOCBase">
    <w:name w:val="TOC Base"/>
    <w:rsid w:val="00A978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7894"/>
    <w:pPr>
      <w:tabs>
        <w:tab w:val="right" w:leader="dot" w:pos="9072"/>
      </w:tabs>
      <w:spacing w:before="40" w:after="40"/>
      <w:ind w:left="284"/>
    </w:pPr>
    <w:rPr>
      <w:rFonts w:ascii="Times New Roman" w:hAnsi="Times New Roman"/>
    </w:rPr>
  </w:style>
  <w:style w:type="paragraph" w:styleId="TOC1">
    <w:name w:val="toc 1"/>
    <w:basedOn w:val="TOCBase"/>
    <w:next w:val="Normal"/>
    <w:rsid w:val="00A978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78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7894"/>
    <w:rPr>
      <w:rFonts w:ascii="Times New Roman" w:eastAsia="Times New Roman" w:hAnsi="Times New Roman" w:cs="Times New Roman"/>
      <w:sz w:val="16"/>
      <w:lang w:eastAsia="en-US"/>
    </w:rPr>
  </w:style>
  <w:style w:type="paragraph" w:styleId="Title">
    <w:name w:val="Title"/>
    <w:basedOn w:val="HeadingBase"/>
    <w:link w:val="TitleChar"/>
    <w:qFormat/>
    <w:rsid w:val="00A97894"/>
    <w:pPr>
      <w:spacing w:before="5040"/>
      <w:jc w:val="center"/>
    </w:pPr>
    <w:rPr>
      <w:sz w:val="48"/>
      <w:szCs w:val="72"/>
      <w:lang w:val="en-US"/>
    </w:rPr>
  </w:style>
  <w:style w:type="character" w:customStyle="1" w:styleId="TitleChar">
    <w:name w:val="Title Char"/>
    <w:basedOn w:val="DefaultParagraphFont"/>
    <w:link w:val="Title"/>
    <w:rsid w:val="00A978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7894"/>
    <w:pPr>
      <w:tabs>
        <w:tab w:val="left" w:pos="3600"/>
        <w:tab w:val="left" w:pos="3958"/>
      </w:tabs>
    </w:pPr>
  </w:style>
  <w:style w:type="paragraph" w:customStyle="1" w:styleId="Note">
    <w:name w:val="Note"/>
    <w:basedOn w:val="BodyText"/>
    <w:rsid w:val="00A978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7894"/>
    <w:pPr>
      <w:framePr w:wrap="auto" w:hAnchor="text" w:y="6049"/>
    </w:pPr>
    <w:rPr>
      <w:color w:val="000000"/>
      <w:sz w:val="40"/>
    </w:rPr>
  </w:style>
  <w:style w:type="paragraph" w:customStyle="1" w:styleId="TOCTitle">
    <w:name w:val="TOCTitle"/>
    <w:basedOn w:val="Heading1"/>
    <w:rsid w:val="00A97894"/>
    <w:pPr>
      <w:spacing w:after="240"/>
      <w:jc w:val="center"/>
      <w:outlineLvl w:val="9"/>
    </w:pPr>
    <w:rPr>
      <w:caps/>
    </w:rPr>
  </w:style>
  <w:style w:type="paragraph" w:customStyle="1" w:styleId="Version">
    <w:name w:val="Version"/>
    <w:rsid w:val="00A978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7894"/>
    <w:pPr>
      <w:keepNext w:val="0"/>
      <w:tabs>
        <w:tab w:val="right" w:pos="4176"/>
      </w:tabs>
      <w:ind w:left="198" w:hanging="198"/>
    </w:pPr>
    <w:rPr>
      <w:rFonts w:ascii="Garamond" w:hAnsi="Garamond"/>
    </w:rPr>
  </w:style>
  <w:style w:type="paragraph" w:styleId="IndexHeading">
    <w:name w:val="index heading"/>
    <w:basedOn w:val="Normal"/>
    <w:next w:val="Index1"/>
    <w:semiHidden/>
    <w:rsid w:val="00A97894"/>
    <w:pPr>
      <w:spacing w:before="120" w:after="120"/>
    </w:pPr>
    <w:rPr>
      <w:rFonts w:ascii="Arial" w:hAnsi="Arial"/>
      <w:b/>
      <w:color w:val="918585"/>
      <w:sz w:val="24"/>
    </w:rPr>
  </w:style>
  <w:style w:type="paragraph" w:styleId="Header">
    <w:name w:val="header"/>
    <w:basedOn w:val="Normal"/>
    <w:link w:val="HeaderChar"/>
    <w:rsid w:val="00A978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7894"/>
    <w:rPr>
      <w:rFonts w:ascii="Times New Roman" w:eastAsia="Times New Roman" w:hAnsi="Times New Roman" w:cs="Times New Roman"/>
      <w:sz w:val="16"/>
      <w:szCs w:val="20"/>
      <w:lang w:val="en-GB" w:eastAsia="en-US"/>
    </w:rPr>
  </w:style>
  <w:style w:type="paragraph" w:customStyle="1" w:styleId="Chapter">
    <w:name w:val="Chapter"/>
    <w:basedOn w:val="Normal"/>
    <w:rsid w:val="00A97894"/>
    <w:pPr>
      <w:spacing w:before="240"/>
    </w:pPr>
    <w:rPr>
      <w:rFonts w:ascii="Times New Roman" w:hAnsi="Times New Roman"/>
      <w:smallCaps/>
      <w:spacing w:val="80"/>
      <w:sz w:val="28"/>
    </w:rPr>
  </w:style>
  <w:style w:type="paragraph" w:customStyle="1" w:styleId="InChapter">
    <w:name w:val="InChapter"/>
    <w:basedOn w:val="Heading3"/>
    <w:rsid w:val="00A97894"/>
    <w:pPr>
      <w:spacing w:after="240"/>
      <w:outlineLvl w:val="9"/>
    </w:pPr>
    <w:rPr>
      <w:noProof/>
    </w:rPr>
  </w:style>
  <w:style w:type="paragraph" w:styleId="Index2">
    <w:name w:val="index 2"/>
    <w:basedOn w:val="Normal"/>
    <w:next w:val="Normal"/>
    <w:semiHidden/>
    <w:rsid w:val="00A97894"/>
    <w:pPr>
      <w:tabs>
        <w:tab w:val="right" w:pos="4176"/>
      </w:tabs>
      <w:ind w:left="568" w:hanging="284"/>
    </w:pPr>
    <w:rPr>
      <w:rFonts w:ascii="Garamond" w:hAnsi="Garamond"/>
    </w:rPr>
  </w:style>
  <w:style w:type="paragraph" w:customStyle="1" w:styleId="Byline">
    <w:name w:val="Byline"/>
    <w:rsid w:val="00A978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7894"/>
    <w:pPr>
      <w:tabs>
        <w:tab w:val="clear" w:pos="3600"/>
        <w:tab w:val="clear" w:pos="3958"/>
      </w:tabs>
      <w:jc w:val="right"/>
    </w:pPr>
  </w:style>
  <w:style w:type="character" w:styleId="Emphasis">
    <w:name w:val="Emphasis"/>
    <w:basedOn w:val="DefaultParagraphFont"/>
    <w:qFormat/>
    <w:rsid w:val="00A97894"/>
    <w:rPr>
      <w:i/>
    </w:rPr>
  </w:style>
  <w:style w:type="paragraph" w:styleId="Caption">
    <w:name w:val="caption"/>
    <w:basedOn w:val="BodyText"/>
    <w:next w:val="Normal"/>
    <w:qFormat/>
    <w:rsid w:val="00A97894"/>
    <w:pPr>
      <w:framePr w:w="2268" w:hSpace="181" w:vSpace="181" w:wrap="around" w:vAnchor="text" w:hAnchor="page" w:x="1135" w:y="285" w:anchorLock="1"/>
    </w:pPr>
    <w:rPr>
      <w:i/>
    </w:rPr>
  </w:style>
  <w:style w:type="paragraph" w:customStyle="1" w:styleId="MiniTOCTitle">
    <w:name w:val="MiniTOCTitle"/>
    <w:basedOn w:val="Heading4"/>
    <w:rsid w:val="00A97894"/>
    <w:pPr>
      <w:spacing w:before="240"/>
      <w:outlineLvl w:val="9"/>
    </w:pPr>
    <w:rPr>
      <w:noProof/>
      <w:sz w:val="24"/>
    </w:rPr>
  </w:style>
  <w:style w:type="paragraph" w:customStyle="1" w:styleId="MiniTOCItem">
    <w:name w:val="MiniTOCItem"/>
    <w:basedOn w:val="ListBullet"/>
    <w:rsid w:val="00A97894"/>
    <w:pPr>
      <w:numPr>
        <w:numId w:val="0"/>
      </w:numPr>
      <w:tabs>
        <w:tab w:val="right" w:leader="dot" w:pos="6521"/>
      </w:tabs>
      <w:spacing w:before="0" w:after="0"/>
    </w:pPr>
  </w:style>
  <w:style w:type="paragraph" w:customStyle="1" w:styleId="TOFTitle">
    <w:name w:val="TOFTitle"/>
    <w:basedOn w:val="TOCTitle"/>
    <w:rsid w:val="00A97894"/>
  </w:style>
  <w:style w:type="paragraph" w:styleId="TableofFigures">
    <w:name w:val="table of figures"/>
    <w:basedOn w:val="Normal"/>
    <w:next w:val="Normal"/>
    <w:semiHidden/>
    <w:rsid w:val="00A97894"/>
    <w:pPr>
      <w:tabs>
        <w:tab w:val="right" w:leader="dot" w:pos="9072"/>
      </w:tabs>
      <w:ind w:left="970" w:hanging="403"/>
    </w:pPr>
    <w:rPr>
      <w:rFonts w:ascii="Times New Roman" w:hAnsi="Times New Roman"/>
      <w:b/>
    </w:rPr>
  </w:style>
  <w:style w:type="paragraph" w:styleId="ListNumber">
    <w:name w:val="List Number"/>
    <w:basedOn w:val="List"/>
    <w:rsid w:val="00A97894"/>
    <w:pPr>
      <w:numPr>
        <w:numId w:val="11"/>
      </w:numPr>
    </w:pPr>
  </w:style>
  <w:style w:type="character" w:customStyle="1" w:styleId="WingdingSymbols">
    <w:name w:val="Wingding Symbols"/>
    <w:rsid w:val="00A97894"/>
    <w:rPr>
      <w:rFonts w:ascii="Wingdings" w:hAnsi="Wingdings"/>
    </w:rPr>
  </w:style>
  <w:style w:type="paragraph" w:customStyle="1" w:styleId="TableHeading">
    <w:name w:val="Table Heading"/>
    <w:basedOn w:val="HeadingBase"/>
    <w:rsid w:val="00A97894"/>
    <w:pPr>
      <w:keepLines/>
      <w:pBdr>
        <w:bottom w:val="single" w:sz="6" w:space="1" w:color="918585"/>
      </w:pBdr>
      <w:spacing w:before="240"/>
    </w:pPr>
  </w:style>
  <w:style w:type="character" w:customStyle="1" w:styleId="HotSpot">
    <w:name w:val="HotSpot"/>
    <w:rsid w:val="00A97894"/>
    <w:rPr>
      <w:color w:val="0033CC"/>
      <w:u w:val="none"/>
    </w:rPr>
  </w:style>
  <w:style w:type="paragraph" w:customStyle="1" w:styleId="BodyTextRight">
    <w:name w:val="Body Text Right"/>
    <w:basedOn w:val="BodyText"/>
    <w:rsid w:val="00A97894"/>
    <w:pPr>
      <w:spacing w:before="0" w:after="0"/>
      <w:jc w:val="right"/>
    </w:pPr>
  </w:style>
  <w:style w:type="paragraph" w:styleId="Index3">
    <w:name w:val="index 3"/>
    <w:basedOn w:val="ListNumber2"/>
    <w:next w:val="Normal"/>
    <w:semiHidden/>
    <w:rsid w:val="00A97894"/>
    <w:pPr>
      <w:numPr>
        <w:numId w:val="0"/>
      </w:numPr>
      <w:tabs>
        <w:tab w:val="right" w:leader="dot" w:pos="4176"/>
      </w:tabs>
    </w:pPr>
  </w:style>
  <w:style w:type="paragraph" w:styleId="ListNumber2">
    <w:name w:val="List Number 2"/>
    <w:basedOn w:val="List2"/>
    <w:rsid w:val="00A97894"/>
    <w:pPr>
      <w:numPr>
        <w:numId w:val="10"/>
      </w:numPr>
      <w:tabs>
        <w:tab w:val="clear" w:pos="1060"/>
      </w:tabs>
    </w:pPr>
  </w:style>
  <w:style w:type="paragraph" w:customStyle="1" w:styleId="MarginNote">
    <w:name w:val="Margin Note"/>
    <w:basedOn w:val="BodyText"/>
    <w:rsid w:val="00A978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78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78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7894"/>
    <w:rPr>
      <w:sz w:val="32"/>
    </w:rPr>
  </w:style>
  <w:style w:type="paragraph" w:customStyle="1" w:styleId="HeadingProcedure">
    <w:name w:val="Heading Procedure"/>
    <w:basedOn w:val="HeadingBase"/>
    <w:next w:val="Normal"/>
    <w:rsid w:val="00A97894"/>
    <w:pPr>
      <w:tabs>
        <w:tab w:val="left" w:pos="0"/>
      </w:tabs>
      <w:spacing w:before="120" w:after="60"/>
    </w:pPr>
    <w:rPr>
      <w:i/>
      <w:color w:val="918585"/>
      <w:sz w:val="22"/>
    </w:rPr>
  </w:style>
  <w:style w:type="paragraph" w:customStyle="1" w:styleId="TableBodyText">
    <w:name w:val="Table Body Text"/>
    <w:basedOn w:val="BodyText"/>
    <w:rsid w:val="00A97894"/>
    <w:pPr>
      <w:spacing w:before="60" w:after="60"/>
    </w:pPr>
  </w:style>
  <w:style w:type="paragraph" w:styleId="ListContinue">
    <w:name w:val="List Continue"/>
    <w:basedOn w:val="List"/>
    <w:rsid w:val="00A97894"/>
    <w:pPr>
      <w:ind w:firstLine="0"/>
    </w:pPr>
  </w:style>
  <w:style w:type="paragraph" w:customStyle="1" w:styleId="ListNote">
    <w:name w:val="List Note"/>
    <w:basedOn w:val="List"/>
    <w:rsid w:val="00A97894"/>
    <w:pPr>
      <w:pBdr>
        <w:top w:val="single" w:sz="6" w:space="2" w:color="918585"/>
        <w:bottom w:val="single" w:sz="6" w:space="2" w:color="918585"/>
      </w:pBdr>
      <w:tabs>
        <w:tab w:val="left" w:pos="1021"/>
      </w:tabs>
      <w:ind w:firstLine="0"/>
    </w:pPr>
  </w:style>
  <w:style w:type="paragraph" w:customStyle="1" w:styleId="Warning">
    <w:name w:val="Warning"/>
    <w:basedOn w:val="BodyText"/>
    <w:rsid w:val="00A97894"/>
    <w:pPr>
      <w:shd w:val="clear" w:color="auto" w:fill="D9D9D9"/>
      <w:tabs>
        <w:tab w:val="left" w:pos="992"/>
      </w:tabs>
      <w:ind w:left="119" w:right="119"/>
    </w:pPr>
    <w:rPr>
      <w:sz w:val="20"/>
    </w:rPr>
  </w:style>
  <w:style w:type="paragraph" w:customStyle="1" w:styleId="MarginIcons">
    <w:name w:val="Margin Icons"/>
    <w:basedOn w:val="BodyText"/>
    <w:rsid w:val="00A978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7894"/>
    <w:rPr>
      <w:rFonts w:ascii="Courier New" w:hAnsi="Courier New"/>
    </w:rPr>
  </w:style>
  <w:style w:type="paragraph" w:customStyle="1" w:styleId="NoteBullet">
    <w:name w:val="Note Bullet"/>
    <w:basedOn w:val="Note"/>
    <w:rsid w:val="00A97894"/>
    <w:pPr>
      <w:tabs>
        <w:tab w:val="clear" w:pos="680"/>
      </w:tabs>
      <w:spacing w:before="60" w:after="60"/>
    </w:pPr>
  </w:style>
  <w:style w:type="paragraph" w:customStyle="1" w:styleId="SubHeading2">
    <w:name w:val="SubHeading2"/>
    <w:basedOn w:val="HeadingBase"/>
    <w:rsid w:val="00A97894"/>
    <w:pPr>
      <w:spacing w:before="240" w:after="60"/>
    </w:pPr>
    <w:rPr>
      <w:sz w:val="20"/>
    </w:rPr>
  </w:style>
  <w:style w:type="paragraph" w:customStyle="1" w:styleId="SubHeading1">
    <w:name w:val="SubHeading1"/>
    <w:basedOn w:val="HeadingBase"/>
    <w:rsid w:val="00A97894"/>
    <w:pPr>
      <w:spacing w:before="240" w:after="60"/>
    </w:pPr>
    <w:rPr>
      <w:color w:val="918585"/>
      <w:sz w:val="22"/>
    </w:rPr>
  </w:style>
  <w:style w:type="paragraph" w:customStyle="1" w:styleId="SideHeading">
    <w:name w:val="Side Heading"/>
    <w:basedOn w:val="HeadingBase"/>
    <w:rsid w:val="00A978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7894"/>
    <w:pPr>
      <w:numPr>
        <w:numId w:val="12"/>
      </w:numPr>
    </w:pPr>
  </w:style>
  <w:style w:type="paragraph" w:styleId="PlainText">
    <w:name w:val="Plain Text"/>
    <w:basedOn w:val="Normal"/>
    <w:link w:val="PlainTextChar"/>
    <w:rsid w:val="00A97894"/>
    <w:rPr>
      <w:sz w:val="20"/>
    </w:rPr>
  </w:style>
  <w:style w:type="character" w:customStyle="1" w:styleId="PlainTextChar">
    <w:name w:val="Plain Text Char"/>
    <w:basedOn w:val="DefaultParagraphFont"/>
    <w:link w:val="PlainText"/>
    <w:rsid w:val="00A97894"/>
    <w:rPr>
      <w:rFonts w:ascii="Courier New" w:eastAsia="Times New Roman" w:hAnsi="Courier New" w:cs="Times New Roman"/>
      <w:sz w:val="20"/>
      <w:szCs w:val="20"/>
      <w:lang w:eastAsia="en-US"/>
    </w:rPr>
  </w:style>
  <w:style w:type="character" w:customStyle="1" w:styleId="MenuOption">
    <w:name w:val="Menu Option"/>
    <w:basedOn w:val="DefaultParagraphFont"/>
    <w:rsid w:val="00A97894"/>
    <w:rPr>
      <w:b/>
      <w:smallCaps/>
    </w:rPr>
  </w:style>
  <w:style w:type="paragraph" w:customStyle="1" w:styleId="TableListNumber">
    <w:name w:val="Table List Number"/>
    <w:basedOn w:val="ListNumber"/>
    <w:rsid w:val="00A97894"/>
    <w:pPr>
      <w:numPr>
        <w:numId w:val="0"/>
      </w:numPr>
    </w:pPr>
  </w:style>
  <w:style w:type="paragraph" w:styleId="TOC4">
    <w:name w:val="toc 4"/>
    <w:basedOn w:val="TOCBase"/>
    <w:next w:val="Normal"/>
    <w:semiHidden/>
    <w:rsid w:val="00A97894"/>
    <w:pPr>
      <w:tabs>
        <w:tab w:val="right" w:leader="dot" w:pos="9071"/>
      </w:tabs>
      <w:ind w:left="1701"/>
    </w:pPr>
  </w:style>
  <w:style w:type="paragraph" w:customStyle="1" w:styleId="ListAlpha">
    <w:name w:val="List Alpha"/>
    <w:basedOn w:val="List"/>
    <w:rsid w:val="00A97894"/>
    <w:pPr>
      <w:numPr>
        <w:numId w:val="9"/>
      </w:numPr>
    </w:pPr>
  </w:style>
  <w:style w:type="paragraph" w:customStyle="1" w:styleId="ListAlpha2">
    <w:name w:val="List Alpha 2"/>
    <w:basedOn w:val="List2"/>
    <w:rsid w:val="00A97894"/>
    <w:pPr>
      <w:numPr>
        <w:numId w:val="8"/>
      </w:numPr>
    </w:pPr>
  </w:style>
  <w:style w:type="paragraph" w:styleId="List3">
    <w:name w:val="List 3"/>
    <w:basedOn w:val="BodyText"/>
    <w:rsid w:val="00A97894"/>
    <w:pPr>
      <w:tabs>
        <w:tab w:val="left" w:pos="1021"/>
      </w:tabs>
      <w:spacing w:before="60" w:after="60"/>
      <w:ind w:left="1020" w:hanging="340"/>
    </w:pPr>
  </w:style>
  <w:style w:type="paragraph" w:styleId="List4">
    <w:name w:val="List 4"/>
    <w:basedOn w:val="BodyText"/>
    <w:rsid w:val="00A97894"/>
    <w:pPr>
      <w:tabs>
        <w:tab w:val="left" w:pos="1361"/>
      </w:tabs>
      <w:spacing w:before="60" w:after="60"/>
      <w:ind w:left="1361" w:hanging="340"/>
    </w:pPr>
  </w:style>
  <w:style w:type="paragraph" w:styleId="List5">
    <w:name w:val="List 5"/>
    <w:basedOn w:val="BodyText"/>
    <w:rsid w:val="00A97894"/>
    <w:pPr>
      <w:tabs>
        <w:tab w:val="left" w:pos="1701"/>
      </w:tabs>
      <w:spacing w:before="60" w:after="60"/>
      <w:ind w:left="1701" w:hanging="340"/>
    </w:pPr>
  </w:style>
  <w:style w:type="paragraph" w:styleId="ListBullet3">
    <w:name w:val="List Bullet 3"/>
    <w:basedOn w:val="List3"/>
    <w:rsid w:val="00A97894"/>
    <w:pPr>
      <w:numPr>
        <w:numId w:val="15"/>
      </w:numPr>
      <w:tabs>
        <w:tab w:val="clear" w:pos="1021"/>
      </w:tabs>
      <w:ind w:left="1037" w:hanging="357"/>
    </w:pPr>
  </w:style>
  <w:style w:type="paragraph" w:styleId="ListBullet4">
    <w:name w:val="List Bullet 4"/>
    <w:basedOn w:val="List4"/>
    <w:rsid w:val="00A97894"/>
    <w:pPr>
      <w:numPr>
        <w:numId w:val="3"/>
      </w:numPr>
    </w:pPr>
  </w:style>
  <w:style w:type="paragraph" w:styleId="ListBullet5">
    <w:name w:val="List Bullet 5"/>
    <w:basedOn w:val="List5"/>
    <w:rsid w:val="00A97894"/>
    <w:pPr>
      <w:numPr>
        <w:numId w:val="4"/>
      </w:numPr>
    </w:pPr>
  </w:style>
  <w:style w:type="paragraph" w:styleId="ListContinue2">
    <w:name w:val="List Continue 2"/>
    <w:basedOn w:val="List2"/>
    <w:rsid w:val="00A97894"/>
    <w:pPr>
      <w:ind w:firstLine="0"/>
    </w:pPr>
  </w:style>
  <w:style w:type="paragraph" w:styleId="ListContinue3">
    <w:name w:val="List Continue 3"/>
    <w:basedOn w:val="List3"/>
    <w:rsid w:val="00A97894"/>
    <w:pPr>
      <w:ind w:left="1021" w:firstLine="0"/>
    </w:pPr>
  </w:style>
  <w:style w:type="paragraph" w:styleId="ListContinue4">
    <w:name w:val="List Continue 4"/>
    <w:basedOn w:val="List4"/>
    <w:rsid w:val="00A97894"/>
    <w:pPr>
      <w:ind w:firstLine="0"/>
    </w:pPr>
  </w:style>
  <w:style w:type="paragraph" w:styleId="ListContinue5">
    <w:name w:val="List Continue 5"/>
    <w:basedOn w:val="List5"/>
    <w:rsid w:val="00A97894"/>
    <w:pPr>
      <w:ind w:firstLine="0"/>
    </w:pPr>
  </w:style>
  <w:style w:type="paragraph" w:styleId="ListNumber3">
    <w:name w:val="List Number 3"/>
    <w:basedOn w:val="List3"/>
    <w:rsid w:val="00A97894"/>
    <w:pPr>
      <w:numPr>
        <w:numId w:val="5"/>
      </w:numPr>
    </w:pPr>
  </w:style>
  <w:style w:type="paragraph" w:styleId="ListNumber4">
    <w:name w:val="List Number 4"/>
    <w:basedOn w:val="List4"/>
    <w:rsid w:val="00A97894"/>
    <w:pPr>
      <w:numPr>
        <w:numId w:val="6"/>
      </w:numPr>
    </w:pPr>
  </w:style>
  <w:style w:type="paragraph" w:styleId="ListNumber5">
    <w:name w:val="List Number 5"/>
    <w:basedOn w:val="List5"/>
    <w:rsid w:val="00A97894"/>
    <w:pPr>
      <w:numPr>
        <w:numId w:val="7"/>
      </w:numPr>
    </w:pPr>
  </w:style>
  <w:style w:type="paragraph" w:styleId="BlockText">
    <w:name w:val="Block Text"/>
    <w:basedOn w:val="Normal"/>
    <w:rsid w:val="00A97894"/>
    <w:pPr>
      <w:spacing w:after="120"/>
      <w:ind w:left="1440" w:right="1440"/>
    </w:pPr>
  </w:style>
  <w:style w:type="character" w:customStyle="1" w:styleId="Subscript">
    <w:name w:val="Subscript"/>
    <w:basedOn w:val="DefaultParagraphFont"/>
    <w:rsid w:val="00A97894"/>
    <w:rPr>
      <w:sz w:val="16"/>
      <w:vertAlign w:val="subscript"/>
    </w:rPr>
  </w:style>
  <w:style w:type="character" w:customStyle="1" w:styleId="Superscript">
    <w:name w:val="Superscript"/>
    <w:basedOn w:val="DefaultParagraphFont"/>
    <w:rsid w:val="00A97894"/>
    <w:rPr>
      <w:sz w:val="16"/>
      <w:vertAlign w:val="superscript"/>
    </w:rPr>
  </w:style>
  <w:style w:type="character" w:customStyle="1" w:styleId="Symbols">
    <w:name w:val="Symbols"/>
    <w:basedOn w:val="DefaultParagraphFont"/>
    <w:rsid w:val="00A97894"/>
    <w:rPr>
      <w:rFonts w:ascii="Symbol" w:hAnsi="Symbol"/>
    </w:rPr>
  </w:style>
  <w:style w:type="character" w:customStyle="1" w:styleId="MenuOptions">
    <w:name w:val="Menu Options"/>
    <w:basedOn w:val="DefaultParagraphFont"/>
    <w:rsid w:val="00A97894"/>
    <w:rPr>
      <w:rFonts w:ascii="Arial Narrow" w:hAnsi="Arial Narrow"/>
      <w:smallCaps/>
    </w:rPr>
  </w:style>
  <w:style w:type="character" w:customStyle="1" w:styleId="Buttons">
    <w:name w:val="Buttons"/>
    <w:basedOn w:val="DefaultParagraphFont"/>
    <w:rsid w:val="00A97894"/>
    <w:rPr>
      <w:b/>
    </w:rPr>
  </w:style>
  <w:style w:type="character" w:customStyle="1" w:styleId="Underlined">
    <w:name w:val="Underlined"/>
    <w:basedOn w:val="DefaultParagraphFont"/>
    <w:rsid w:val="00A97894"/>
    <w:rPr>
      <w:u w:val="single"/>
    </w:rPr>
  </w:style>
  <w:style w:type="paragraph" w:customStyle="1" w:styleId="TableBodyTextRight">
    <w:name w:val="Table Body Text Right"/>
    <w:basedOn w:val="TableBodyText"/>
    <w:rsid w:val="00A97894"/>
    <w:pPr>
      <w:widowControl w:val="0"/>
      <w:autoSpaceDE w:val="0"/>
      <w:autoSpaceDN w:val="0"/>
      <w:adjustRightInd w:val="0"/>
      <w:jc w:val="right"/>
    </w:pPr>
    <w:rPr>
      <w:rFonts w:cs="Arial"/>
      <w:szCs w:val="18"/>
    </w:rPr>
  </w:style>
  <w:style w:type="paragraph" w:customStyle="1" w:styleId="CopyrightText">
    <w:name w:val="Copyright Text"/>
    <w:basedOn w:val="BodyText"/>
    <w:rsid w:val="00A97894"/>
    <w:rPr>
      <w:sz w:val="18"/>
    </w:rPr>
  </w:style>
  <w:style w:type="paragraph" w:customStyle="1" w:styleId="BodySmallRight">
    <w:name w:val="Body Small Right"/>
    <w:basedOn w:val="BodyTextRight"/>
    <w:rsid w:val="00A97894"/>
    <w:rPr>
      <w:sz w:val="18"/>
      <w:szCs w:val="18"/>
    </w:rPr>
  </w:style>
  <w:style w:type="paragraph" w:customStyle="1" w:styleId="MarginEdition">
    <w:name w:val="Margin Edition"/>
    <w:basedOn w:val="MarginNote"/>
    <w:rsid w:val="00A97894"/>
    <w:pPr>
      <w:spacing w:before="0" w:after="0"/>
    </w:pPr>
    <w:rPr>
      <w:rFonts w:ascii="Times New Roman" w:hAnsi="Times New Roman"/>
      <w:color w:val="999999"/>
    </w:rPr>
  </w:style>
  <w:style w:type="paragraph" w:customStyle="1" w:styleId="Spacer">
    <w:name w:val="Spacer"/>
    <w:basedOn w:val="Normal"/>
    <w:rsid w:val="00A97894"/>
    <w:rPr>
      <w:sz w:val="2"/>
      <w:szCs w:val="2"/>
    </w:rPr>
  </w:style>
  <w:style w:type="character" w:customStyle="1" w:styleId="Small">
    <w:name w:val="Small"/>
    <w:basedOn w:val="DefaultParagraphFont"/>
    <w:rsid w:val="00A97894"/>
    <w:rPr>
      <w:sz w:val="16"/>
    </w:rPr>
  </w:style>
  <w:style w:type="paragraph" w:customStyle="1" w:styleId="WideTable">
    <w:name w:val="Wide Table"/>
    <w:basedOn w:val="Normal"/>
    <w:rsid w:val="00A97894"/>
    <w:pPr>
      <w:ind w:left="-1418"/>
    </w:pPr>
    <w:rPr>
      <w:sz w:val="2"/>
      <w:szCs w:val="2"/>
    </w:rPr>
  </w:style>
  <w:style w:type="character" w:styleId="PageNumber">
    <w:name w:val="page number"/>
    <w:basedOn w:val="DefaultParagraphFont"/>
    <w:rsid w:val="00A97894"/>
  </w:style>
  <w:style w:type="paragraph" w:styleId="Quote">
    <w:name w:val="Quote"/>
    <w:basedOn w:val="Heading1"/>
    <w:link w:val="QuoteChar"/>
    <w:qFormat/>
    <w:rsid w:val="00A97894"/>
    <w:rPr>
      <w:b w:val="0"/>
      <w:sz w:val="72"/>
      <w:szCs w:val="72"/>
      <w:lang w:val="en-NZ"/>
    </w:rPr>
  </w:style>
  <w:style w:type="character" w:customStyle="1" w:styleId="QuoteChar">
    <w:name w:val="Quote Char"/>
    <w:basedOn w:val="DefaultParagraphFont"/>
    <w:link w:val="Quote"/>
    <w:rsid w:val="00A978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7894"/>
    <w:pPr>
      <w:pageBreakBefore/>
    </w:pPr>
  </w:style>
  <w:style w:type="paragraph" w:customStyle="1" w:styleId="Border">
    <w:name w:val="Border"/>
    <w:basedOn w:val="Normal"/>
    <w:qFormat/>
    <w:rsid w:val="00A978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7894"/>
    <w:rPr>
      <w:b/>
      <w:bCs/>
      <w:i/>
      <w:iCs/>
      <w:color w:val="auto"/>
    </w:rPr>
  </w:style>
  <w:style w:type="paragraph" w:styleId="IntenseQuote">
    <w:name w:val="Intense Quote"/>
    <w:basedOn w:val="Normal"/>
    <w:next w:val="Normal"/>
    <w:link w:val="IntenseQuoteChar"/>
    <w:uiPriority w:val="30"/>
    <w:qFormat/>
    <w:rsid w:val="00A978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78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7894"/>
    <w:rPr>
      <w:smallCaps/>
      <w:color w:val="auto"/>
      <w:u w:val="single"/>
    </w:rPr>
  </w:style>
  <w:style w:type="character" w:styleId="IntenseReference">
    <w:name w:val="Intense Reference"/>
    <w:basedOn w:val="DefaultParagraphFont"/>
    <w:uiPriority w:val="32"/>
    <w:qFormat/>
    <w:rsid w:val="00A97894"/>
    <w:rPr>
      <w:b/>
      <w:bCs/>
      <w:smallCaps/>
      <w:color w:val="auto"/>
      <w:spacing w:val="5"/>
      <w:u w:val="single"/>
    </w:rPr>
  </w:style>
  <w:style w:type="paragraph" w:customStyle="1" w:styleId="2ColumnHeading">
    <w:name w:val="2Column Heading"/>
    <w:basedOn w:val="BodyText"/>
    <w:qFormat/>
    <w:rsid w:val="00A97894"/>
    <w:pPr>
      <w:spacing w:after="60"/>
      <w:ind w:left="-2268"/>
    </w:pPr>
    <w:rPr>
      <w:b/>
    </w:rPr>
  </w:style>
  <w:style w:type="paragraph" w:customStyle="1" w:styleId="Heading1TOC">
    <w:name w:val="Heading1 TOC"/>
    <w:basedOn w:val="Normal"/>
    <w:qFormat/>
    <w:rsid w:val="00A97894"/>
    <w:pPr>
      <w:spacing w:before="240" w:after="120"/>
    </w:pPr>
    <w:rPr>
      <w:rFonts w:ascii="Times New Roman" w:hAnsi="Times New Roman"/>
      <w:b/>
      <w:sz w:val="32"/>
    </w:rPr>
  </w:style>
  <w:style w:type="paragraph" w:customStyle="1" w:styleId="Heading2TOC">
    <w:name w:val="Heading2 TOC"/>
    <w:basedOn w:val="Normal"/>
    <w:qFormat/>
    <w:rsid w:val="00A97894"/>
    <w:pPr>
      <w:spacing w:before="240" w:after="60"/>
    </w:pPr>
    <w:rPr>
      <w:rFonts w:ascii="Times New Roman" w:hAnsi="Times New Roman"/>
      <w:b/>
      <w:sz w:val="28"/>
    </w:rPr>
  </w:style>
  <w:style w:type="character" w:customStyle="1" w:styleId="Underline">
    <w:name w:val="Underline"/>
    <w:basedOn w:val="DefaultParagraphFont"/>
    <w:qFormat/>
    <w:rsid w:val="00A97894"/>
    <w:rPr>
      <w:u w:val="single"/>
    </w:rPr>
  </w:style>
  <w:style w:type="paragraph" w:styleId="BalloonText">
    <w:name w:val="Balloon Text"/>
    <w:basedOn w:val="Normal"/>
    <w:link w:val="BalloonTextChar"/>
    <w:rsid w:val="00A97894"/>
    <w:rPr>
      <w:rFonts w:ascii="Tahoma" w:hAnsi="Tahoma" w:cs="Tahoma"/>
      <w:sz w:val="16"/>
      <w:szCs w:val="16"/>
    </w:rPr>
  </w:style>
  <w:style w:type="character" w:customStyle="1" w:styleId="BalloonTextChar">
    <w:name w:val="Balloon Text Char"/>
    <w:basedOn w:val="DefaultParagraphFont"/>
    <w:link w:val="BalloonText"/>
    <w:rsid w:val="00A978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78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78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7894"/>
    <w:rPr>
      <w:b/>
      <w:color w:val="660033"/>
      <w:spacing w:val="0"/>
    </w:rPr>
  </w:style>
  <w:style w:type="paragraph" w:customStyle="1" w:styleId="Nameditemlist">
    <w:name w:val="Named item list"/>
    <w:basedOn w:val="BodyText"/>
    <w:qFormat/>
    <w:rsid w:val="00A978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1461</Words>
  <Characters>9564</Characters>
  <Application>Microsoft Office Word</Application>
  <DocSecurity>0</DocSecurity>
  <Lines>263</Lines>
  <Paragraphs>190</Paragraphs>
  <ScaleCrop>false</ScaleCrop>
  <Company>Author-it Software Corporation Ltd.</Company>
  <LinksUpToDate>false</LinksUpToDate>
  <CharactersWithSpaces>10956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SITXEVT609 Recruit and manage exhibitors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2013-01-17T19:26:00Z</dcterms:created>
  <dcterms:modified xsi:type="dcterms:W3CDTF">2013-01-17T19:26:00Z</dcterms:modified>
</cp:coreProperties>
</file>