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C11" w:rsidP="00A93C11">
      <w:pPr>
        <w:pStyle w:val="Title"/>
      </w:pPr>
      <w:r>
        <w:fldChar w:fldCharType="begin"/>
      </w:r>
      <w:r>
        <w:instrText xml:space="preserve"> TITLE   \* MERGEFORMAT </w:instrText>
      </w:r>
      <w:r>
        <w:fldChar w:fldCharType="separate"/>
      </w:r>
      <w:r>
        <w:t>SITTVAF303 Tow and site recreational vehicles</w:t>
      </w:r>
      <w:r>
        <w:fldChar w:fldCharType="end"/>
      </w:r>
    </w:p>
    <w:p w:rsidR="00A93C11" w:rsidP="00A93C11">
      <w:pPr>
        <w:pStyle w:val="Version"/>
        <w:sectPr w:rsidSect="00C00A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A7A" w:rsidP="00C00A7A">
      <w:pPr>
        <w:pStyle w:val="SuperHeading"/>
      </w:pPr>
      <w:r w:rsidRPr="00C00A7A">
        <w:t>SITTVAF303 Tow and site recreational vehicles</w:t>
      </w:r>
    </w:p>
    <w:p w:rsidR="00000000" w:rsidRPr="00C00A7A" w:rsidP="00C00A7A">
      <w:pPr>
        <w:pStyle w:val="Heading1"/>
      </w:pPr>
      <w:bookmarkStart w:id="1" w:name="O_426953"/>
      <w:bookmarkEnd w:id="1"/>
      <w:r w:rsidRPr="00C00A7A">
        <w:t>Modification History</w:t>
      </w:r>
    </w:p>
    <w:p w:rsidR="00000000" w:rsidRPr="00C00A7A" w:rsidP="00C00A7A">
      <w:pPr>
        <w:pStyle w:val="BodyText"/>
      </w:pPr>
      <w:r w:rsidRPr="00C00A7A">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A93C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A7A" w:rsidP="00C00A7A">
            <w:pPr>
              <w:pStyle w:val="BodyText"/>
            </w:pPr>
            <w:r w:rsidRPr="00C00A7A">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A7A">
            <w:pPr>
              <w:pStyle w:val="BodyText"/>
              <w:rPr>
                <w:lang w:val="en-NZ"/>
              </w:rPr>
            </w:pPr>
            <w:r w:rsidRPr="00C00A7A">
              <w:rPr>
                <w:rStyle w:val="SpecialBold"/>
              </w:rPr>
              <w:t>Comments</w:t>
            </w:r>
          </w:p>
        </w:tc>
      </w:tr>
      <w:tr w:rsidTr="00A93C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A7A">
            <w:pPr>
              <w:pStyle w:val="BodyText"/>
              <w:rPr>
                <w:lang w:val="en-NZ"/>
              </w:rPr>
            </w:pPr>
            <w:r w:rsidRPr="00C00A7A">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A7A" w:rsidP="00C00A7A">
            <w:pPr>
              <w:pStyle w:val="BodyText"/>
            </w:pPr>
            <w:r w:rsidRPr="00C00A7A">
              <w:t>E</w:t>
            </w:r>
          </w:p>
          <w:p w:rsidR="00000000" w:rsidRPr="00C00A7A" w:rsidP="00C00A7A">
            <w:pPr>
              <w:pStyle w:val="BodyText"/>
            </w:pPr>
            <w:r w:rsidRPr="00C00A7A">
              <w:t>Replaces and is equivalent to SITTHPR303A Tow and site a recreational vehicle saf</w:t>
            </w:r>
            <w:r w:rsidRPr="00C00A7A">
              <w:t>ely.</w:t>
            </w:r>
          </w:p>
          <w:p w:rsidR="00000000" w:rsidRPr="00C00A7A" w:rsidP="00C00A7A">
            <w:pPr>
              <w:pStyle w:val="BodyText"/>
            </w:pPr>
            <w:r w:rsidRPr="00C00A7A">
              <w:t>Title simplified. Re-categorised to Venue and Facility Operations competency field to better reflect the content of the unit.</w:t>
            </w:r>
          </w:p>
        </w:tc>
      </w:tr>
    </w:tbl>
    <w:p w:rsidR="00000000" w:rsidRPr="00C00A7A" w:rsidP="00C00A7A">
      <w:pPr>
        <w:pStyle w:val="BodyText"/>
      </w:pPr>
    </w:p>
    <w:p w:rsidR="00000000" w:rsidRPr="00C00A7A" w:rsidP="00C00A7A">
      <w:pPr>
        <w:pStyle w:val="AllowPageBreak"/>
      </w:pPr>
    </w:p>
    <w:p w:rsidR="00000000" w:rsidRPr="00C00A7A" w:rsidP="00C00A7A">
      <w:pPr>
        <w:pStyle w:val="Heading1"/>
      </w:pPr>
      <w:bookmarkStart w:id="2" w:name="O_426954"/>
      <w:bookmarkEnd w:id="2"/>
      <w:r w:rsidRPr="00C00A7A">
        <w:t>Unit Descriptor</w:t>
      </w:r>
    </w:p>
    <w:p w:rsidR="00000000" w:rsidRPr="00C00A7A" w:rsidP="00C00A7A">
      <w:pPr>
        <w:pStyle w:val="BodyText"/>
      </w:pPr>
      <w:r w:rsidRPr="00C00A7A">
        <w:t xml:space="preserve">This unit describes the performance outcomes, skills and knowledge required to safely tow </w:t>
      </w:r>
      <w:r w:rsidRPr="00C00A7A">
        <w:t>and site recreational vehicles in off-road spaces. It requires the ability to identify the site, calculate weight-to-vehicle towing ratios and to manoeuvre and position the recreational vehicle to the required location.</w:t>
      </w:r>
    </w:p>
    <w:p w:rsidR="00000000" w:rsidRPr="00C00A7A" w:rsidP="00C00A7A">
      <w:pPr>
        <w:pStyle w:val="AllowPageBreak"/>
      </w:pPr>
    </w:p>
    <w:p w:rsidR="00000000" w:rsidRPr="00C00A7A" w:rsidP="00C00A7A">
      <w:pPr>
        <w:pStyle w:val="Heading1"/>
      </w:pPr>
      <w:bookmarkStart w:id="3" w:name="O_426955"/>
      <w:bookmarkEnd w:id="3"/>
      <w:r w:rsidRPr="00C00A7A">
        <w:t xml:space="preserve">Application of the </w:t>
      </w:r>
      <w:r w:rsidRPr="00C00A7A">
        <w:t>Unit</w:t>
      </w:r>
    </w:p>
    <w:p w:rsidR="00000000" w:rsidRPr="00C00A7A" w:rsidP="00C00A7A">
      <w:pPr>
        <w:pStyle w:val="BodyText"/>
      </w:pPr>
      <w:r w:rsidRPr="00C00A7A">
        <w:t>This unit applies to those working in holiday parks or in the manufacture, service, repair or sale of recreational vehicles.</w:t>
      </w:r>
    </w:p>
    <w:p w:rsidR="00000000" w:rsidRPr="00C00A7A" w:rsidP="00C00A7A">
      <w:pPr>
        <w:pStyle w:val="BodyText"/>
      </w:pPr>
      <w:r w:rsidRPr="00C00A7A">
        <w:t>It applies to those who operate with some level of independence and under limited supervision.</w:t>
      </w:r>
    </w:p>
    <w:p w:rsidR="00000000" w:rsidRPr="00C00A7A" w:rsidP="00C00A7A">
      <w:pPr>
        <w:pStyle w:val="AllowPageBreak"/>
      </w:pPr>
    </w:p>
    <w:p w:rsidR="00000000" w:rsidRPr="00C00A7A" w:rsidP="00C00A7A">
      <w:pPr>
        <w:pStyle w:val="Heading1"/>
      </w:pPr>
      <w:bookmarkStart w:id="4" w:name="O_426956"/>
      <w:bookmarkEnd w:id="4"/>
      <w:r w:rsidRPr="00C00A7A">
        <w:t>Licensing/Regu</w:t>
      </w:r>
      <w:r w:rsidRPr="00C00A7A">
        <w:t>latory Information</w:t>
      </w:r>
    </w:p>
    <w:p w:rsidR="00000000" w:rsidRPr="00C00A7A" w:rsidP="00C00A7A">
      <w:pPr>
        <w:pStyle w:val="BodyText"/>
      </w:pPr>
      <w:r w:rsidRPr="00C00A7A">
        <w:t>The driver must possess a current driving licence valid for the category of towing vehicle and comply with all regulations of the relevant state or territory roads and traffic authority.</w:t>
      </w:r>
    </w:p>
    <w:p w:rsidR="00000000" w:rsidRPr="00C00A7A" w:rsidP="00C00A7A">
      <w:pPr>
        <w:pStyle w:val="AllowPageBreak"/>
      </w:pPr>
    </w:p>
    <w:p w:rsidR="00000000" w:rsidRPr="00C00A7A" w:rsidP="00C00A7A">
      <w:pPr>
        <w:pStyle w:val="Heading1"/>
      </w:pPr>
      <w:bookmarkStart w:id="5" w:name="O_426957"/>
      <w:bookmarkEnd w:id="5"/>
      <w:r w:rsidRPr="00C00A7A">
        <w:t>Pre-Requisites</w:t>
      </w:r>
    </w:p>
    <w:p w:rsidR="00000000" w:rsidRPr="00C00A7A" w:rsidP="00C00A7A">
      <w:pPr>
        <w:pStyle w:val="BodyText"/>
      </w:pPr>
      <w:r w:rsidRPr="00C00A7A">
        <w:t>Not applicable.</w:t>
      </w:r>
    </w:p>
    <w:p w:rsidR="00000000" w:rsidRPr="00C00A7A" w:rsidP="00C00A7A">
      <w:pPr>
        <w:pStyle w:val="AllowPageBreak"/>
      </w:pPr>
    </w:p>
    <w:p w:rsidR="00000000" w:rsidRPr="00C00A7A" w:rsidP="00C00A7A">
      <w:pPr>
        <w:pStyle w:val="Heading1"/>
      </w:pPr>
      <w:bookmarkStart w:id="6" w:name="O_426958"/>
      <w:bookmarkEnd w:id="6"/>
      <w:r w:rsidRPr="00C00A7A">
        <w:t>Employability Skills Information</w:t>
      </w:r>
    </w:p>
    <w:p w:rsidR="00000000" w:rsidRPr="00C00A7A" w:rsidP="00C00A7A">
      <w:pPr>
        <w:pStyle w:val="BodyText"/>
      </w:pPr>
      <w:r w:rsidRPr="00C00A7A">
        <w:t>This unit contains employability skills.</w:t>
      </w:r>
    </w:p>
    <w:p w:rsidR="00000000" w:rsidRPr="00C00A7A" w:rsidP="00C00A7A">
      <w:pPr>
        <w:pStyle w:val="AllowPageBreak"/>
      </w:pPr>
    </w:p>
    <w:p w:rsidR="00000000" w:rsidRPr="00C00A7A" w:rsidP="00C00A7A">
      <w:pPr>
        <w:pStyle w:val="Heading1"/>
      </w:pPr>
      <w:bookmarkStart w:id="7" w:name="O_426959"/>
      <w:bookmarkEnd w:id="7"/>
      <w:r w:rsidRPr="00C00A7A">
        <w:t>Elements and Performance Criteria Pre-Content</w:t>
      </w:r>
    </w:p>
    <w:p w:rsidR="00000000" w:rsidRPr="00C00A7A" w:rsidP="00C00A7A">
      <w:pPr>
        <w:pStyle w:val="Heading1"/>
      </w:pPr>
      <w:bookmarkStart w:id="8" w:name="O_426960"/>
      <w:bookmarkEnd w:id="8"/>
      <w:r w:rsidRPr="00C00A7A">
        <w:t>Elements and Performance Criteria</w:t>
      </w:r>
    </w:p>
    <w:tbl>
      <w:tblPr>
        <w:tblW w:w="0" w:type="auto"/>
        <w:tblCellMar>
          <w:left w:w="62" w:type="dxa"/>
          <w:right w:w="62" w:type="dxa"/>
        </w:tblCellMar>
        <w:tblLook w:val="0000"/>
      </w:tblPr>
      <w:tblGrid>
        <w:gridCol w:w="3089"/>
        <w:gridCol w:w="6107"/>
      </w:tblGrid>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t>Elements describe the essential outcomes of a unit of</w:t>
            </w:r>
            <w:r w:rsidRPr="00C00A7A">
              <w:t xml:space="preserve"> competency.</w:t>
            </w:r>
          </w:p>
        </w:tc>
        <w:tc>
          <w:tcPr>
            <w:tcW w:w="0" w:type="auto"/>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t>Performance criteria describe the performance needed to demonstrate achievement of the element. Where bold italicised text is used, further information is detailed in the required skills and knowledge section and the range statement. Assessmen</w:t>
            </w:r>
            <w:r w:rsidRPr="00C00A7A">
              <w:t>t of performance is to be consistent with the evidence guide.</w:t>
            </w:r>
          </w:p>
        </w:tc>
      </w:tr>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A7A">
            <w:pPr>
              <w:pStyle w:val="List"/>
              <w:rPr>
                <w:lang w:val="en-NZ"/>
              </w:rPr>
            </w:pPr>
            <w:r w:rsidRPr="00C00A7A">
              <w:t>1.</w:t>
            </w:r>
            <w:r w:rsidRPr="00C00A7A">
              <w:tab/>
              <w:t>Prepare for towing of recreational vehicle.</w:t>
            </w:r>
          </w:p>
        </w:tc>
        <w:tc>
          <w:tcPr>
            <w:tcW w:w="0" w:type="auto"/>
            <w:tcBorders>
              <w:top w:val="nil"/>
              <w:left w:val="nil"/>
              <w:bottom w:val="nil"/>
              <w:right w:val="nil"/>
            </w:tcBorders>
            <w:tcMar>
              <w:top w:w="0" w:type="dxa"/>
              <w:left w:w="62" w:type="dxa"/>
              <w:bottom w:w="0" w:type="dxa"/>
              <w:right w:w="62" w:type="dxa"/>
            </w:tcMar>
          </w:tcPr>
          <w:p w:rsidR="00000000" w:rsidRPr="00C00A7A" w:rsidP="00C00A7A">
            <w:pPr>
              <w:pStyle w:val="List2"/>
            </w:pPr>
            <w:r w:rsidRPr="00C00A7A">
              <w:t>1.1</w:t>
            </w:r>
            <w:r w:rsidRPr="00C00A7A">
              <w:tab/>
              <w:t>Identify and confirm the required site for the recreational vehicle.</w:t>
            </w:r>
          </w:p>
          <w:p w:rsidR="00000000" w:rsidRPr="00C00A7A" w:rsidP="00C00A7A">
            <w:pPr>
              <w:pStyle w:val="List2"/>
            </w:pPr>
            <w:r w:rsidRPr="00C00A7A">
              <w:t>1.2</w:t>
            </w:r>
            <w:r w:rsidRPr="00C00A7A">
              <w:tab/>
              <w:t xml:space="preserve">Calculate the gross weight of the </w:t>
            </w:r>
            <w:r w:rsidRPr="00C00A7A">
              <w:rPr>
                <w:rStyle w:val="BoldandItalics"/>
              </w:rPr>
              <w:t xml:space="preserve">recreational vehicle </w:t>
            </w:r>
            <w:r w:rsidRPr="00C00A7A">
              <w:t xml:space="preserve">and determine </w:t>
            </w:r>
            <w:r w:rsidRPr="00C00A7A">
              <w:t>the aggregate mass.</w:t>
            </w:r>
          </w:p>
          <w:p w:rsidR="00000000" w:rsidRPr="00C00A7A" w:rsidP="00C00A7A">
            <w:pPr>
              <w:pStyle w:val="List2"/>
            </w:pPr>
            <w:r w:rsidRPr="00C00A7A">
              <w:t>1.3</w:t>
            </w:r>
            <w:r w:rsidRPr="00C00A7A">
              <w:tab/>
              <w:t>Check and confirm the towing capacity of the towing vehicle and adhere to tow-bar capacity.</w:t>
            </w:r>
          </w:p>
          <w:p w:rsidR="00000000" w:rsidRPr="00C00A7A" w:rsidP="00C00A7A">
            <w:pPr>
              <w:pStyle w:val="List2"/>
            </w:pPr>
            <w:r w:rsidRPr="00C00A7A">
              <w:t>1.4</w:t>
            </w:r>
            <w:r w:rsidRPr="00C00A7A">
              <w:tab/>
              <w:t>Conduct</w:t>
            </w:r>
            <w:r w:rsidRPr="00C00A7A">
              <w:rPr>
                <w:rStyle w:val="BoldandItalics"/>
              </w:rPr>
              <w:t xml:space="preserve"> pre-operational checks</w:t>
            </w:r>
            <w:r w:rsidRPr="00C00A7A">
              <w:t xml:space="preserve"> on towing and recreational vehicles.</w:t>
            </w:r>
          </w:p>
          <w:p w:rsidR="00000000" w:rsidP="00C00A7A">
            <w:pPr>
              <w:pStyle w:val="List2"/>
              <w:rPr>
                <w:lang w:val="en-NZ"/>
              </w:rPr>
            </w:pPr>
            <w:r w:rsidRPr="00C00A7A">
              <w:t>1.5</w:t>
            </w:r>
            <w:r w:rsidRPr="00C00A7A">
              <w:tab/>
              <w:t xml:space="preserve">Attach the recreational vehicle to </w:t>
            </w:r>
            <w:r w:rsidRPr="00C00A7A">
              <w:rPr>
                <w:rStyle w:val="BoldandItalics"/>
              </w:rPr>
              <w:t>towing vehicle</w:t>
            </w:r>
            <w:r w:rsidRPr="00C00A7A">
              <w:t xml:space="preserve"> in accordance with manufacturer instructions.</w:t>
            </w:r>
          </w:p>
        </w:tc>
      </w:tr>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A7A">
            <w:pPr>
              <w:pStyle w:val="List"/>
              <w:rPr>
                <w:lang w:val="en-NZ"/>
              </w:rPr>
            </w:pPr>
            <w:r w:rsidRPr="00C00A7A">
              <w:t>2.</w:t>
            </w:r>
            <w:r w:rsidRPr="00C00A7A">
              <w:tab/>
              <w:t>Site and move recreational vehicle.</w:t>
            </w:r>
          </w:p>
        </w:tc>
        <w:tc>
          <w:tcPr>
            <w:tcW w:w="0" w:type="auto"/>
            <w:tcBorders>
              <w:top w:val="nil"/>
              <w:left w:val="nil"/>
              <w:bottom w:val="nil"/>
              <w:right w:val="nil"/>
            </w:tcBorders>
            <w:tcMar>
              <w:top w:w="0" w:type="dxa"/>
              <w:left w:w="62" w:type="dxa"/>
              <w:bottom w:w="0" w:type="dxa"/>
              <w:right w:w="62" w:type="dxa"/>
            </w:tcMar>
          </w:tcPr>
          <w:p w:rsidR="00000000" w:rsidRPr="00C00A7A" w:rsidP="00C00A7A">
            <w:pPr>
              <w:pStyle w:val="List2"/>
            </w:pPr>
            <w:r w:rsidRPr="00C00A7A">
              <w:t>2.1</w:t>
            </w:r>
            <w:r w:rsidRPr="00C00A7A">
              <w:tab/>
              <w:t xml:space="preserve">Identify </w:t>
            </w:r>
            <w:r w:rsidRPr="00C00A7A">
              <w:rPr>
                <w:rStyle w:val="BoldandItalics"/>
              </w:rPr>
              <w:t>obstacles or hazards</w:t>
            </w:r>
            <w:r w:rsidRPr="00C00A7A">
              <w:t xml:space="preserve"> and remove or avoid.</w:t>
            </w:r>
          </w:p>
          <w:p w:rsidR="00000000" w:rsidRPr="00C00A7A" w:rsidP="00C00A7A">
            <w:pPr>
              <w:pStyle w:val="List2"/>
            </w:pPr>
            <w:r w:rsidRPr="00C00A7A">
              <w:t>2.2</w:t>
            </w:r>
            <w:r w:rsidRPr="00C00A7A">
              <w:tab/>
              <w:t>Give clear directions to others in the area to avoid danger.</w:t>
            </w:r>
          </w:p>
          <w:p w:rsidR="00000000" w:rsidRPr="00C00A7A" w:rsidP="00C00A7A">
            <w:pPr>
              <w:pStyle w:val="List2"/>
            </w:pPr>
            <w:r w:rsidRPr="00C00A7A">
              <w:t>2.3</w:t>
            </w:r>
            <w:r w:rsidRPr="00C00A7A">
              <w:tab/>
              <w:t>Safely manoeuvre recreational vehicle to requ</w:t>
            </w:r>
            <w:r w:rsidRPr="00C00A7A">
              <w:t>ired location.</w:t>
            </w:r>
          </w:p>
          <w:p w:rsidR="00000000" w:rsidRPr="00C00A7A" w:rsidP="00C00A7A">
            <w:pPr>
              <w:pStyle w:val="List2"/>
            </w:pPr>
            <w:r w:rsidRPr="00C00A7A">
              <w:t>2.4</w:t>
            </w:r>
            <w:r w:rsidRPr="00C00A7A">
              <w:tab/>
              <w:t>Position recreational vehicle ensuring it is level and parallel and within reach of all required equipment.</w:t>
            </w:r>
          </w:p>
          <w:p w:rsidR="00000000" w:rsidRPr="00C00A7A" w:rsidP="00C00A7A">
            <w:pPr>
              <w:pStyle w:val="List2"/>
            </w:pPr>
            <w:r w:rsidRPr="00C00A7A">
              <w:t>2.5</w:t>
            </w:r>
            <w:r w:rsidRPr="00C00A7A">
              <w:tab/>
              <w:t>Disconnect power heads, water pipes and electrical leads and move recreational vehicle from a site.</w:t>
            </w:r>
          </w:p>
          <w:p w:rsidR="00000000" w:rsidRPr="00C00A7A" w:rsidP="00C00A7A">
            <w:pPr>
              <w:pStyle w:val="List2"/>
            </w:pPr>
            <w:r w:rsidRPr="00C00A7A">
              <w:t>2.6</w:t>
            </w:r>
            <w:r w:rsidRPr="00C00A7A">
              <w:tab/>
              <w:t xml:space="preserve">Position stabilising </w:t>
            </w:r>
            <w:r w:rsidRPr="00C00A7A">
              <w:t>fixtures when siting or removing recreational vehicles.</w:t>
            </w:r>
          </w:p>
        </w:tc>
      </w:tr>
    </w:tbl>
    <w:p w:rsidR="00000000" w:rsidRPr="00C00A7A" w:rsidP="00C00A7A">
      <w:pPr>
        <w:pStyle w:val="List"/>
      </w:pPr>
    </w:p>
    <w:p w:rsidR="00000000" w:rsidRPr="00C00A7A" w:rsidP="00C00A7A">
      <w:pPr>
        <w:pStyle w:val="AllowPageBreak"/>
      </w:pPr>
    </w:p>
    <w:p w:rsidR="00000000" w:rsidRPr="00C00A7A" w:rsidP="00C00A7A">
      <w:pPr>
        <w:pStyle w:val="Heading1"/>
      </w:pPr>
      <w:bookmarkStart w:id="9" w:name="O_426961"/>
      <w:bookmarkEnd w:id="9"/>
      <w:r w:rsidRPr="00C00A7A">
        <w:t>Required Skills and Knowledge</w:t>
      </w:r>
    </w:p>
    <w:tbl>
      <w:tblPr>
        <w:tblW w:w="0" w:type="auto"/>
        <w:tblCellMar>
          <w:left w:w="62" w:type="dxa"/>
          <w:right w:w="62" w:type="dxa"/>
        </w:tblCellMar>
        <w:tblLook w:val="0000"/>
      </w:tblPr>
      <w:tblGrid>
        <w:gridCol w:w="9196"/>
      </w:tblGrid>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t>This section describes the skills and knowledge required for this unit.</w:t>
            </w:r>
          </w:p>
        </w:tc>
      </w:tr>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rPr>
                <w:rStyle w:val="SpecialBold"/>
              </w:rPr>
              <w:t>Required skills</w:t>
            </w:r>
          </w:p>
        </w:tc>
      </w:tr>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0A7A" w:rsidP="00C00A7A">
            <w:pPr>
              <w:pStyle w:val="ListBullet"/>
            </w:pPr>
            <w:r w:rsidRPr="00C00A7A">
              <w:t>communication skills to discuss where the recreational vehicle will be sited and to give directions to people to avoid danger</w:t>
            </w:r>
          </w:p>
          <w:p w:rsidR="00000000" w:rsidRPr="00C00A7A" w:rsidP="00C00A7A">
            <w:pPr>
              <w:pStyle w:val="ListBullet"/>
            </w:pPr>
            <w:r w:rsidRPr="00C00A7A">
              <w:t>literacy skills to:</w:t>
            </w:r>
          </w:p>
          <w:p w:rsidR="00000000" w:rsidRPr="00C00A7A" w:rsidP="00C00A7A">
            <w:pPr>
              <w:pStyle w:val="ListBullet2"/>
            </w:pPr>
            <w:r w:rsidRPr="00C00A7A">
              <w:t>read and interpret weight-to-vehicle towing ratios, manufacturers’ instructions and operational check informa</w:t>
            </w:r>
            <w:r w:rsidRPr="00C00A7A">
              <w:t>tion</w:t>
            </w:r>
          </w:p>
          <w:p w:rsidR="00000000" w:rsidRPr="00C00A7A" w:rsidP="00C00A7A">
            <w:pPr>
              <w:pStyle w:val="ListBullet"/>
            </w:pPr>
            <w:r w:rsidRPr="00C00A7A">
              <w:t>numeracy skills to calculate weights, aggregate mass of recreational vehicles and capacities of towing vehicles</w:t>
            </w:r>
          </w:p>
          <w:p w:rsidR="00000000" w:rsidP="00C00A7A">
            <w:pPr>
              <w:pStyle w:val="ListBullet"/>
              <w:rPr>
                <w:lang w:val="en-NZ"/>
              </w:rPr>
            </w:pPr>
            <w:r w:rsidRPr="00C00A7A">
              <w:t>problem-solving skills to identify and avoid obstacles or hazards.</w:t>
            </w:r>
          </w:p>
        </w:tc>
      </w:tr>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rPr>
                <w:rStyle w:val="SpecialBold"/>
              </w:rPr>
              <w:t>Required knowledge</w:t>
            </w:r>
          </w:p>
        </w:tc>
      </w:tr>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0A7A" w:rsidP="00C00A7A">
            <w:pPr>
              <w:pStyle w:val="ListBullet"/>
            </w:pPr>
            <w:r w:rsidRPr="00C00A7A">
              <w:t>details of the entire site and positions for recreational vehicles</w:t>
            </w:r>
          </w:p>
          <w:p w:rsidR="00000000" w:rsidRPr="00C00A7A" w:rsidP="00C00A7A">
            <w:pPr>
              <w:pStyle w:val="ListBullet"/>
            </w:pPr>
            <w:r w:rsidRPr="00C00A7A">
              <w:t>weight-to-vehicle towing ratios set by state and territory authorities and manufacturers</w:t>
            </w:r>
          </w:p>
          <w:p w:rsidR="00000000" w:rsidRPr="00C00A7A" w:rsidP="00C00A7A">
            <w:pPr>
              <w:pStyle w:val="ListBullet"/>
            </w:pPr>
            <w:r w:rsidRPr="00C00A7A">
              <w:t>pre-operational checks for the towing vehicle and the recreational vehicle</w:t>
            </w:r>
          </w:p>
          <w:p w:rsidR="00000000" w:rsidRPr="00C00A7A" w:rsidP="00C00A7A">
            <w:pPr>
              <w:pStyle w:val="ListBullet"/>
            </w:pPr>
            <w:r w:rsidRPr="00C00A7A">
              <w:t>major hazards and obstacl</w:t>
            </w:r>
            <w:r w:rsidRPr="00C00A7A">
              <w:t>es associated with the towing and siting of recreational vehicles, and ways to address these.</w:t>
            </w:r>
          </w:p>
        </w:tc>
      </w:tr>
    </w:tbl>
    <w:p w:rsidR="00000000" w:rsidRPr="00C00A7A" w:rsidP="00C00A7A">
      <w:pPr>
        <w:pStyle w:val="BodyText"/>
      </w:pPr>
    </w:p>
    <w:p w:rsidR="00000000" w:rsidRPr="00C00A7A" w:rsidP="00C00A7A">
      <w:pPr>
        <w:pStyle w:val="AllowPageBreak"/>
      </w:pPr>
    </w:p>
    <w:p w:rsidR="00000000" w:rsidRPr="00C00A7A" w:rsidP="00C00A7A">
      <w:pPr>
        <w:pStyle w:val="Heading1"/>
      </w:pPr>
      <w:bookmarkStart w:id="10" w:name="O_426962"/>
      <w:bookmarkEnd w:id="10"/>
      <w:r w:rsidRPr="00C00A7A">
        <w:t>Evidence Guide</w:t>
      </w:r>
    </w:p>
    <w:tbl>
      <w:tblPr>
        <w:tblW w:w="0" w:type="auto"/>
        <w:tblCellMar>
          <w:left w:w="62" w:type="dxa"/>
          <w:right w:w="62" w:type="dxa"/>
        </w:tblCellMar>
        <w:tblLook w:val="0000"/>
      </w:tblPr>
      <w:tblGrid>
        <w:gridCol w:w="3116"/>
        <w:gridCol w:w="6080"/>
      </w:tblGrid>
      <w:tr w:rsidTr="00A93C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t xml:space="preserve">The evidence guide provides advice on assessment and must be read in conjunction with the performance criteria, required skills </w:t>
            </w:r>
            <w:r w:rsidRPr="00C00A7A">
              <w:t>and knowledge, range statement and the Assessment Guidelines for the Training Package.</w:t>
            </w:r>
          </w:p>
        </w:tc>
      </w:tr>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00A7A">
            <w:pPr>
              <w:pStyle w:val="BodyText"/>
              <w:rPr>
                <w:lang w:val="en-NZ"/>
              </w:rPr>
            </w:pPr>
          </w:p>
        </w:tc>
      </w:tr>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00A7A" w:rsidP="00C00A7A">
            <w:pPr>
              <w:pStyle w:val="BodyText"/>
            </w:pPr>
            <w:r w:rsidRPr="00C00A7A">
              <w:t>Evidence of the ability to:</w:t>
            </w:r>
          </w:p>
          <w:p w:rsidR="00000000" w:rsidRPr="00C00A7A" w:rsidP="00C00A7A">
            <w:pPr>
              <w:pStyle w:val="ListBullet"/>
            </w:pPr>
            <w:r w:rsidRPr="00C00A7A">
              <w:t>manoeuvre, tow and site multiple and diverse recreational vehicles using different towing vehicles</w:t>
            </w:r>
          </w:p>
          <w:p w:rsidR="00000000" w:rsidRPr="00C00A7A" w:rsidP="00C00A7A">
            <w:pPr>
              <w:pStyle w:val="ListBullet"/>
            </w:pPr>
            <w:r w:rsidRPr="00C00A7A">
              <w:t>identify and avoid obstacles and hazards</w:t>
            </w:r>
          </w:p>
          <w:p w:rsidR="00000000" w:rsidRPr="00C00A7A" w:rsidP="00C00A7A">
            <w:pPr>
              <w:pStyle w:val="ListBullet"/>
            </w:pPr>
            <w:r w:rsidRPr="00C00A7A">
              <w:t>communicate safety directions to others in the vicinity</w:t>
            </w:r>
          </w:p>
          <w:p w:rsidR="00000000" w:rsidP="00C00A7A">
            <w:pPr>
              <w:pStyle w:val="ListBullet"/>
              <w:rPr>
                <w:lang w:val="en-NZ"/>
              </w:rPr>
            </w:pPr>
            <w:r w:rsidRPr="00C00A7A">
              <w:t>identify and calculate weight-to-vehicle towing ratios set b</w:t>
            </w:r>
            <w:r w:rsidRPr="00C00A7A">
              <w:t>y state and territory authorities and manufacturers.</w:t>
            </w:r>
          </w:p>
        </w:tc>
      </w:tr>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00A7A" w:rsidP="00C00A7A">
            <w:pPr>
              <w:pStyle w:val="BodyText"/>
            </w:pPr>
            <w:r w:rsidRPr="00C00A7A">
              <w:t>Assessment must ensure use of:</w:t>
            </w:r>
          </w:p>
          <w:p w:rsidR="00000000" w:rsidRPr="00C00A7A" w:rsidP="00C00A7A">
            <w:pPr>
              <w:pStyle w:val="ListBullet"/>
            </w:pPr>
            <w:r w:rsidRPr="00C00A7A">
              <w:t>off road locations where recreational vehicles are towed and sited</w:t>
            </w:r>
          </w:p>
          <w:p w:rsidR="00000000" w:rsidRPr="00C00A7A" w:rsidP="00C00A7A">
            <w:pPr>
              <w:pStyle w:val="ListBullet"/>
            </w:pPr>
            <w:r w:rsidRPr="00C00A7A">
              <w:t>maps of sites</w:t>
            </w:r>
          </w:p>
          <w:p w:rsidR="00000000" w:rsidRPr="00C00A7A" w:rsidP="00C00A7A">
            <w:pPr>
              <w:pStyle w:val="ListBullet"/>
            </w:pPr>
            <w:r w:rsidRPr="00C00A7A">
              <w:t>a range of towing vehicles</w:t>
            </w:r>
          </w:p>
          <w:p w:rsidR="00000000" w:rsidRPr="00C00A7A" w:rsidP="00C00A7A">
            <w:pPr>
              <w:pStyle w:val="ListBullet"/>
            </w:pPr>
            <w:r w:rsidRPr="00C00A7A">
              <w:t>a range of recreational vehicles</w:t>
            </w:r>
          </w:p>
          <w:p w:rsidR="00000000" w:rsidRPr="00C00A7A" w:rsidP="00C00A7A">
            <w:pPr>
              <w:pStyle w:val="ListBullet"/>
            </w:pPr>
            <w:r w:rsidRPr="00C00A7A">
              <w:t>current commercial manufacturer instructions</w:t>
            </w:r>
          </w:p>
          <w:p w:rsidR="00000000" w:rsidP="00C00A7A">
            <w:pPr>
              <w:pStyle w:val="ListBullet"/>
              <w:rPr>
                <w:lang w:val="en-NZ"/>
              </w:rPr>
            </w:pPr>
            <w:r w:rsidRPr="00C00A7A">
              <w:t>current schedules of weight-to-vehicle towing ratios issued by government regulators.</w:t>
            </w:r>
          </w:p>
        </w:tc>
      </w:tr>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00A7A" w:rsidP="00C00A7A">
            <w:pPr>
              <w:pStyle w:val="BodyText"/>
            </w:pPr>
            <w:r w:rsidRPr="00C00A7A">
              <w:t>A range of assessment methods should be used to assess practical skill</w:t>
            </w:r>
            <w:r w:rsidRPr="00C00A7A">
              <w:t xml:space="preserve">s and knowledge. The following examples are appropriate for this unit: </w:t>
            </w:r>
          </w:p>
          <w:p w:rsidR="00000000" w:rsidRPr="00C00A7A" w:rsidP="00C00A7A">
            <w:pPr>
              <w:pStyle w:val="ListBullet"/>
            </w:pPr>
            <w:r w:rsidRPr="00C00A7A">
              <w:t>direct observation of the individual preparing for, towing a recreational vehicle and manoeuvring it onto a site</w:t>
            </w:r>
          </w:p>
          <w:p w:rsidR="00000000" w:rsidRPr="00C00A7A" w:rsidP="00C00A7A">
            <w:pPr>
              <w:pStyle w:val="ListBullet"/>
            </w:pPr>
            <w:r w:rsidRPr="00C00A7A">
              <w:t>written or oral exercises that allow assessment of the individual’s ab</w:t>
            </w:r>
            <w:r w:rsidRPr="00C00A7A">
              <w:t>ility to:</w:t>
            </w:r>
          </w:p>
          <w:p w:rsidR="00000000" w:rsidRPr="00C00A7A" w:rsidP="00C00A7A">
            <w:pPr>
              <w:pStyle w:val="ListBullet2"/>
            </w:pPr>
            <w:r w:rsidRPr="00C00A7A">
              <w:t>calculate a range of weights</w:t>
            </w:r>
          </w:p>
          <w:p w:rsidR="00000000" w:rsidRPr="00C00A7A" w:rsidP="00C00A7A">
            <w:pPr>
              <w:pStyle w:val="ListBullet2"/>
            </w:pPr>
            <w:r w:rsidRPr="00C00A7A">
              <w:t>aggregate mass of recreational vehicles</w:t>
            </w:r>
          </w:p>
          <w:p w:rsidR="00000000" w:rsidRPr="00C00A7A" w:rsidP="00C00A7A">
            <w:pPr>
              <w:pStyle w:val="ListBullet2"/>
            </w:pPr>
            <w:r w:rsidRPr="00C00A7A">
              <w:t>capacities of towing vehicles</w:t>
            </w:r>
          </w:p>
          <w:p w:rsidR="00000000" w:rsidRPr="00C00A7A" w:rsidP="00C00A7A">
            <w:pPr>
              <w:pStyle w:val="ListBullet"/>
            </w:pPr>
            <w:r w:rsidRPr="00C00A7A">
              <w:t>use of case studies and problem-solving exercises on obstacles and hazards and methods of solving these</w:t>
            </w:r>
          </w:p>
          <w:p w:rsidR="00000000" w:rsidRPr="00C00A7A" w:rsidP="00C00A7A">
            <w:pPr>
              <w:pStyle w:val="ListBullet"/>
            </w:pPr>
            <w:r w:rsidRPr="00C00A7A">
              <w:t>written and oral questioning to assess knowledge of regulated weight-to-vehicle towing ratios</w:t>
            </w:r>
          </w:p>
          <w:p w:rsidR="00000000" w:rsidP="00C00A7A">
            <w:pPr>
              <w:pStyle w:val="ListBullet"/>
              <w:rPr>
                <w:lang w:val="en-NZ"/>
              </w:rPr>
            </w:pPr>
            <w:r w:rsidRPr="00C00A7A">
              <w:t>review of portfolios of evidence and third party workplace reports of the individual’s on-the-job performance.</w:t>
            </w:r>
          </w:p>
        </w:tc>
      </w:tr>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00A7A" w:rsidP="00C00A7A">
            <w:pPr>
              <w:pStyle w:val="BodyText"/>
            </w:pPr>
            <w:r w:rsidRPr="00C00A7A">
              <w:t>The assessor should design integrated assessment activities to holistically assess this unit with other units relevant to the industry sector, workplace and job role, for example:</w:t>
            </w:r>
          </w:p>
          <w:p w:rsidR="00000000" w:rsidRPr="00C00A7A" w:rsidP="00C00A7A">
            <w:pPr>
              <w:pStyle w:val="ListBullet"/>
            </w:pPr>
            <w:r w:rsidRPr="00C00A7A">
              <w:t xml:space="preserve">BSBWOR202A Organise and complete daily work activities </w:t>
            </w:r>
          </w:p>
          <w:p w:rsidR="00000000" w:rsidRPr="00C00A7A" w:rsidP="00C00A7A">
            <w:pPr>
              <w:pStyle w:val="ListBullet"/>
            </w:pPr>
            <w:r w:rsidRPr="00C00A7A">
              <w:t>SITXWHS101 Particip</w:t>
            </w:r>
            <w:r w:rsidRPr="00C00A7A">
              <w:t>ate in safe work practices.</w:t>
            </w:r>
          </w:p>
        </w:tc>
      </w:tr>
    </w:tbl>
    <w:p w:rsidR="00000000" w:rsidRPr="00C00A7A" w:rsidP="00C00A7A">
      <w:pPr>
        <w:pStyle w:val="BodyText"/>
      </w:pPr>
    </w:p>
    <w:p w:rsidR="00000000" w:rsidRPr="00C00A7A" w:rsidP="00C00A7A">
      <w:pPr>
        <w:pStyle w:val="AllowPageBreak"/>
      </w:pPr>
    </w:p>
    <w:p w:rsidR="00000000" w:rsidRPr="00C00A7A" w:rsidP="00C00A7A">
      <w:pPr>
        <w:pStyle w:val="Heading1"/>
      </w:pPr>
      <w:bookmarkStart w:id="11" w:name="O_426963"/>
      <w:bookmarkEnd w:id="11"/>
      <w:r w:rsidRPr="00C00A7A">
        <w:t>Range Statement</w:t>
      </w:r>
    </w:p>
    <w:tbl>
      <w:tblPr>
        <w:tblW w:w="0" w:type="auto"/>
        <w:tblCellMar>
          <w:left w:w="62" w:type="dxa"/>
          <w:right w:w="62" w:type="dxa"/>
        </w:tblCellMar>
        <w:tblLook w:val="0000"/>
      </w:tblPr>
      <w:tblGrid>
        <w:gridCol w:w="3116"/>
        <w:gridCol w:w="6080"/>
      </w:tblGrid>
      <w:tr w:rsidTr="00A93C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t>The range statement relates to the unit of competency as a whole. It allows for different work environments and situations that may affect performance. Bold italicised wording, if used in the p</w:t>
            </w:r>
            <w:r w:rsidRPr="00C00A7A">
              <w:t xml:space="preserve">erformance criteria, is detailed below. Essential operating conditions that may be present with training and assessment (depending on the work situation, needs of the candidate, accessibility of the item, and local industry and regional contexts) may also </w:t>
            </w:r>
            <w:r w:rsidRPr="00C00A7A">
              <w:t>be included.</w:t>
            </w:r>
          </w:p>
        </w:tc>
      </w:tr>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t xml:space="preserve">The </w:t>
            </w:r>
            <w:r w:rsidRPr="00C00A7A">
              <w:rPr>
                <w:rStyle w:val="BoldandItalics"/>
              </w:rPr>
              <w:t>recreational vehicle</w:t>
            </w:r>
            <w:r w:rsidRPr="00C00A7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0A7A" w:rsidP="00C00A7A">
            <w:pPr>
              <w:pStyle w:val="ListBullet"/>
            </w:pPr>
            <w:r w:rsidRPr="00C00A7A">
              <w:t>camper or tent trailers</w:t>
            </w:r>
          </w:p>
          <w:p w:rsidR="00000000" w:rsidRPr="00C00A7A" w:rsidP="00C00A7A">
            <w:pPr>
              <w:pStyle w:val="ListBullet"/>
            </w:pPr>
            <w:r w:rsidRPr="00C00A7A">
              <w:t>cross-country or an off road all-terrain caravans</w:t>
            </w:r>
          </w:p>
          <w:p w:rsidR="00000000" w:rsidRPr="00C00A7A" w:rsidP="00C00A7A">
            <w:pPr>
              <w:pStyle w:val="ListBullet"/>
            </w:pPr>
            <w:r w:rsidRPr="00C00A7A">
              <w:t>expanda or slide out</w:t>
            </w:r>
          </w:p>
          <w:p w:rsidR="00000000" w:rsidRPr="00C00A7A" w:rsidP="00C00A7A">
            <w:pPr>
              <w:pStyle w:val="ListBullet"/>
            </w:pPr>
            <w:r w:rsidRPr="00C00A7A">
              <w:t>five-wheelers</w:t>
            </w:r>
          </w:p>
          <w:p w:rsidR="00000000" w:rsidRPr="00C00A7A" w:rsidP="00C00A7A">
            <w:pPr>
              <w:pStyle w:val="ListBullet"/>
            </w:pPr>
            <w:r w:rsidRPr="00C00A7A">
              <w:t>full van</w:t>
            </w:r>
          </w:p>
          <w:p w:rsidR="00000000" w:rsidRPr="00C00A7A" w:rsidP="00C00A7A">
            <w:pPr>
              <w:pStyle w:val="ListBullet"/>
            </w:pPr>
            <w:r w:rsidRPr="00C00A7A">
              <w:t>pop tops</w:t>
            </w:r>
          </w:p>
          <w:p w:rsidR="00000000" w:rsidP="00C00A7A">
            <w:pPr>
              <w:pStyle w:val="ListBullet"/>
              <w:rPr>
                <w:lang w:val="en-NZ"/>
              </w:rPr>
            </w:pPr>
            <w:r w:rsidRPr="00C00A7A">
              <w:t>slide-on campers or campervans.</w:t>
            </w:r>
          </w:p>
        </w:tc>
      </w:tr>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rPr>
                <w:rStyle w:val="BoldandItalics"/>
              </w:rPr>
              <w:t>Pre-operational checks</w:t>
            </w:r>
            <w:r w:rsidRPr="00C00A7A">
              <w:t xml:space="preserve"> on towing vehicle and recreational vehicle may include:</w:t>
            </w:r>
          </w:p>
        </w:tc>
        <w:tc>
          <w:tcPr>
            <w:tcW w:w="0" w:type="auto"/>
            <w:tcBorders>
              <w:top w:val="nil"/>
              <w:left w:val="nil"/>
              <w:bottom w:val="nil"/>
              <w:right w:val="nil"/>
            </w:tcBorders>
            <w:tcMar>
              <w:top w:w="0" w:type="dxa"/>
              <w:left w:w="62" w:type="dxa"/>
              <w:bottom w:w="0" w:type="dxa"/>
              <w:right w:w="62" w:type="dxa"/>
            </w:tcMar>
          </w:tcPr>
          <w:p w:rsidR="00000000" w:rsidRPr="00C00A7A" w:rsidP="00C00A7A">
            <w:pPr>
              <w:pStyle w:val="ListBullet"/>
            </w:pPr>
            <w:r w:rsidRPr="00C00A7A">
              <w:t>brakes</w:t>
            </w:r>
          </w:p>
          <w:p w:rsidR="00000000" w:rsidRPr="00C00A7A" w:rsidP="00C00A7A">
            <w:pPr>
              <w:pStyle w:val="ListBullet"/>
            </w:pPr>
            <w:r w:rsidRPr="00C00A7A">
              <w:t>fluid levels and topping up</w:t>
            </w:r>
          </w:p>
          <w:p w:rsidR="00000000" w:rsidRPr="00C00A7A" w:rsidP="00C00A7A">
            <w:pPr>
              <w:pStyle w:val="ListBullet"/>
            </w:pPr>
            <w:r w:rsidRPr="00C00A7A">
              <w:t>operation of vehicle lights and indicators</w:t>
            </w:r>
          </w:p>
          <w:p w:rsidR="00000000" w:rsidRPr="00C00A7A" w:rsidP="00C00A7A">
            <w:pPr>
              <w:pStyle w:val="ListBullet"/>
            </w:pPr>
            <w:r w:rsidRPr="00C00A7A">
              <w:t>tyre pressures</w:t>
            </w:r>
          </w:p>
          <w:p w:rsidR="00000000" w:rsidP="00C00A7A">
            <w:pPr>
              <w:pStyle w:val="ListBullet"/>
              <w:rPr>
                <w:lang w:val="en-NZ"/>
              </w:rPr>
            </w:pPr>
            <w:r w:rsidRPr="00C00A7A">
              <w:t>visual inspection.</w:t>
            </w:r>
          </w:p>
        </w:tc>
      </w:tr>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t xml:space="preserve">The </w:t>
            </w:r>
            <w:r w:rsidRPr="00C00A7A">
              <w:rPr>
                <w:rStyle w:val="BoldandItalics"/>
              </w:rPr>
              <w:t>towing vehicle</w:t>
            </w:r>
            <w:r w:rsidRPr="00C00A7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0A7A" w:rsidP="00C00A7A">
            <w:pPr>
              <w:pStyle w:val="ListBullet"/>
            </w:pPr>
            <w:r w:rsidRPr="00C00A7A">
              <w:t>four wheel drive</w:t>
            </w:r>
          </w:p>
          <w:p w:rsidR="00000000" w:rsidRPr="00C00A7A" w:rsidP="00C00A7A">
            <w:pPr>
              <w:pStyle w:val="ListBullet"/>
            </w:pPr>
            <w:r w:rsidRPr="00C00A7A">
              <w:t>specialised towing truck or unit</w:t>
            </w:r>
          </w:p>
          <w:p w:rsidR="00000000" w:rsidRPr="00C00A7A" w:rsidP="00C00A7A">
            <w:pPr>
              <w:pStyle w:val="ListBullet"/>
            </w:pPr>
            <w:r w:rsidRPr="00C00A7A">
              <w:t>tr</w:t>
            </w:r>
            <w:r w:rsidRPr="00C00A7A">
              <w:t>actor</w:t>
            </w:r>
          </w:p>
          <w:p w:rsidR="00000000" w:rsidRPr="00C00A7A" w:rsidP="00C00A7A">
            <w:pPr>
              <w:pStyle w:val="ListBullet"/>
            </w:pPr>
            <w:r w:rsidRPr="00C00A7A">
              <w:t>truck</w:t>
            </w:r>
          </w:p>
          <w:p w:rsidR="00000000" w:rsidRPr="00C00A7A" w:rsidP="00C00A7A">
            <w:pPr>
              <w:pStyle w:val="ListBullet"/>
            </w:pPr>
            <w:r w:rsidRPr="00C00A7A">
              <w:t>two wheel drive</w:t>
            </w:r>
          </w:p>
          <w:p w:rsidR="00000000" w:rsidP="00C00A7A">
            <w:pPr>
              <w:pStyle w:val="ListBullet"/>
              <w:rPr>
                <w:lang w:val="en-NZ"/>
              </w:rPr>
            </w:pPr>
            <w:r w:rsidRPr="00C00A7A">
              <w:t>van.</w:t>
            </w:r>
          </w:p>
        </w:tc>
      </w:tr>
      <w:tr w:rsidTr="00A93C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A7A">
            <w:pPr>
              <w:pStyle w:val="BodyText"/>
              <w:rPr>
                <w:lang w:val="en-NZ"/>
              </w:rPr>
            </w:pPr>
            <w:r w:rsidRPr="00C00A7A">
              <w:rPr>
                <w:rStyle w:val="BoldandItalics"/>
              </w:rPr>
              <w:t xml:space="preserve">Obstacles or hazards </w:t>
            </w:r>
            <w:r w:rsidRPr="00C00A7A">
              <w:t>may include:</w:t>
            </w:r>
          </w:p>
        </w:tc>
        <w:tc>
          <w:tcPr>
            <w:tcW w:w="0" w:type="auto"/>
            <w:tcBorders>
              <w:top w:val="nil"/>
              <w:left w:val="nil"/>
              <w:bottom w:val="nil"/>
              <w:right w:val="nil"/>
            </w:tcBorders>
            <w:tcMar>
              <w:top w:w="0" w:type="dxa"/>
              <w:left w:w="62" w:type="dxa"/>
              <w:bottom w:w="0" w:type="dxa"/>
              <w:right w:w="62" w:type="dxa"/>
            </w:tcMar>
          </w:tcPr>
          <w:p w:rsidR="00000000" w:rsidRPr="00C00A7A" w:rsidP="00C00A7A">
            <w:pPr>
              <w:pStyle w:val="ListBullet"/>
            </w:pPr>
            <w:r w:rsidRPr="00C00A7A">
              <w:t>animals and objects on road</w:t>
            </w:r>
          </w:p>
          <w:p w:rsidR="00000000" w:rsidRPr="00C00A7A" w:rsidP="00C00A7A">
            <w:pPr>
              <w:pStyle w:val="ListBullet"/>
            </w:pPr>
            <w:r w:rsidRPr="00C00A7A">
              <w:t>oil, rocks, mud and water on road</w:t>
            </w:r>
          </w:p>
          <w:p w:rsidR="00000000" w:rsidRPr="00C00A7A" w:rsidP="00C00A7A">
            <w:pPr>
              <w:pStyle w:val="ListBullet"/>
            </w:pPr>
            <w:r w:rsidRPr="00C00A7A">
              <w:t>other vehicles, recreational vehicles and tents</w:t>
            </w:r>
          </w:p>
          <w:p w:rsidR="00000000" w:rsidRPr="00C00A7A" w:rsidP="00C00A7A">
            <w:pPr>
              <w:pStyle w:val="ListBullet"/>
            </w:pPr>
            <w:r w:rsidRPr="00C00A7A">
              <w:t>pedestrians and children</w:t>
            </w:r>
          </w:p>
          <w:p w:rsidR="00000000" w:rsidRPr="00C00A7A" w:rsidP="00C00A7A">
            <w:pPr>
              <w:pStyle w:val="ListBullet"/>
            </w:pPr>
            <w:r w:rsidRPr="00C00A7A">
              <w:t>steep inclines or sharp curves</w:t>
            </w:r>
          </w:p>
          <w:p w:rsidR="00000000" w:rsidRPr="00C00A7A" w:rsidP="00C00A7A">
            <w:pPr>
              <w:pStyle w:val="ListBullet"/>
            </w:pPr>
            <w:r w:rsidRPr="00C00A7A">
              <w:t>trees and branches</w:t>
            </w:r>
          </w:p>
          <w:p w:rsidR="00000000" w:rsidRPr="00C00A7A" w:rsidP="00C00A7A">
            <w:pPr>
              <w:pStyle w:val="ListBullet"/>
            </w:pPr>
            <w:r w:rsidRPr="00C00A7A">
              <w:t>uneven surfaces.</w:t>
            </w:r>
          </w:p>
        </w:tc>
      </w:tr>
    </w:tbl>
    <w:p w:rsidR="00000000" w:rsidRPr="00C00A7A" w:rsidP="00C00A7A">
      <w:pPr>
        <w:pStyle w:val="BodyText"/>
      </w:pPr>
    </w:p>
    <w:p w:rsidR="00000000" w:rsidRPr="00C00A7A" w:rsidP="00C00A7A">
      <w:pPr>
        <w:pStyle w:val="AllowPageBreak"/>
      </w:pPr>
    </w:p>
    <w:p w:rsidR="00000000" w:rsidRPr="00C00A7A" w:rsidP="00C00A7A">
      <w:pPr>
        <w:pStyle w:val="Heading1"/>
      </w:pPr>
      <w:bookmarkStart w:id="12" w:name="O_426964"/>
      <w:bookmarkEnd w:id="12"/>
      <w:r w:rsidRPr="00C00A7A">
        <w:t>Unit Sector(s)</w:t>
      </w:r>
    </w:p>
    <w:p w:rsidR="00000000" w:rsidRPr="00C00A7A" w:rsidP="00C00A7A">
      <w:pPr>
        <w:pStyle w:val="BodyText"/>
      </w:pPr>
      <w:r w:rsidRPr="00C00A7A">
        <w:t>Tourism</w:t>
      </w:r>
    </w:p>
    <w:p w:rsidR="00000000" w:rsidRPr="00C00A7A" w:rsidP="00C00A7A">
      <w:pPr>
        <w:pStyle w:val="AllowPageBreak"/>
      </w:pPr>
    </w:p>
    <w:p w:rsidR="00000000" w:rsidRPr="00C00A7A" w:rsidP="00C00A7A">
      <w:pPr>
        <w:pStyle w:val="Heading1"/>
      </w:pPr>
      <w:bookmarkStart w:id="13" w:name="O_426965"/>
      <w:bookmarkEnd w:id="13"/>
      <w:r w:rsidRPr="00C00A7A">
        <w:t>Competency Field</w:t>
      </w:r>
    </w:p>
    <w:p w:rsidR="00000000" w:rsidRPr="00C00A7A" w:rsidP="00C00A7A">
      <w:pPr>
        <w:pStyle w:val="BodyText"/>
      </w:pPr>
      <w:r w:rsidRPr="00C00A7A">
        <w:t>Venue and Facility Operations</w:t>
      </w:r>
    </w:p>
    <w:p w:rsidR="00000000" w:rsidRPr="00C00A7A" w:rsidP="00C00A7A"/>
    <w:sectPr w:rsidSect="00C00A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7A" w:rsidRPr="00A93C11" w:rsidP="00A93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C11" w:rsidP="00C00A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93C11" w:rsidP="00C00A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93C11" w:rsidP="00C00A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7A" w:rsidRPr="00A93C11" w:rsidP="00A93C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C11" w:rsidRPr="002D2AF8" w:rsidP="00C00A7A">
    <w:pPr>
      <w:pStyle w:val="Header"/>
      <w:framePr w:wrap="around"/>
    </w:pPr>
    <w:r>
      <w:fldChar w:fldCharType="begin"/>
    </w:r>
    <w:r>
      <w:instrText xml:space="preserve"> TITLE   \* MERGEFORMAT </w:instrText>
    </w:r>
    <w:r>
      <w:fldChar w:fldCharType="separate"/>
    </w:r>
    <w:r>
      <w:t>SITTVAF303 Tow and site recreational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A93C11" w:rsidP="00C00A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7659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21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9017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A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A7A"/>
    <w:pPr>
      <w:spacing w:before="360" w:after="60"/>
      <w:outlineLvl w:val="0"/>
    </w:pPr>
    <w:rPr>
      <w:sz w:val="32"/>
    </w:rPr>
  </w:style>
  <w:style w:type="paragraph" w:styleId="Heading2">
    <w:name w:val="heading 2"/>
    <w:basedOn w:val="HeadingBase"/>
    <w:next w:val="BodyText"/>
    <w:link w:val="Heading2Char"/>
    <w:qFormat/>
    <w:rsid w:val="00C00A7A"/>
    <w:pPr>
      <w:keepLines/>
      <w:spacing w:before="240" w:after="120"/>
      <w:outlineLvl w:val="1"/>
    </w:pPr>
    <w:rPr>
      <w:sz w:val="28"/>
      <w:szCs w:val="40"/>
    </w:rPr>
  </w:style>
  <w:style w:type="paragraph" w:styleId="Heading3">
    <w:name w:val="heading 3"/>
    <w:basedOn w:val="HeadingBase"/>
    <w:next w:val="BodyText"/>
    <w:link w:val="Heading3Char"/>
    <w:qFormat/>
    <w:rsid w:val="00C00A7A"/>
    <w:pPr>
      <w:spacing w:before="180" w:after="120"/>
      <w:outlineLvl w:val="2"/>
    </w:pPr>
    <w:rPr>
      <w:spacing w:val="-10"/>
      <w:kern w:val="32"/>
    </w:rPr>
  </w:style>
  <w:style w:type="paragraph" w:styleId="Heading4">
    <w:name w:val="heading 4"/>
    <w:basedOn w:val="HeadingBase"/>
    <w:next w:val="BodyText"/>
    <w:link w:val="Heading4Char"/>
    <w:qFormat/>
    <w:rsid w:val="00C00A7A"/>
    <w:pPr>
      <w:spacing w:before="160" w:after="120"/>
      <w:outlineLvl w:val="3"/>
    </w:pPr>
    <w:rPr>
      <w:sz w:val="22"/>
    </w:rPr>
  </w:style>
  <w:style w:type="paragraph" w:styleId="Heading5">
    <w:name w:val="heading 5"/>
    <w:basedOn w:val="HeadingBase"/>
    <w:next w:val="Normal"/>
    <w:link w:val="Heading5Char"/>
    <w:qFormat/>
    <w:rsid w:val="00C00A7A"/>
    <w:pPr>
      <w:spacing w:before="80"/>
      <w:outlineLvl w:val="4"/>
    </w:pPr>
    <w:rPr>
      <w:color w:val="918585"/>
      <w:sz w:val="20"/>
    </w:rPr>
  </w:style>
  <w:style w:type="paragraph" w:styleId="Heading6">
    <w:name w:val="heading 6"/>
    <w:basedOn w:val="HeadingBase"/>
    <w:next w:val="Normal"/>
    <w:link w:val="Heading6Char"/>
    <w:qFormat/>
    <w:rsid w:val="00C00A7A"/>
    <w:pPr>
      <w:spacing w:before="60"/>
      <w:outlineLvl w:val="5"/>
    </w:pPr>
    <w:rPr>
      <w:color w:val="918585"/>
      <w:sz w:val="20"/>
    </w:rPr>
  </w:style>
  <w:style w:type="paragraph" w:styleId="Heading7">
    <w:name w:val="heading 7"/>
    <w:basedOn w:val="Normal"/>
    <w:next w:val="Normal"/>
    <w:link w:val="Heading7Char"/>
    <w:qFormat/>
    <w:rsid w:val="00C00A7A"/>
    <w:pPr>
      <w:ind w:left="720"/>
      <w:outlineLvl w:val="6"/>
    </w:pPr>
    <w:rPr>
      <w:i/>
    </w:rPr>
  </w:style>
  <w:style w:type="paragraph" w:styleId="Heading8">
    <w:name w:val="heading 8"/>
    <w:basedOn w:val="Normal"/>
    <w:next w:val="Normal"/>
    <w:link w:val="Heading8Char"/>
    <w:qFormat/>
    <w:rsid w:val="00C00A7A"/>
    <w:pPr>
      <w:ind w:left="720"/>
      <w:outlineLvl w:val="7"/>
    </w:pPr>
    <w:rPr>
      <w:i/>
    </w:rPr>
  </w:style>
  <w:style w:type="paragraph" w:styleId="Heading9">
    <w:name w:val="heading 9"/>
    <w:basedOn w:val="Normal"/>
    <w:next w:val="Normal"/>
    <w:link w:val="Heading9Char"/>
    <w:qFormat/>
    <w:rsid w:val="00C00A7A"/>
    <w:pPr>
      <w:ind w:left="720"/>
      <w:outlineLvl w:val="8"/>
    </w:pPr>
    <w:rPr>
      <w:i/>
    </w:rPr>
  </w:style>
  <w:style w:type="character" w:default="1" w:styleId="DefaultParagraphFont">
    <w:name w:val="Default Paragraph Font"/>
    <w:uiPriority w:val="1"/>
    <w:unhideWhenUsed/>
    <w:rsid w:val="00C00A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A7A"/>
  </w:style>
  <w:style w:type="character" w:customStyle="1" w:styleId="Heading1Char">
    <w:name w:val="Heading 1 Char"/>
    <w:basedOn w:val="DefaultParagraphFont"/>
    <w:link w:val="Heading1"/>
    <w:rsid w:val="00C00A7A"/>
    <w:rPr>
      <w:rFonts w:ascii="Times New Roman" w:eastAsia="Times New Roman" w:hAnsi="Times New Roman" w:cs="Times New Roman"/>
      <w:b/>
      <w:sz w:val="32"/>
      <w:szCs w:val="20"/>
      <w:lang w:eastAsia="en-US"/>
    </w:rPr>
  </w:style>
  <w:style w:type="paragraph" w:styleId="BodyText">
    <w:name w:val="Body Text"/>
    <w:basedOn w:val="Normal"/>
    <w:link w:val="BodyTextChar"/>
    <w:rsid w:val="00C00A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0A7A"/>
    <w:rPr>
      <w:rFonts w:ascii="Times New Roman" w:eastAsia="Times New Roman" w:hAnsi="Times New Roman" w:cs="Times New Roman"/>
      <w:sz w:val="24"/>
      <w:lang w:eastAsia="en-US"/>
    </w:rPr>
  </w:style>
  <w:style w:type="paragraph" w:styleId="List">
    <w:name w:val="List"/>
    <w:basedOn w:val="BodyText"/>
    <w:next w:val="BodyText"/>
    <w:rsid w:val="00C00A7A"/>
    <w:pPr>
      <w:tabs>
        <w:tab w:val="left" w:pos="340"/>
      </w:tabs>
      <w:spacing w:before="60" w:after="60"/>
      <w:ind w:left="340" w:hanging="340"/>
    </w:pPr>
  </w:style>
  <w:style w:type="paragraph" w:styleId="ListBullet">
    <w:name w:val="List Bullet"/>
    <w:basedOn w:val="List"/>
    <w:rsid w:val="00C00A7A"/>
    <w:pPr>
      <w:numPr>
        <w:numId w:val="13"/>
      </w:numPr>
      <w:tabs>
        <w:tab w:val="clear" w:pos="340"/>
      </w:tabs>
      <w:spacing w:before="40" w:after="40"/>
    </w:pPr>
  </w:style>
  <w:style w:type="character" w:customStyle="1" w:styleId="SpecialBold">
    <w:name w:val="Special Bold"/>
    <w:basedOn w:val="DefaultParagraphFont"/>
    <w:rsid w:val="00C00A7A"/>
    <w:rPr>
      <w:b/>
      <w:spacing w:val="0"/>
    </w:rPr>
  </w:style>
  <w:style w:type="paragraph" w:styleId="ListBullet2">
    <w:name w:val="List Bullet 2"/>
    <w:basedOn w:val="List2"/>
    <w:rsid w:val="00C00A7A"/>
    <w:pPr>
      <w:numPr>
        <w:numId w:val="14"/>
      </w:numPr>
      <w:tabs>
        <w:tab w:val="clear" w:pos="680"/>
      </w:tabs>
    </w:pPr>
  </w:style>
  <w:style w:type="paragraph" w:customStyle="1" w:styleId="SuperHeading">
    <w:name w:val="SuperHeading"/>
    <w:basedOn w:val="Normal"/>
    <w:rsid w:val="00C00A7A"/>
    <w:pPr>
      <w:spacing w:before="240" w:after="120"/>
      <w:outlineLvl w:val="0"/>
    </w:pPr>
    <w:rPr>
      <w:rFonts w:ascii="Times New Roman" w:hAnsi="Times New Roman"/>
      <w:b/>
      <w:sz w:val="32"/>
    </w:rPr>
  </w:style>
  <w:style w:type="paragraph" w:customStyle="1" w:styleId="AllowPageBreak">
    <w:name w:val="AllowPageBreak"/>
    <w:rsid w:val="00C00A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0A7A"/>
    <w:pPr>
      <w:tabs>
        <w:tab w:val="left" w:pos="680"/>
      </w:tabs>
      <w:spacing w:before="60" w:after="60"/>
      <w:ind w:left="680" w:hanging="340"/>
    </w:pPr>
  </w:style>
  <w:style w:type="character" w:customStyle="1" w:styleId="BoldandItalics">
    <w:name w:val="Bold and Italics"/>
    <w:qFormat/>
    <w:rsid w:val="00C00A7A"/>
    <w:rPr>
      <w:b/>
      <w:i/>
      <w:u w:val="none"/>
    </w:rPr>
  </w:style>
  <w:style w:type="character" w:customStyle="1" w:styleId="Heading2Char">
    <w:name w:val="Heading 2 Char"/>
    <w:basedOn w:val="DefaultParagraphFont"/>
    <w:link w:val="Heading2"/>
    <w:rsid w:val="00C00A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A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A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A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A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A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A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A7A"/>
    <w:rPr>
      <w:rFonts w:ascii="Courier New" w:eastAsia="Times New Roman" w:hAnsi="Courier New" w:cs="Times New Roman"/>
      <w:i/>
      <w:szCs w:val="20"/>
      <w:lang w:eastAsia="en-US"/>
    </w:rPr>
  </w:style>
  <w:style w:type="paragraph" w:customStyle="1" w:styleId="HeadingBase">
    <w:name w:val="Heading Base"/>
    <w:rsid w:val="00C00A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A7A"/>
    <w:pPr>
      <w:tabs>
        <w:tab w:val="right" w:leader="dot" w:pos="9072"/>
      </w:tabs>
      <w:ind w:left="567"/>
    </w:pPr>
    <w:rPr>
      <w:szCs w:val="22"/>
    </w:rPr>
  </w:style>
  <w:style w:type="paragraph" w:customStyle="1" w:styleId="TOCBase">
    <w:name w:val="TOC Base"/>
    <w:rsid w:val="00C00A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A7A"/>
    <w:pPr>
      <w:tabs>
        <w:tab w:val="right" w:leader="dot" w:pos="9072"/>
      </w:tabs>
      <w:spacing w:before="40" w:after="40"/>
      <w:ind w:left="284"/>
    </w:pPr>
    <w:rPr>
      <w:rFonts w:ascii="Times New Roman" w:hAnsi="Times New Roman"/>
    </w:rPr>
  </w:style>
  <w:style w:type="paragraph" w:styleId="TOC1">
    <w:name w:val="toc 1"/>
    <w:basedOn w:val="TOCBase"/>
    <w:next w:val="Normal"/>
    <w:rsid w:val="00C00A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A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A7A"/>
    <w:rPr>
      <w:rFonts w:ascii="Times New Roman" w:eastAsia="Times New Roman" w:hAnsi="Times New Roman" w:cs="Times New Roman"/>
      <w:sz w:val="16"/>
      <w:lang w:eastAsia="en-US"/>
    </w:rPr>
  </w:style>
  <w:style w:type="paragraph" w:styleId="Title">
    <w:name w:val="Title"/>
    <w:basedOn w:val="HeadingBase"/>
    <w:link w:val="TitleChar"/>
    <w:qFormat/>
    <w:rsid w:val="00C00A7A"/>
    <w:pPr>
      <w:spacing w:before="5040"/>
      <w:jc w:val="center"/>
    </w:pPr>
    <w:rPr>
      <w:sz w:val="48"/>
      <w:szCs w:val="72"/>
      <w:lang w:val="en-US"/>
    </w:rPr>
  </w:style>
  <w:style w:type="character" w:customStyle="1" w:styleId="TitleChar">
    <w:name w:val="Title Char"/>
    <w:basedOn w:val="DefaultParagraphFont"/>
    <w:link w:val="Title"/>
    <w:rsid w:val="00C00A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A7A"/>
    <w:pPr>
      <w:tabs>
        <w:tab w:val="left" w:pos="3600"/>
        <w:tab w:val="left" w:pos="3958"/>
      </w:tabs>
    </w:pPr>
  </w:style>
  <w:style w:type="paragraph" w:customStyle="1" w:styleId="Note">
    <w:name w:val="Note"/>
    <w:basedOn w:val="BodyText"/>
    <w:rsid w:val="00C00A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A7A"/>
    <w:pPr>
      <w:framePr w:wrap="auto" w:hAnchor="text" w:y="6049"/>
    </w:pPr>
    <w:rPr>
      <w:color w:val="000000"/>
      <w:sz w:val="40"/>
    </w:rPr>
  </w:style>
  <w:style w:type="paragraph" w:customStyle="1" w:styleId="TOCTitle">
    <w:name w:val="TOCTitle"/>
    <w:basedOn w:val="Heading1"/>
    <w:rsid w:val="00C00A7A"/>
    <w:pPr>
      <w:spacing w:after="240"/>
      <w:jc w:val="center"/>
      <w:outlineLvl w:val="9"/>
    </w:pPr>
    <w:rPr>
      <w:caps/>
    </w:rPr>
  </w:style>
  <w:style w:type="paragraph" w:customStyle="1" w:styleId="Version">
    <w:name w:val="Version"/>
    <w:rsid w:val="00C00A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A7A"/>
    <w:pPr>
      <w:keepNext w:val="0"/>
      <w:tabs>
        <w:tab w:val="right" w:pos="4176"/>
      </w:tabs>
      <w:ind w:left="198" w:hanging="198"/>
    </w:pPr>
    <w:rPr>
      <w:rFonts w:ascii="Garamond" w:hAnsi="Garamond"/>
    </w:rPr>
  </w:style>
  <w:style w:type="paragraph" w:styleId="IndexHeading">
    <w:name w:val="index heading"/>
    <w:basedOn w:val="Normal"/>
    <w:next w:val="Index1"/>
    <w:semiHidden/>
    <w:rsid w:val="00C00A7A"/>
    <w:pPr>
      <w:spacing w:before="120" w:after="120"/>
    </w:pPr>
    <w:rPr>
      <w:rFonts w:ascii="Arial" w:hAnsi="Arial"/>
      <w:b/>
      <w:color w:val="918585"/>
      <w:sz w:val="24"/>
    </w:rPr>
  </w:style>
  <w:style w:type="paragraph" w:styleId="Header">
    <w:name w:val="header"/>
    <w:basedOn w:val="Normal"/>
    <w:link w:val="HeaderChar"/>
    <w:rsid w:val="00C00A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A7A"/>
    <w:rPr>
      <w:rFonts w:ascii="Times New Roman" w:eastAsia="Times New Roman" w:hAnsi="Times New Roman" w:cs="Times New Roman"/>
      <w:sz w:val="16"/>
      <w:szCs w:val="20"/>
      <w:lang w:val="en-GB" w:eastAsia="en-US"/>
    </w:rPr>
  </w:style>
  <w:style w:type="paragraph" w:customStyle="1" w:styleId="Chapter">
    <w:name w:val="Chapter"/>
    <w:basedOn w:val="Normal"/>
    <w:rsid w:val="00C00A7A"/>
    <w:pPr>
      <w:spacing w:before="240"/>
    </w:pPr>
    <w:rPr>
      <w:rFonts w:ascii="Times New Roman" w:hAnsi="Times New Roman"/>
      <w:smallCaps/>
      <w:spacing w:val="80"/>
      <w:sz w:val="28"/>
    </w:rPr>
  </w:style>
  <w:style w:type="paragraph" w:customStyle="1" w:styleId="InChapter">
    <w:name w:val="InChapter"/>
    <w:basedOn w:val="Heading3"/>
    <w:rsid w:val="00C00A7A"/>
    <w:pPr>
      <w:spacing w:after="240"/>
      <w:outlineLvl w:val="9"/>
    </w:pPr>
    <w:rPr>
      <w:noProof/>
    </w:rPr>
  </w:style>
  <w:style w:type="paragraph" w:styleId="Index2">
    <w:name w:val="index 2"/>
    <w:basedOn w:val="Normal"/>
    <w:next w:val="Normal"/>
    <w:semiHidden/>
    <w:rsid w:val="00C00A7A"/>
    <w:pPr>
      <w:tabs>
        <w:tab w:val="right" w:pos="4176"/>
      </w:tabs>
      <w:ind w:left="568" w:hanging="284"/>
    </w:pPr>
    <w:rPr>
      <w:rFonts w:ascii="Garamond" w:hAnsi="Garamond"/>
    </w:rPr>
  </w:style>
  <w:style w:type="paragraph" w:customStyle="1" w:styleId="Byline">
    <w:name w:val="Byline"/>
    <w:rsid w:val="00C00A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A7A"/>
    <w:pPr>
      <w:tabs>
        <w:tab w:val="clear" w:pos="3600"/>
        <w:tab w:val="clear" w:pos="3958"/>
      </w:tabs>
      <w:jc w:val="right"/>
    </w:pPr>
  </w:style>
  <w:style w:type="character" w:styleId="Emphasis">
    <w:name w:val="Emphasis"/>
    <w:basedOn w:val="DefaultParagraphFont"/>
    <w:qFormat/>
    <w:rsid w:val="00C00A7A"/>
    <w:rPr>
      <w:i/>
    </w:rPr>
  </w:style>
  <w:style w:type="paragraph" w:styleId="Caption">
    <w:name w:val="caption"/>
    <w:basedOn w:val="BodyText"/>
    <w:next w:val="Normal"/>
    <w:qFormat/>
    <w:rsid w:val="00C00A7A"/>
    <w:pPr>
      <w:framePr w:w="2268" w:hSpace="181" w:vSpace="181" w:wrap="around" w:vAnchor="text" w:hAnchor="page" w:x="1135" w:y="285" w:anchorLock="1"/>
    </w:pPr>
    <w:rPr>
      <w:i/>
    </w:rPr>
  </w:style>
  <w:style w:type="paragraph" w:customStyle="1" w:styleId="MiniTOCTitle">
    <w:name w:val="MiniTOCTitle"/>
    <w:basedOn w:val="Heading4"/>
    <w:rsid w:val="00C00A7A"/>
    <w:pPr>
      <w:spacing w:before="240"/>
      <w:outlineLvl w:val="9"/>
    </w:pPr>
    <w:rPr>
      <w:noProof/>
      <w:sz w:val="24"/>
    </w:rPr>
  </w:style>
  <w:style w:type="paragraph" w:customStyle="1" w:styleId="MiniTOCItem">
    <w:name w:val="MiniTOCItem"/>
    <w:basedOn w:val="ListBullet"/>
    <w:rsid w:val="00C00A7A"/>
    <w:pPr>
      <w:numPr>
        <w:numId w:val="0"/>
      </w:numPr>
      <w:tabs>
        <w:tab w:val="right" w:leader="dot" w:pos="6521"/>
      </w:tabs>
      <w:spacing w:before="0" w:after="0"/>
    </w:pPr>
  </w:style>
  <w:style w:type="paragraph" w:customStyle="1" w:styleId="TOFTitle">
    <w:name w:val="TOFTitle"/>
    <w:basedOn w:val="TOCTitle"/>
    <w:rsid w:val="00C00A7A"/>
  </w:style>
  <w:style w:type="paragraph" w:styleId="TableofFigures">
    <w:name w:val="table of figures"/>
    <w:basedOn w:val="Normal"/>
    <w:next w:val="Normal"/>
    <w:semiHidden/>
    <w:rsid w:val="00C00A7A"/>
    <w:pPr>
      <w:tabs>
        <w:tab w:val="right" w:leader="dot" w:pos="9072"/>
      </w:tabs>
      <w:ind w:left="970" w:hanging="403"/>
    </w:pPr>
    <w:rPr>
      <w:rFonts w:ascii="Times New Roman" w:hAnsi="Times New Roman"/>
      <w:b/>
    </w:rPr>
  </w:style>
  <w:style w:type="paragraph" w:styleId="ListNumber">
    <w:name w:val="List Number"/>
    <w:basedOn w:val="List"/>
    <w:rsid w:val="00C00A7A"/>
    <w:pPr>
      <w:numPr>
        <w:numId w:val="11"/>
      </w:numPr>
    </w:pPr>
  </w:style>
  <w:style w:type="character" w:customStyle="1" w:styleId="WingdingSymbols">
    <w:name w:val="Wingding Symbols"/>
    <w:rsid w:val="00C00A7A"/>
    <w:rPr>
      <w:rFonts w:ascii="Wingdings" w:hAnsi="Wingdings"/>
    </w:rPr>
  </w:style>
  <w:style w:type="paragraph" w:customStyle="1" w:styleId="TableHeading">
    <w:name w:val="Table Heading"/>
    <w:basedOn w:val="HeadingBase"/>
    <w:rsid w:val="00C00A7A"/>
    <w:pPr>
      <w:keepLines/>
      <w:pBdr>
        <w:bottom w:val="single" w:sz="6" w:space="1" w:color="918585"/>
      </w:pBdr>
      <w:spacing w:before="240"/>
    </w:pPr>
  </w:style>
  <w:style w:type="character" w:customStyle="1" w:styleId="HotSpot">
    <w:name w:val="HotSpot"/>
    <w:rsid w:val="00C00A7A"/>
    <w:rPr>
      <w:color w:val="0033CC"/>
      <w:u w:val="none"/>
    </w:rPr>
  </w:style>
  <w:style w:type="paragraph" w:customStyle="1" w:styleId="BodyTextRight">
    <w:name w:val="Body Text Right"/>
    <w:basedOn w:val="BodyText"/>
    <w:rsid w:val="00C00A7A"/>
    <w:pPr>
      <w:spacing w:before="0" w:after="0"/>
      <w:jc w:val="right"/>
    </w:pPr>
  </w:style>
  <w:style w:type="paragraph" w:styleId="Index3">
    <w:name w:val="index 3"/>
    <w:basedOn w:val="ListNumber2"/>
    <w:next w:val="Normal"/>
    <w:semiHidden/>
    <w:rsid w:val="00C00A7A"/>
    <w:pPr>
      <w:numPr>
        <w:numId w:val="0"/>
      </w:numPr>
      <w:tabs>
        <w:tab w:val="right" w:leader="dot" w:pos="4176"/>
      </w:tabs>
    </w:pPr>
  </w:style>
  <w:style w:type="paragraph" w:styleId="ListNumber2">
    <w:name w:val="List Number 2"/>
    <w:basedOn w:val="List2"/>
    <w:rsid w:val="00C00A7A"/>
    <w:pPr>
      <w:numPr>
        <w:numId w:val="10"/>
      </w:numPr>
      <w:tabs>
        <w:tab w:val="clear" w:pos="1060"/>
      </w:tabs>
    </w:pPr>
  </w:style>
  <w:style w:type="paragraph" w:customStyle="1" w:styleId="MarginNote">
    <w:name w:val="Margin Note"/>
    <w:basedOn w:val="BodyText"/>
    <w:rsid w:val="00C00A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A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A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A7A"/>
    <w:rPr>
      <w:sz w:val="32"/>
    </w:rPr>
  </w:style>
  <w:style w:type="paragraph" w:customStyle="1" w:styleId="HeadingProcedure">
    <w:name w:val="Heading Procedure"/>
    <w:basedOn w:val="HeadingBase"/>
    <w:next w:val="Normal"/>
    <w:rsid w:val="00C00A7A"/>
    <w:pPr>
      <w:tabs>
        <w:tab w:val="left" w:pos="0"/>
      </w:tabs>
      <w:spacing w:before="120" w:after="60"/>
    </w:pPr>
    <w:rPr>
      <w:i/>
      <w:color w:val="918585"/>
      <w:sz w:val="22"/>
    </w:rPr>
  </w:style>
  <w:style w:type="paragraph" w:customStyle="1" w:styleId="TableBodyText">
    <w:name w:val="Table Body Text"/>
    <w:basedOn w:val="BodyText"/>
    <w:rsid w:val="00C00A7A"/>
    <w:pPr>
      <w:spacing w:before="60" w:after="60"/>
    </w:pPr>
  </w:style>
  <w:style w:type="paragraph" w:styleId="ListContinue">
    <w:name w:val="List Continue"/>
    <w:basedOn w:val="List"/>
    <w:rsid w:val="00C00A7A"/>
    <w:pPr>
      <w:ind w:firstLine="0"/>
    </w:pPr>
  </w:style>
  <w:style w:type="paragraph" w:customStyle="1" w:styleId="ListNote">
    <w:name w:val="List Note"/>
    <w:basedOn w:val="List"/>
    <w:rsid w:val="00C00A7A"/>
    <w:pPr>
      <w:pBdr>
        <w:top w:val="single" w:sz="6" w:space="2" w:color="918585"/>
        <w:bottom w:val="single" w:sz="6" w:space="2" w:color="918585"/>
      </w:pBdr>
      <w:tabs>
        <w:tab w:val="left" w:pos="1021"/>
      </w:tabs>
      <w:ind w:firstLine="0"/>
    </w:pPr>
  </w:style>
  <w:style w:type="paragraph" w:customStyle="1" w:styleId="Warning">
    <w:name w:val="Warning"/>
    <w:basedOn w:val="BodyText"/>
    <w:rsid w:val="00C00A7A"/>
    <w:pPr>
      <w:shd w:val="clear" w:color="auto" w:fill="D9D9D9"/>
      <w:tabs>
        <w:tab w:val="left" w:pos="992"/>
      </w:tabs>
      <w:ind w:left="119" w:right="119"/>
    </w:pPr>
    <w:rPr>
      <w:sz w:val="20"/>
    </w:rPr>
  </w:style>
  <w:style w:type="paragraph" w:customStyle="1" w:styleId="MarginIcons">
    <w:name w:val="Margin Icons"/>
    <w:basedOn w:val="BodyText"/>
    <w:rsid w:val="00C00A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A7A"/>
    <w:rPr>
      <w:rFonts w:ascii="Courier New" w:hAnsi="Courier New"/>
    </w:rPr>
  </w:style>
  <w:style w:type="paragraph" w:customStyle="1" w:styleId="NoteBullet">
    <w:name w:val="Note Bullet"/>
    <w:basedOn w:val="Note"/>
    <w:rsid w:val="00C00A7A"/>
    <w:pPr>
      <w:tabs>
        <w:tab w:val="clear" w:pos="680"/>
      </w:tabs>
      <w:spacing w:before="60" w:after="60"/>
    </w:pPr>
  </w:style>
  <w:style w:type="paragraph" w:customStyle="1" w:styleId="SubHeading2">
    <w:name w:val="SubHeading2"/>
    <w:basedOn w:val="HeadingBase"/>
    <w:rsid w:val="00C00A7A"/>
    <w:pPr>
      <w:spacing w:before="240" w:after="60"/>
    </w:pPr>
    <w:rPr>
      <w:sz w:val="20"/>
    </w:rPr>
  </w:style>
  <w:style w:type="paragraph" w:customStyle="1" w:styleId="SubHeading1">
    <w:name w:val="SubHeading1"/>
    <w:basedOn w:val="HeadingBase"/>
    <w:rsid w:val="00C00A7A"/>
    <w:pPr>
      <w:spacing w:before="240" w:after="60"/>
    </w:pPr>
    <w:rPr>
      <w:color w:val="918585"/>
      <w:sz w:val="22"/>
    </w:rPr>
  </w:style>
  <w:style w:type="paragraph" w:customStyle="1" w:styleId="SideHeading">
    <w:name w:val="Side Heading"/>
    <w:basedOn w:val="HeadingBase"/>
    <w:rsid w:val="00C00A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A7A"/>
    <w:pPr>
      <w:numPr>
        <w:numId w:val="12"/>
      </w:numPr>
    </w:pPr>
  </w:style>
  <w:style w:type="paragraph" w:styleId="PlainText">
    <w:name w:val="Plain Text"/>
    <w:basedOn w:val="Normal"/>
    <w:link w:val="PlainTextChar"/>
    <w:rsid w:val="00C00A7A"/>
    <w:rPr>
      <w:sz w:val="20"/>
    </w:rPr>
  </w:style>
  <w:style w:type="character" w:customStyle="1" w:styleId="PlainTextChar">
    <w:name w:val="Plain Text Char"/>
    <w:basedOn w:val="DefaultParagraphFont"/>
    <w:link w:val="PlainText"/>
    <w:rsid w:val="00C00A7A"/>
    <w:rPr>
      <w:rFonts w:ascii="Courier New" w:eastAsia="Times New Roman" w:hAnsi="Courier New" w:cs="Times New Roman"/>
      <w:sz w:val="20"/>
      <w:szCs w:val="20"/>
      <w:lang w:eastAsia="en-US"/>
    </w:rPr>
  </w:style>
  <w:style w:type="character" w:customStyle="1" w:styleId="MenuOption">
    <w:name w:val="Menu Option"/>
    <w:basedOn w:val="DefaultParagraphFont"/>
    <w:rsid w:val="00C00A7A"/>
    <w:rPr>
      <w:b/>
      <w:smallCaps/>
    </w:rPr>
  </w:style>
  <w:style w:type="paragraph" w:customStyle="1" w:styleId="TableListNumber">
    <w:name w:val="Table List Number"/>
    <w:basedOn w:val="ListNumber"/>
    <w:rsid w:val="00C00A7A"/>
    <w:pPr>
      <w:numPr>
        <w:numId w:val="0"/>
      </w:numPr>
    </w:pPr>
  </w:style>
  <w:style w:type="paragraph" w:styleId="TOC4">
    <w:name w:val="toc 4"/>
    <w:basedOn w:val="TOCBase"/>
    <w:next w:val="Normal"/>
    <w:semiHidden/>
    <w:rsid w:val="00C00A7A"/>
    <w:pPr>
      <w:tabs>
        <w:tab w:val="right" w:leader="dot" w:pos="9071"/>
      </w:tabs>
      <w:ind w:left="1701"/>
    </w:pPr>
  </w:style>
  <w:style w:type="paragraph" w:customStyle="1" w:styleId="ListAlpha">
    <w:name w:val="List Alpha"/>
    <w:basedOn w:val="List"/>
    <w:rsid w:val="00C00A7A"/>
    <w:pPr>
      <w:numPr>
        <w:numId w:val="9"/>
      </w:numPr>
    </w:pPr>
  </w:style>
  <w:style w:type="paragraph" w:customStyle="1" w:styleId="ListAlpha2">
    <w:name w:val="List Alpha 2"/>
    <w:basedOn w:val="List2"/>
    <w:rsid w:val="00C00A7A"/>
    <w:pPr>
      <w:numPr>
        <w:numId w:val="8"/>
      </w:numPr>
    </w:pPr>
  </w:style>
  <w:style w:type="paragraph" w:styleId="List3">
    <w:name w:val="List 3"/>
    <w:basedOn w:val="BodyText"/>
    <w:rsid w:val="00C00A7A"/>
    <w:pPr>
      <w:tabs>
        <w:tab w:val="left" w:pos="1021"/>
      </w:tabs>
      <w:spacing w:before="60" w:after="60"/>
      <w:ind w:left="1020" w:hanging="340"/>
    </w:pPr>
  </w:style>
  <w:style w:type="paragraph" w:styleId="List4">
    <w:name w:val="List 4"/>
    <w:basedOn w:val="BodyText"/>
    <w:rsid w:val="00C00A7A"/>
    <w:pPr>
      <w:tabs>
        <w:tab w:val="left" w:pos="1361"/>
      </w:tabs>
      <w:spacing w:before="60" w:after="60"/>
      <w:ind w:left="1361" w:hanging="340"/>
    </w:pPr>
  </w:style>
  <w:style w:type="paragraph" w:styleId="List5">
    <w:name w:val="List 5"/>
    <w:basedOn w:val="BodyText"/>
    <w:rsid w:val="00C00A7A"/>
    <w:pPr>
      <w:tabs>
        <w:tab w:val="left" w:pos="1701"/>
      </w:tabs>
      <w:spacing w:before="60" w:after="60"/>
      <w:ind w:left="1701" w:hanging="340"/>
    </w:pPr>
  </w:style>
  <w:style w:type="paragraph" w:styleId="ListBullet3">
    <w:name w:val="List Bullet 3"/>
    <w:basedOn w:val="List3"/>
    <w:rsid w:val="00C00A7A"/>
    <w:pPr>
      <w:numPr>
        <w:numId w:val="15"/>
      </w:numPr>
      <w:tabs>
        <w:tab w:val="clear" w:pos="1021"/>
      </w:tabs>
      <w:ind w:left="1037" w:hanging="357"/>
    </w:pPr>
  </w:style>
  <w:style w:type="paragraph" w:styleId="ListBullet4">
    <w:name w:val="List Bullet 4"/>
    <w:basedOn w:val="List4"/>
    <w:rsid w:val="00C00A7A"/>
    <w:pPr>
      <w:numPr>
        <w:numId w:val="3"/>
      </w:numPr>
    </w:pPr>
  </w:style>
  <w:style w:type="paragraph" w:styleId="ListBullet5">
    <w:name w:val="List Bullet 5"/>
    <w:basedOn w:val="List5"/>
    <w:rsid w:val="00C00A7A"/>
    <w:pPr>
      <w:numPr>
        <w:numId w:val="4"/>
      </w:numPr>
    </w:pPr>
  </w:style>
  <w:style w:type="paragraph" w:styleId="ListContinue2">
    <w:name w:val="List Continue 2"/>
    <w:basedOn w:val="List2"/>
    <w:rsid w:val="00C00A7A"/>
    <w:pPr>
      <w:ind w:firstLine="0"/>
    </w:pPr>
  </w:style>
  <w:style w:type="paragraph" w:styleId="ListContinue3">
    <w:name w:val="List Continue 3"/>
    <w:basedOn w:val="List3"/>
    <w:rsid w:val="00C00A7A"/>
    <w:pPr>
      <w:ind w:left="1021" w:firstLine="0"/>
    </w:pPr>
  </w:style>
  <w:style w:type="paragraph" w:styleId="ListContinue4">
    <w:name w:val="List Continue 4"/>
    <w:basedOn w:val="List4"/>
    <w:rsid w:val="00C00A7A"/>
    <w:pPr>
      <w:ind w:firstLine="0"/>
    </w:pPr>
  </w:style>
  <w:style w:type="paragraph" w:styleId="ListContinue5">
    <w:name w:val="List Continue 5"/>
    <w:basedOn w:val="List5"/>
    <w:rsid w:val="00C00A7A"/>
    <w:pPr>
      <w:ind w:firstLine="0"/>
    </w:pPr>
  </w:style>
  <w:style w:type="paragraph" w:styleId="ListNumber3">
    <w:name w:val="List Number 3"/>
    <w:basedOn w:val="List3"/>
    <w:rsid w:val="00C00A7A"/>
    <w:pPr>
      <w:numPr>
        <w:numId w:val="5"/>
      </w:numPr>
    </w:pPr>
  </w:style>
  <w:style w:type="paragraph" w:styleId="ListNumber4">
    <w:name w:val="List Number 4"/>
    <w:basedOn w:val="List4"/>
    <w:rsid w:val="00C00A7A"/>
    <w:pPr>
      <w:numPr>
        <w:numId w:val="6"/>
      </w:numPr>
    </w:pPr>
  </w:style>
  <w:style w:type="paragraph" w:styleId="ListNumber5">
    <w:name w:val="List Number 5"/>
    <w:basedOn w:val="List5"/>
    <w:rsid w:val="00C00A7A"/>
    <w:pPr>
      <w:numPr>
        <w:numId w:val="7"/>
      </w:numPr>
    </w:pPr>
  </w:style>
  <w:style w:type="paragraph" w:styleId="BlockText">
    <w:name w:val="Block Text"/>
    <w:basedOn w:val="Normal"/>
    <w:rsid w:val="00C00A7A"/>
    <w:pPr>
      <w:spacing w:after="120"/>
      <w:ind w:left="1440" w:right="1440"/>
    </w:pPr>
  </w:style>
  <w:style w:type="character" w:customStyle="1" w:styleId="Subscript">
    <w:name w:val="Subscript"/>
    <w:basedOn w:val="DefaultParagraphFont"/>
    <w:rsid w:val="00C00A7A"/>
    <w:rPr>
      <w:sz w:val="16"/>
      <w:vertAlign w:val="subscript"/>
    </w:rPr>
  </w:style>
  <w:style w:type="character" w:customStyle="1" w:styleId="Superscript">
    <w:name w:val="Superscript"/>
    <w:basedOn w:val="DefaultParagraphFont"/>
    <w:rsid w:val="00C00A7A"/>
    <w:rPr>
      <w:sz w:val="16"/>
      <w:vertAlign w:val="superscript"/>
    </w:rPr>
  </w:style>
  <w:style w:type="character" w:customStyle="1" w:styleId="Symbols">
    <w:name w:val="Symbols"/>
    <w:basedOn w:val="DefaultParagraphFont"/>
    <w:rsid w:val="00C00A7A"/>
    <w:rPr>
      <w:rFonts w:ascii="Symbol" w:hAnsi="Symbol"/>
    </w:rPr>
  </w:style>
  <w:style w:type="character" w:customStyle="1" w:styleId="MenuOptions">
    <w:name w:val="Menu Options"/>
    <w:basedOn w:val="DefaultParagraphFont"/>
    <w:rsid w:val="00C00A7A"/>
    <w:rPr>
      <w:rFonts w:ascii="Arial Narrow" w:hAnsi="Arial Narrow"/>
      <w:smallCaps/>
    </w:rPr>
  </w:style>
  <w:style w:type="character" w:customStyle="1" w:styleId="Buttons">
    <w:name w:val="Buttons"/>
    <w:basedOn w:val="DefaultParagraphFont"/>
    <w:rsid w:val="00C00A7A"/>
    <w:rPr>
      <w:b/>
    </w:rPr>
  </w:style>
  <w:style w:type="character" w:customStyle="1" w:styleId="Underlined">
    <w:name w:val="Underlined"/>
    <w:basedOn w:val="DefaultParagraphFont"/>
    <w:rsid w:val="00C00A7A"/>
    <w:rPr>
      <w:u w:val="single"/>
    </w:rPr>
  </w:style>
  <w:style w:type="paragraph" w:customStyle="1" w:styleId="TableBodyTextRight">
    <w:name w:val="Table Body Text Right"/>
    <w:basedOn w:val="TableBodyText"/>
    <w:rsid w:val="00C00A7A"/>
    <w:pPr>
      <w:widowControl w:val="0"/>
      <w:autoSpaceDE w:val="0"/>
      <w:autoSpaceDN w:val="0"/>
      <w:adjustRightInd w:val="0"/>
      <w:jc w:val="right"/>
    </w:pPr>
    <w:rPr>
      <w:rFonts w:cs="Arial"/>
      <w:szCs w:val="18"/>
    </w:rPr>
  </w:style>
  <w:style w:type="paragraph" w:customStyle="1" w:styleId="CopyrightText">
    <w:name w:val="Copyright Text"/>
    <w:basedOn w:val="BodyText"/>
    <w:rsid w:val="00C00A7A"/>
    <w:rPr>
      <w:sz w:val="18"/>
    </w:rPr>
  </w:style>
  <w:style w:type="paragraph" w:customStyle="1" w:styleId="BodySmallRight">
    <w:name w:val="Body Small Right"/>
    <w:basedOn w:val="BodyTextRight"/>
    <w:rsid w:val="00C00A7A"/>
    <w:rPr>
      <w:sz w:val="18"/>
      <w:szCs w:val="18"/>
    </w:rPr>
  </w:style>
  <w:style w:type="paragraph" w:customStyle="1" w:styleId="MarginEdition">
    <w:name w:val="Margin Edition"/>
    <w:basedOn w:val="MarginNote"/>
    <w:rsid w:val="00C00A7A"/>
    <w:pPr>
      <w:spacing w:before="0" w:after="0"/>
    </w:pPr>
    <w:rPr>
      <w:rFonts w:ascii="Times New Roman" w:hAnsi="Times New Roman"/>
      <w:color w:val="999999"/>
    </w:rPr>
  </w:style>
  <w:style w:type="paragraph" w:customStyle="1" w:styleId="Spacer">
    <w:name w:val="Spacer"/>
    <w:basedOn w:val="Normal"/>
    <w:rsid w:val="00C00A7A"/>
    <w:rPr>
      <w:sz w:val="2"/>
      <w:szCs w:val="2"/>
    </w:rPr>
  </w:style>
  <w:style w:type="character" w:customStyle="1" w:styleId="Small">
    <w:name w:val="Small"/>
    <w:basedOn w:val="DefaultParagraphFont"/>
    <w:rsid w:val="00C00A7A"/>
    <w:rPr>
      <w:sz w:val="16"/>
    </w:rPr>
  </w:style>
  <w:style w:type="paragraph" w:customStyle="1" w:styleId="WideTable">
    <w:name w:val="Wide Table"/>
    <w:basedOn w:val="Normal"/>
    <w:rsid w:val="00C00A7A"/>
    <w:pPr>
      <w:ind w:left="-1418"/>
    </w:pPr>
    <w:rPr>
      <w:sz w:val="2"/>
      <w:szCs w:val="2"/>
    </w:rPr>
  </w:style>
  <w:style w:type="character" w:styleId="PageNumber">
    <w:name w:val="page number"/>
    <w:basedOn w:val="DefaultParagraphFont"/>
    <w:rsid w:val="00C00A7A"/>
  </w:style>
  <w:style w:type="paragraph" w:styleId="Quote">
    <w:name w:val="Quote"/>
    <w:basedOn w:val="Heading1"/>
    <w:link w:val="QuoteChar"/>
    <w:qFormat/>
    <w:rsid w:val="00C00A7A"/>
    <w:rPr>
      <w:b w:val="0"/>
      <w:sz w:val="72"/>
      <w:szCs w:val="72"/>
      <w:lang w:val="en-NZ"/>
    </w:rPr>
  </w:style>
  <w:style w:type="character" w:customStyle="1" w:styleId="QuoteChar">
    <w:name w:val="Quote Char"/>
    <w:basedOn w:val="DefaultParagraphFont"/>
    <w:link w:val="Quote"/>
    <w:rsid w:val="00C00A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A7A"/>
    <w:pPr>
      <w:pageBreakBefore/>
    </w:pPr>
  </w:style>
  <w:style w:type="paragraph" w:customStyle="1" w:styleId="Border">
    <w:name w:val="Border"/>
    <w:basedOn w:val="Normal"/>
    <w:qFormat/>
    <w:rsid w:val="00C00A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A7A"/>
    <w:rPr>
      <w:b/>
      <w:bCs/>
      <w:i/>
      <w:iCs/>
      <w:color w:val="auto"/>
    </w:rPr>
  </w:style>
  <w:style w:type="paragraph" w:styleId="IntenseQuote">
    <w:name w:val="Intense Quote"/>
    <w:basedOn w:val="Normal"/>
    <w:next w:val="Normal"/>
    <w:link w:val="IntenseQuoteChar"/>
    <w:uiPriority w:val="30"/>
    <w:qFormat/>
    <w:rsid w:val="00C00A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A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A7A"/>
    <w:rPr>
      <w:smallCaps/>
      <w:color w:val="auto"/>
      <w:u w:val="single"/>
    </w:rPr>
  </w:style>
  <w:style w:type="character" w:styleId="IntenseReference">
    <w:name w:val="Intense Reference"/>
    <w:basedOn w:val="DefaultParagraphFont"/>
    <w:uiPriority w:val="32"/>
    <w:qFormat/>
    <w:rsid w:val="00C00A7A"/>
    <w:rPr>
      <w:b/>
      <w:bCs/>
      <w:smallCaps/>
      <w:color w:val="auto"/>
      <w:spacing w:val="5"/>
      <w:u w:val="single"/>
    </w:rPr>
  </w:style>
  <w:style w:type="paragraph" w:customStyle="1" w:styleId="2ColumnHeading">
    <w:name w:val="2Column Heading"/>
    <w:basedOn w:val="BodyText"/>
    <w:qFormat/>
    <w:rsid w:val="00C00A7A"/>
    <w:pPr>
      <w:spacing w:after="60"/>
      <w:ind w:left="-2268"/>
    </w:pPr>
    <w:rPr>
      <w:b/>
    </w:rPr>
  </w:style>
  <w:style w:type="paragraph" w:customStyle="1" w:styleId="Heading1TOC">
    <w:name w:val="Heading1 TOC"/>
    <w:basedOn w:val="Normal"/>
    <w:qFormat/>
    <w:rsid w:val="00C00A7A"/>
    <w:pPr>
      <w:spacing w:before="240" w:after="120"/>
    </w:pPr>
    <w:rPr>
      <w:rFonts w:ascii="Times New Roman" w:hAnsi="Times New Roman"/>
      <w:b/>
      <w:sz w:val="32"/>
    </w:rPr>
  </w:style>
  <w:style w:type="paragraph" w:customStyle="1" w:styleId="Heading2TOC">
    <w:name w:val="Heading2 TOC"/>
    <w:basedOn w:val="Normal"/>
    <w:qFormat/>
    <w:rsid w:val="00C00A7A"/>
    <w:pPr>
      <w:spacing w:before="240" w:after="60"/>
    </w:pPr>
    <w:rPr>
      <w:rFonts w:ascii="Times New Roman" w:hAnsi="Times New Roman"/>
      <w:b/>
      <w:sz w:val="28"/>
    </w:rPr>
  </w:style>
  <w:style w:type="character" w:customStyle="1" w:styleId="Underline">
    <w:name w:val="Underline"/>
    <w:basedOn w:val="DefaultParagraphFont"/>
    <w:qFormat/>
    <w:rsid w:val="00C00A7A"/>
    <w:rPr>
      <w:u w:val="single"/>
    </w:rPr>
  </w:style>
  <w:style w:type="paragraph" w:styleId="BalloonText">
    <w:name w:val="Balloon Text"/>
    <w:basedOn w:val="Normal"/>
    <w:link w:val="BalloonTextChar"/>
    <w:rsid w:val="00C00A7A"/>
    <w:rPr>
      <w:rFonts w:ascii="Tahoma" w:hAnsi="Tahoma" w:cs="Tahoma"/>
      <w:sz w:val="16"/>
      <w:szCs w:val="16"/>
    </w:rPr>
  </w:style>
  <w:style w:type="character" w:customStyle="1" w:styleId="BalloonTextChar">
    <w:name w:val="Balloon Text Char"/>
    <w:basedOn w:val="DefaultParagraphFont"/>
    <w:link w:val="BalloonText"/>
    <w:rsid w:val="00C00A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A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0A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A7A"/>
    <w:rPr>
      <w:b/>
      <w:color w:val="660033"/>
      <w:spacing w:val="0"/>
    </w:rPr>
  </w:style>
  <w:style w:type="paragraph" w:customStyle="1" w:styleId="Nameditemlist">
    <w:name w:val="Named item list"/>
    <w:basedOn w:val="BodyText"/>
    <w:qFormat/>
    <w:rsid w:val="00C00A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6184</Characters>
  <Application>Microsoft Office Word</Application>
  <DocSecurity>0</DocSecurity>
  <Lines>172</Lines>
  <Paragraphs>118</Paragraphs>
  <ScaleCrop>false</ScaleCrop>
  <Company>Author-it Software Corporation Ltd.</Company>
  <LinksUpToDate>false</LinksUpToDate>
  <CharactersWithSpaces>7149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SITTVAF303 Tow and site recreational vehicles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2013-01-17T15:42:00Z</dcterms:created>
  <dcterms:modified xsi:type="dcterms:W3CDTF">2013-01-17T15:42:00Z</dcterms:modified>
</cp:coreProperties>
</file>