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655" w:rsidP="00BA1655">
      <w:pPr>
        <w:pStyle w:val="Title"/>
      </w:pPr>
      <w:r>
        <w:fldChar w:fldCharType="begin"/>
      </w:r>
      <w:r>
        <w:instrText xml:space="preserve"> TITLE   \* MERGEFORMAT </w:instrText>
      </w:r>
      <w:r>
        <w:fldChar w:fldCharType="separate"/>
      </w:r>
      <w:r>
        <w:t>SITTTOP401 Allocate tour or activity resources</w:t>
      </w:r>
      <w:r>
        <w:fldChar w:fldCharType="end"/>
      </w:r>
    </w:p>
    <w:p w:rsidR="00BA1655" w:rsidP="00BA1655">
      <w:pPr>
        <w:pStyle w:val="Version"/>
        <w:sectPr w:rsidSect="006E4C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C21" w:rsidP="006E4C21">
      <w:pPr>
        <w:pStyle w:val="SuperHeading"/>
      </w:pPr>
      <w:r w:rsidRPr="006E4C21">
        <w:t>SITTTOP401 Allocate tour or activity resources</w:t>
      </w:r>
    </w:p>
    <w:p w:rsidR="00000000" w:rsidRPr="006E4C21" w:rsidP="006E4C21">
      <w:pPr>
        <w:pStyle w:val="Heading1"/>
      </w:pPr>
      <w:bookmarkStart w:id="1" w:name="O_426480"/>
      <w:bookmarkEnd w:id="1"/>
      <w:r w:rsidRPr="006E4C21">
        <w:t>Modification History</w:t>
      </w:r>
    </w:p>
    <w:p w:rsidR="00000000" w:rsidRPr="006E4C21" w:rsidP="006E4C21">
      <w:pPr>
        <w:pStyle w:val="BodyText"/>
      </w:pPr>
      <w:r w:rsidRPr="006E4C21">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A16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C21" w:rsidP="006E4C21">
            <w:pPr>
              <w:pStyle w:val="BodyText"/>
            </w:pPr>
            <w:r w:rsidRPr="006E4C21">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C21">
            <w:pPr>
              <w:pStyle w:val="BodyText"/>
              <w:rPr>
                <w:lang w:val="en-NZ"/>
              </w:rPr>
            </w:pPr>
            <w:r w:rsidRPr="006E4C21">
              <w:rPr>
                <w:rStyle w:val="SpecialBold"/>
              </w:rPr>
              <w:t>Comments</w:t>
            </w:r>
          </w:p>
        </w:tc>
      </w:tr>
      <w:tr w:rsidTr="00BA16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C21">
            <w:pPr>
              <w:pStyle w:val="BodyText"/>
              <w:rPr>
                <w:lang w:val="en-NZ"/>
              </w:rPr>
            </w:pPr>
            <w:r w:rsidRPr="006E4C21">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C21" w:rsidP="006E4C21">
            <w:pPr>
              <w:pStyle w:val="BodyText"/>
            </w:pPr>
            <w:r w:rsidRPr="006E4C21">
              <w:t>E</w:t>
            </w:r>
          </w:p>
          <w:p w:rsidR="00000000" w:rsidRPr="006E4C21" w:rsidP="006E4C21">
            <w:pPr>
              <w:pStyle w:val="BodyText"/>
            </w:pPr>
            <w:r w:rsidRPr="006E4C21">
              <w:t xml:space="preserve">Replaces and is equivalent to SITTTOP001A Allocate tour resources. </w:t>
            </w:r>
          </w:p>
          <w:p w:rsidR="00000000" w:rsidRPr="006E4C21" w:rsidP="006E4C21">
            <w:pPr>
              <w:pStyle w:val="BodyText"/>
            </w:pPr>
            <w:r w:rsidRPr="006E4C21">
              <w:t>Title simplif</w:t>
            </w:r>
            <w:r w:rsidRPr="006E4C21">
              <w:t>ied.</w:t>
            </w:r>
          </w:p>
        </w:tc>
      </w:tr>
    </w:tbl>
    <w:p w:rsidR="00000000" w:rsidRPr="006E4C21" w:rsidP="006E4C21">
      <w:pPr>
        <w:pStyle w:val="BodyText"/>
      </w:pPr>
    </w:p>
    <w:p w:rsidR="00000000" w:rsidRPr="006E4C21" w:rsidP="006E4C21">
      <w:pPr>
        <w:pStyle w:val="AllowPageBreak"/>
      </w:pPr>
    </w:p>
    <w:p w:rsidR="00000000" w:rsidRPr="006E4C21" w:rsidP="006E4C21">
      <w:pPr>
        <w:pStyle w:val="Heading1"/>
      </w:pPr>
      <w:bookmarkStart w:id="2" w:name="O_426481"/>
      <w:bookmarkEnd w:id="2"/>
      <w:r w:rsidRPr="006E4C21">
        <w:t>Unit Descriptor</w:t>
      </w:r>
    </w:p>
    <w:p w:rsidR="00000000" w:rsidRPr="006E4C21" w:rsidP="006E4C21">
      <w:pPr>
        <w:pStyle w:val="BodyText"/>
      </w:pPr>
      <w:r w:rsidRPr="006E4C21">
        <w:t xml:space="preserve">This unit describes the performance outcomes, skills and knowledge required to assess operational requirements and allocate human and physical resources to support efficient and effective tour operations. </w:t>
      </w:r>
    </w:p>
    <w:p w:rsidR="00000000" w:rsidRPr="006E4C21" w:rsidP="006E4C21">
      <w:pPr>
        <w:pStyle w:val="AllowPageBreak"/>
      </w:pPr>
    </w:p>
    <w:p w:rsidR="00000000" w:rsidRPr="006E4C21" w:rsidP="006E4C21">
      <w:pPr>
        <w:pStyle w:val="Heading1"/>
      </w:pPr>
      <w:bookmarkStart w:id="3" w:name="O_426482"/>
      <w:bookmarkEnd w:id="3"/>
      <w:r w:rsidRPr="006E4C21">
        <w:t>Application of the Unit</w:t>
      </w:r>
    </w:p>
    <w:p w:rsidR="00000000" w:rsidRPr="006E4C21" w:rsidP="006E4C21">
      <w:pPr>
        <w:pStyle w:val="BodyText"/>
      </w:pPr>
      <w:r w:rsidRPr="006E4C21">
        <w:t>This unit applies to industry sectors that provide tours and activities for customers. It has particular application to tour operators and to some attractions and theme parks that allocate resources to single or series activi</w:t>
      </w:r>
      <w:r w:rsidRPr="006E4C21">
        <w:t>ties. Individuals working independently with limited guidance from others undertake this role. This could include senior guides or operations managers. The unit also applies to owner–operators of small organisations.</w:t>
      </w:r>
    </w:p>
    <w:p w:rsidR="00000000" w:rsidRPr="006E4C21" w:rsidP="006E4C21">
      <w:pPr>
        <w:pStyle w:val="AllowPageBreak"/>
      </w:pPr>
    </w:p>
    <w:p w:rsidR="00000000" w:rsidRPr="006E4C21" w:rsidP="006E4C21">
      <w:pPr>
        <w:pStyle w:val="Heading1"/>
      </w:pPr>
      <w:bookmarkStart w:id="4" w:name="O_426483"/>
      <w:bookmarkEnd w:id="4"/>
      <w:r w:rsidRPr="006E4C21">
        <w:t>Licensing/Regulatory I</w:t>
      </w:r>
      <w:r w:rsidRPr="006E4C21">
        <w:t>nformation</w:t>
      </w:r>
    </w:p>
    <w:p w:rsidR="00000000" w:rsidRPr="006E4C21" w:rsidP="006E4C21">
      <w:pPr>
        <w:pStyle w:val="BodyText"/>
      </w:pPr>
      <w:r w:rsidRPr="006E4C21">
        <w:t>No licensing, legislative, regulatory or certification requirements apply to this unit at the time of endorsement.</w:t>
      </w:r>
    </w:p>
    <w:p w:rsidR="00000000" w:rsidRPr="006E4C21" w:rsidP="006E4C21">
      <w:pPr>
        <w:pStyle w:val="AllowPageBreak"/>
      </w:pPr>
    </w:p>
    <w:p w:rsidR="00000000" w:rsidRPr="006E4C21" w:rsidP="006E4C21">
      <w:pPr>
        <w:pStyle w:val="Heading1"/>
      </w:pPr>
      <w:bookmarkStart w:id="5" w:name="O_426484"/>
      <w:bookmarkEnd w:id="5"/>
      <w:r w:rsidRPr="006E4C21">
        <w:t>Pre-Requisites</w:t>
      </w:r>
    </w:p>
    <w:p w:rsidR="00000000" w:rsidRPr="006E4C21" w:rsidP="006E4C21">
      <w:pPr>
        <w:pStyle w:val="BodyText"/>
      </w:pPr>
      <w:r w:rsidRPr="006E4C21">
        <w:t>Not applicable.</w:t>
      </w:r>
    </w:p>
    <w:p w:rsidR="00000000" w:rsidRPr="006E4C21" w:rsidP="006E4C21">
      <w:pPr>
        <w:pStyle w:val="AllowPageBreak"/>
      </w:pPr>
    </w:p>
    <w:p w:rsidR="00000000" w:rsidRPr="006E4C21" w:rsidP="006E4C21">
      <w:pPr>
        <w:pStyle w:val="Heading1"/>
      </w:pPr>
      <w:bookmarkStart w:id="6" w:name="O_426485"/>
      <w:bookmarkEnd w:id="6"/>
      <w:r w:rsidRPr="006E4C21">
        <w:t>Employability Skills Information</w:t>
      </w:r>
    </w:p>
    <w:p w:rsidR="00000000" w:rsidRPr="006E4C21" w:rsidP="006E4C21">
      <w:pPr>
        <w:pStyle w:val="BodyText"/>
      </w:pPr>
      <w:r w:rsidRPr="006E4C21">
        <w:t>This unit contains employability skills.</w:t>
      </w:r>
    </w:p>
    <w:p w:rsidR="00000000" w:rsidRPr="006E4C21" w:rsidP="006E4C21">
      <w:pPr>
        <w:pStyle w:val="AllowPageBreak"/>
      </w:pPr>
    </w:p>
    <w:p w:rsidR="00000000" w:rsidRPr="006E4C21" w:rsidP="006E4C21">
      <w:pPr>
        <w:pStyle w:val="Heading1"/>
      </w:pPr>
      <w:bookmarkStart w:id="7" w:name="O_426486"/>
      <w:bookmarkEnd w:id="7"/>
      <w:r w:rsidRPr="006E4C21">
        <w:t>Elements and Performance Criteria Pre-Content</w:t>
      </w:r>
    </w:p>
    <w:p w:rsidR="00000000" w:rsidRPr="006E4C21" w:rsidP="006E4C21">
      <w:pPr>
        <w:pStyle w:val="Heading1"/>
      </w:pPr>
      <w:bookmarkStart w:id="8" w:name="O_426487"/>
      <w:bookmarkEnd w:id="8"/>
      <w:r w:rsidRPr="006E4C21">
        <w:t>Elements and Performance Criteria</w:t>
      </w:r>
    </w:p>
    <w:tbl>
      <w:tblPr>
        <w:tblW w:w="0" w:type="auto"/>
        <w:tblCellMar>
          <w:left w:w="62" w:type="dxa"/>
          <w:right w:w="62" w:type="dxa"/>
        </w:tblCellMar>
        <w:tblLook w:val="0000"/>
      </w:tblPr>
      <w:tblGrid>
        <w:gridCol w:w="2762"/>
        <w:gridCol w:w="6434"/>
      </w:tblGrid>
      <w:tr w:rsidTr="00BA1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t>Performance criteria describe the pe</w:t>
            </w:r>
            <w:r w:rsidRPr="006E4C21">
              <w:t>rformance needed to demonstrate achievement of the element. Where bold italicised text is used, further information is detailed in the required skills and knowledge section and the range statement. Assessment of performance is to be consistent with the evi</w:t>
            </w:r>
            <w:r w:rsidRPr="006E4C21">
              <w:t>dence guide.</w:t>
            </w:r>
          </w:p>
        </w:tc>
      </w:tr>
      <w:tr w:rsidTr="00BA1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C21">
            <w:pPr>
              <w:pStyle w:val="List"/>
              <w:rPr>
                <w:lang w:val="en-NZ"/>
              </w:rPr>
            </w:pPr>
            <w:r w:rsidRPr="006E4C21">
              <w:t>1.</w:t>
            </w:r>
            <w:r w:rsidRPr="006E4C21">
              <w:tab/>
              <w:t>Evaluate resource requirements.</w:t>
            </w:r>
          </w:p>
        </w:tc>
        <w:tc>
          <w:tcPr>
            <w:tcW w:w="0" w:type="auto"/>
            <w:tcBorders>
              <w:top w:val="nil"/>
              <w:left w:val="nil"/>
              <w:bottom w:val="nil"/>
              <w:right w:val="nil"/>
            </w:tcBorders>
            <w:tcMar>
              <w:top w:w="0" w:type="dxa"/>
              <w:left w:w="62" w:type="dxa"/>
              <w:bottom w:w="0" w:type="dxa"/>
              <w:right w:w="62" w:type="dxa"/>
            </w:tcMar>
          </w:tcPr>
          <w:p w:rsidR="00000000" w:rsidRPr="006E4C21" w:rsidP="006E4C21">
            <w:pPr>
              <w:pStyle w:val="List2"/>
            </w:pPr>
            <w:r w:rsidRPr="006E4C21">
              <w:t>1.1</w:t>
            </w:r>
            <w:r w:rsidRPr="006E4C21">
              <w:tab/>
              <w:t xml:space="preserve">Liaise with colleagues about tour or activity </w:t>
            </w:r>
            <w:r w:rsidRPr="006E4C21">
              <w:rPr>
                <w:rStyle w:val="BoldandItalics"/>
              </w:rPr>
              <w:t>resource requirements</w:t>
            </w:r>
            <w:r w:rsidRPr="006E4C21">
              <w:t>.</w:t>
            </w:r>
          </w:p>
          <w:p w:rsidR="00000000" w:rsidP="006E4C21">
            <w:pPr>
              <w:pStyle w:val="List2"/>
              <w:rPr>
                <w:lang w:val="en-NZ"/>
              </w:rPr>
            </w:pPr>
            <w:r w:rsidRPr="006E4C21">
              <w:t>1.2</w:t>
            </w:r>
            <w:r w:rsidRPr="006E4C21">
              <w:tab/>
              <w:t>Evaluate</w:t>
            </w:r>
            <w:r w:rsidRPr="006E4C21">
              <w:rPr>
                <w:rStyle w:val="BoldandItalics"/>
              </w:rPr>
              <w:t xml:space="preserve"> operational information</w:t>
            </w:r>
            <w:r w:rsidRPr="006E4C21">
              <w:t xml:space="preserve"> to determine participant and operational needs.</w:t>
            </w:r>
          </w:p>
        </w:tc>
      </w:tr>
      <w:tr w:rsidTr="00BA1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C21">
            <w:pPr>
              <w:pStyle w:val="List"/>
              <w:rPr>
                <w:lang w:val="en-NZ"/>
              </w:rPr>
            </w:pPr>
            <w:r w:rsidRPr="006E4C21">
              <w:t>2.</w:t>
            </w:r>
            <w:r w:rsidRPr="006E4C21">
              <w:tab/>
              <w:t>Allocate resources to meet operational needs.</w:t>
            </w:r>
          </w:p>
        </w:tc>
        <w:tc>
          <w:tcPr>
            <w:tcW w:w="0" w:type="auto"/>
            <w:tcBorders>
              <w:top w:val="nil"/>
              <w:left w:val="nil"/>
              <w:bottom w:val="nil"/>
              <w:right w:val="nil"/>
            </w:tcBorders>
            <w:tcMar>
              <w:top w:w="0" w:type="dxa"/>
              <w:left w:w="62" w:type="dxa"/>
              <w:bottom w:w="0" w:type="dxa"/>
              <w:right w:w="62" w:type="dxa"/>
            </w:tcMar>
          </w:tcPr>
          <w:p w:rsidR="00000000" w:rsidRPr="006E4C21" w:rsidP="006E4C21">
            <w:pPr>
              <w:pStyle w:val="List2"/>
            </w:pPr>
            <w:r w:rsidRPr="006E4C21">
              <w:t>2.1</w:t>
            </w:r>
            <w:r w:rsidRPr="006E4C21">
              <w:tab/>
              <w:t xml:space="preserve">Assess </w:t>
            </w:r>
            <w:r w:rsidRPr="006E4C21">
              <w:rPr>
                <w:rStyle w:val="BoldandItalics"/>
              </w:rPr>
              <w:t>resource risks</w:t>
            </w:r>
            <w:r w:rsidRPr="006E4C21">
              <w:t xml:space="preserve"> and make contingency plans to avoid disruptions.</w:t>
            </w:r>
          </w:p>
          <w:p w:rsidR="00000000" w:rsidRPr="006E4C21" w:rsidP="006E4C21">
            <w:pPr>
              <w:pStyle w:val="List2"/>
            </w:pPr>
            <w:r w:rsidRPr="006E4C21">
              <w:t>2.2</w:t>
            </w:r>
            <w:r w:rsidRPr="006E4C21">
              <w:tab/>
              <w:t>Maximise profitability in the allocation of resources and consider ways to enhance operational sustainability.</w:t>
            </w:r>
          </w:p>
          <w:p w:rsidR="00000000" w:rsidRPr="006E4C21" w:rsidP="006E4C21">
            <w:pPr>
              <w:pStyle w:val="List2"/>
            </w:pPr>
            <w:r w:rsidRPr="006E4C21">
              <w:t>2.3</w:t>
            </w:r>
            <w:r w:rsidRPr="006E4C21">
              <w:tab/>
            </w:r>
            <w:r w:rsidRPr="006E4C21">
              <w:t>Take account of maintenance, safety and statutory requirements.</w:t>
            </w:r>
          </w:p>
          <w:p w:rsidR="00000000" w:rsidP="006E4C21">
            <w:pPr>
              <w:pStyle w:val="List2"/>
              <w:rPr>
                <w:lang w:val="en-NZ"/>
              </w:rPr>
            </w:pPr>
            <w:r w:rsidRPr="006E4C21">
              <w:t>2.4</w:t>
            </w:r>
            <w:r w:rsidRPr="006E4C21">
              <w:tab/>
              <w:t xml:space="preserve">Provide colleagues and participants with </w:t>
            </w:r>
            <w:r w:rsidRPr="006E4C21">
              <w:rPr>
                <w:rStyle w:val="BoldandItalics"/>
              </w:rPr>
              <w:t>resource information</w:t>
            </w:r>
            <w:r w:rsidRPr="006E4C21">
              <w:t xml:space="preserve"> in a timely manner.</w:t>
            </w:r>
          </w:p>
        </w:tc>
      </w:tr>
      <w:tr w:rsidTr="00BA1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C21">
            <w:pPr>
              <w:pStyle w:val="List"/>
              <w:rPr>
                <w:lang w:val="en-NZ"/>
              </w:rPr>
            </w:pPr>
            <w:r w:rsidRPr="006E4C21">
              <w:t>3.</w:t>
            </w:r>
            <w:r w:rsidRPr="006E4C21">
              <w:tab/>
              <w:t>Monitor and adjust resource allocation.</w:t>
            </w:r>
          </w:p>
        </w:tc>
        <w:tc>
          <w:tcPr>
            <w:tcW w:w="0" w:type="auto"/>
            <w:tcBorders>
              <w:top w:val="nil"/>
              <w:left w:val="nil"/>
              <w:bottom w:val="nil"/>
              <w:right w:val="nil"/>
            </w:tcBorders>
            <w:tcMar>
              <w:top w:w="0" w:type="dxa"/>
              <w:left w:w="62" w:type="dxa"/>
              <w:bottom w:w="0" w:type="dxa"/>
              <w:right w:w="62" w:type="dxa"/>
            </w:tcMar>
          </w:tcPr>
          <w:p w:rsidR="00000000" w:rsidRPr="006E4C21" w:rsidP="006E4C21">
            <w:pPr>
              <w:pStyle w:val="List2"/>
            </w:pPr>
            <w:r w:rsidRPr="006E4C21">
              <w:t>3.1</w:t>
            </w:r>
            <w:r w:rsidRPr="006E4C21">
              <w:tab/>
              <w:t>Monitor resource efficiency and effectiveness and action c</w:t>
            </w:r>
            <w:r w:rsidRPr="006E4C21">
              <w:t>ontingency arrangements as required.</w:t>
            </w:r>
          </w:p>
          <w:p w:rsidR="00000000" w:rsidRPr="006E4C21" w:rsidP="006E4C21">
            <w:pPr>
              <w:pStyle w:val="List2"/>
            </w:pPr>
            <w:r w:rsidRPr="006E4C21">
              <w:t>3.2</w:t>
            </w:r>
            <w:r w:rsidRPr="006E4C21">
              <w:tab/>
              <w:t>Recognise and respond to changes in resource priorities.</w:t>
            </w:r>
          </w:p>
          <w:p w:rsidR="00000000" w:rsidRPr="006E4C21" w:rsidP="006E4C21">
            <w:pPr>
              <w:pStyle w:val="List2"/>
            </w:pPr>
            <w:r w:rsidRPr="006E4C21">
              <w:t>3.3</w:t>
            </w:r>
            <w:r w:rsidRPr="006E4C21">
              <w:tab/>
              <w:t>Provide and seek regular feedback to facilitate continuous improvement of the operation.</w:t>
            </w:r>
          </w:p>
        </w:tc>
      </w:tr>
    </w:tbl>
    <w:p w:rsidR="00000000" w:rsidRPr="006E4C21" w:rsidP="006E4C21">
      <w:pPr>
        <w:pStyle w:val="List"/>
      </w:pPr>
    </w:p>
    <w:p w:rsidR="00000000" w:rsidRPr="006E4C21" w:rsidP="006E4C21">
      <w:pPr>
        <w:pStyle w:val="AllowPageBreak"/>
      </w:pPr>
    </w:p>
    <w:p w:rsidR="00000000" w:rsidRPr="006E4C21" w:rsidP="006E4C21">
      <w:pPr>
        <w:pStyle w:val="Heading1"/>
      </w:pPr>
      <w:bookmarkStart w:id="9" w:name="O_426488"/>
      <w:bookmarkEnd w:id="9"/>
      <w:r w:rsidRPr="006E4C21">
        <w:t>Required Skills and Knowledge</w:t>
      </w:r>
    </w:p>
    <w:tbl>
      <w:tblPr>
        <w:tblW w:w="0" w:type="auto"/>
        <w:tblCellMar>
          <w:left w:w="62" w:type="dxa"/>
          <w:right w:w="62" w:type="dxa"/>
        </w:tblCellMar>
        <w:tblLook w:val="0000"/>
      </w:tblPr>
      <w:tblGrid>
        <w:gridCol w:w="9196"/>
      </w:tblGrid>
      <w:tr w:rsidTr="00BA1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t>This section des</w:t>
            </w:r>
            <w:r w:rsidRPr="006E4C21">
              <w:t>cribes the skills and knowledge required for this unit.</w:t>
            </w:r>
          </w:p>
        </w:tc>
      </w:tr>
      <w:tr w:rsidTr="00BA1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rPr>
                <w:rStyle w:val="SpecialBold"/>
              </w:rPr>
              <w:t>Required skills</w:t>
            </w:r>
          </w:p>
        </w:tc>
      </w:tr>
      <w:tr w:rsidTr="00BA1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4C21" w:rsidP="006E4C21">
            <w:pPr>
              <w:pStyle w:val="ListBullet"/>
            </w:pPr>
            <w:r w:rsidRPr="006E4C21">
              <w:t>communication skills to:</w:t>
            </w:r>
          </w:p>
          <w:p w:rsidR="00000000" w:rsidRPr="006E4C21" w:rsidP="006E4C21">
            <w:pPr>
              <w:pStyle w:val="ListBullet2"/>
            </w:pPr>
            <w:r w:rsidRPr="006E4C21">
              <w:t xml:space="preserve">liaise with others on resource requirements </w:t>
            </w:r>
          </w:p>
          <w:p w:rsidR="00000000" w:rsidRPr="006E4C21" w:rsidP="006E4C21">
            <w:pPr>
              <w:pStyle w:val="ListBullet2"/>
            </w:pPr>
            <w:r w:rsidRPr="006E4C21">
              <w:t>provide and seek regular feedback on efficiency of resource allocation</w:t>
            </w:r>
          </w:p>
          <w:p w:rsidR="00000000" w:rsidRPr="006E4C21" w:rsidP="006E4C21">
            <w:pPr>
              <w:pStyle w:val="ListBullet"/>
            </w:pPr>
            <w:r w:rsidRPr="006E4C21">
              <w:t>critical thinking skills to assess and respond to potentially complex and competing operational, profitability and service priorities</w:t>
            </w:r>
          </w:p>
          <w:p w:rsidR="00000000" w:rsidRPr="006E4C21" w:rsidP="006E4C21">
            <w:pPr>
              <w:pStyle w:val="ListBullet"/>
            </w:pPr>
            <w:r w:rsidRPr="006E4C21">
              <w:t>literacy skills to:</w:t>
            </w:r>
          </w:p>
          <w:p w:rsidR="00000000" w:rsidRPr="006E4C21" w:rsidP="006E4C21">
            <w:pPr>
              <w:pStyle w:val="ListBullet2"/>
            </w:pPr>
            <w:r w:rsidRPr="006E4C21">
              <w:t>read and interpret tour information and customer data</w:t>
            </w:r>
          </w:p>
          <w:p w:rsidR="00000000" w:rsidRPr="006E4C21" w:rsidP="006E4C21">
            <w:pPr>
              <w:pStyle w:val="ListBullet2"/>
            </w:pPr>
            <w:r w:rsidRPr="006E4C21">
              <w:t>prepare wide ranging operational information in established formats including rosters, resource schedules and operational itineraries</w:t>
            </w:r>
          </w:p>
          <w:p w:rsidR="00000000" w:rsidRPr="006E4C21" w:rsidP="006E4C21">
            <w:pPr>
              <w:pStyle w:val="ListBullet"/>
            </w:pPr>
            <w:r w:rsidRPr="006E4C21">
              <w:t>numeracy skills to:</w:t>
            </w:r>
          </w:p>
          <w:p w:rsidR="00000000" w:rsidRPr="006E4C21" w:rsidP="006E4C21">
            <w:pPr>
              <w:pStyle w:val="ListBullet2"/>
            </w:pPr>
            <w:r w:rsidRPr="006E4C21">
              <w:t xml:space="preserve">calculate and allocate appropriate resources </w:t>
            </w:r>
          </w:p>
          <w:p w:rsidR="00000000" w:rsidRPr="006E4C21" w:rsidP="006E4C21">
            <w:pPr>
              <w:pStyle w:val="ListBullet2"/>
            </w:pPr>
            <w:r w:rsidRPr="006E4C21">
              <w:t>calculate costs within a predetermined budget</w:t>
            </w:r>
          </w:p>
          <w:p w:rsidR="00000000" w:rsidRPr="006E4C21" w:rsidP="006E4C21">
            <w:pPr>
              <w:pStyle w:val="ListBullet"/>
            </w:pPr>
            <w:r w:rsidRPr="006E4C21">
              <w:t>plannin</w:t>
            </w:r>
            <w:r w:rsidRPr="006E4C21">
              <w:t>g and organising skills to coordinate and schedule multiple operational resources</w:t>
            </w:r>
          </w:p>
          <w:p w:rsidR="00000000" w:rsidRPr="006E4C21" w:rsidP="006E4C21">
            <w:pPr>
              <w:pStyle w:val="ListBullet"/>
            </w:pPr>
            <w:r w:rsidRPr="006E4C21">
              <w:t xml:space="preserve">problem-solving skills to develop and implement resource contingency plans </w:t>
            </w:r>
          </w:p>
          <w:p w:rsidR="00000000" w:rsidP="006E4C21">
            <w:pPr>
              <w:pStyle w:val="ListBullet"/>
              <w:rPr>
                <w:lang w:val="en-NZ"/>
              </w:rPr>
            </w:pPr>
            <w:r w:rsidRPr="006E4C21">
              <w:t>technology skills to work with resource allocation systems.</w:t>
            </w:r>
          </w:p>
        </w:tc>
      </w:tr>
      <w:tr w:rsidTr="00BA1655">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rPr>
                <w:rStyle w:val="SpecialBold"/>
              </w:rPr>
              <w:t>Required knowledge</w:t>
            </w:r>
          </w:p>
        </w:tc>
      </w:tr>
      <w:tr w:rsidTr="00BA1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4C21" w:rsidP="006E4C21">
            <w:pPr>
              <w:pStyle w:val="ListBullet"/>
            </w:pPr>
            <w:r w:rsidRPr="006E4C21">
              <w:t>operational elements of tours or activities relevant to the work context</w:t>
            </w:r>
          </w:p>
          <w:p w:rsidR="00000000" w:rsidRPr="006E4C21" w:rsidP="006E4C21">
            <w:pPr>
              <w:pStyle w:val="ListBullet"/>
            </w:pPr>
            <w:r w:rsidRPr="006E4C21">
              <w:t>key aspects of relevant federal, and state or territory legal requirements for resource allocation, including those related to:</w:t>
            </w:r>
          </w:p>
          <w:p w:rsidR="00000000" w:rsidRPr="006E4C21" w:rsidP="006E4C21">
            <w:pPr>
              <w:pStyle w:val="ListBullet2"/>
            </w:pPr>
            <w:r w:rsidRPr="006E4C21">
              <w:t>human resources - award provisions, safe hours of work</w:t>
            </w:r>
            <w:r w:rsidRPr="006E4C21">
              <w:t>, workplace relations</w:t>
            </w:r>
          </w:p>
          <w:p w:rsidR="00000000" w:rsidRPr="006E4C21" w:rsidP="006E4C21">
            <w:pPr>
              <w:pStyle w:val="ListBullet2"/>
            </w:pPr>
            <w:r w:rsidRPr="006E4C21">
              <w:t>physical resources - equipment safety, maintenance and registration requirements</w:t>
            </w:r>
          </w:p>
          <w:p w:rsidR="00000000" w:rsidRPr="006E4C21" w:rsidP="006E4C21">
            <w:pPr>
              <w:pStyle w:val="ListBullet"/>
            </w:pPr>
            <w:r w:rsidRPr="006E4C21">
              <w:t>sustainability considerations in resource allocation, including those related to:</w:t>
            </w:r>
          </w:p>
          <w:p w:rsidR="00000000" w:rsidRPr="006E4C21" w:rsidP="006E4C21">
            <w:pPr>
              <w:pStyle w:val="ListBullet2"/>
            </w:pPr>
            <w:r w:rsidRPr="006E4C21">
              <w:t>economic sustainability - business profitability through waste minimisation</w:t>
            </w:r>
          </w:p>
          <w:p w:rsidR="00000000" w:rsidRPr="006E4C21" w:rsidP="006E4C21">
            <w:pPr>
              <w:pStyle w:val="ListBullet2"/>
            </w:pPr>
            <w:r w:rsidRPr="006E4C21">
              <w:t>environmental sustainability - resource conservation and waste minimisation</w:t>
            </w:r>
          </w:p>
          <w:p w:rsidR="00000000" w:rsidRPr="006E4C21" w:rsidP="006E4C21">
            <w:pPr>
              <w:pStyle w:val="ListBullet2"/>
            </w:pPr>
            <w:r w:rsidRPr="006E4C21">
              <w:t>social sustainability - effective management of human resources</w:t>
            </w:r>
          </w:p>
          <w:p w:rsidR="00000000" w:rsidRPr="006E4C21" w:rsidP="006E4C21">
            <w:pPr>
              <w:pStyle w:val="ListBullet"/>
            </w:pPr>
            <w:r w:rsidRPr="006E4C21">
              <w:t>planning and scheduling processes for t</w:t>
            </w:r>
            <w:r w:rsidRPr="006E4C21">
              <w:t>our and activity operations in the context of resource allocation</w:t>
            </w:r>
          </w:p>
          <w:p w:rsidR="00000000" w:rsidRPr="006E4C21" w:rsidP="006E4C21">
            <w:pPr>
              <w:pStyle w:val="ListBullet"/>
            </w:pPr>
            <w:r w:rsidRPr="006E4C21">
              <w:t>systems and documentation used by tourism operators to control resource allocation.</w:t>
            </w:r>
          </w:p>
        </w:tc>
      </w:tr>
    </w:tbl>
    <w:p w:rsidR="00000000" w:rsidRPr="006E4C21" w:rsidP="006E4C21">
      <w:pPr>
        <w:pStyle w:val="BodyText"/>
      </w:pPr>
    </w:p>
    <w:p w:rsidR="00000000" w:rsidRPr="006E4C21" w:rsidP="006E4C21">
      <w:pPr>
        <w:pStyle w:val="AllowPageBreak"/>
      </w:pPr>
    </w:p>
    <w:p w:rsidR="00000000" w:rsidRPr="006E4C21" w:rsidP="006E4C21">
      <w:pPr>
        <w:pStyle w:val="Heading1"/>
      </w:pPr>
      <w:bookmarkStart w:id="10" w:name="O_426489"/>
      <w:bookmarkEnd w:id="10"/>
      <w:r w:rsidRPr="006E4C21">
        <w:t>Evidence Guide</w:t>
      </w:r>
    </w:p>
    <w:tbl>
      <w:tblPr>
        <w:tblW w:w="0" w:type="auto"/>
        <w:tblCellMar>
          <w:left w:w="62" w:type="dxa"/>
          <w:right w:w="62" w:type="dxa"/>
        </w:tblCellMar>
        <w:tblLook w:val="0000"/>
      </w:tblPr>
      <w:tblGrid>
        <w:gridCol w:w="2690"/>
        <w:gridCol w:w="6506"/>
      </w:tblGrid>
      <w:tr w:rsidTr="00BA165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t>The evidence guide provides advice on assessment and must be read in conjunction with the performance criteria, required skills and knowledge, range statement and the Assessment Guidelines for the Training Package.</w:t>
            </w:r>
          </w:p>
        </w:tc>
      </w:tr>
      <w:tr w:rsidTr="00BA165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p>
        </w:tc>
      </w:tr>
      <w:tr w:rsidTr="00BA1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rPr>
                <w:rStyle w:val="SpecialBold"/>
              </w:rPr>
              <w:t>Critical aspec</w:t>
            </w:r>
            <w:r w:rsidRPr="006E4C21">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E4C21" w:rsidP="006E4C21">
            <w:pPr>
              <w:pStyle w:val="BodyText"/>
            </w:pPr>
            <w:r w:rsidRPr="006E4C21">
              <w:t>Evidence of the ability to:</w:t>
            </w:r>
          </w:p>
          <w:p w:rsidR="00000000" w:rsidRPr="006E4C21" w:rsidP="006E4C21">
            <w:pPr>
              <w:pStyle w:val="ListBullet"/>
            </w:pPr>
            <w:r w:rsidRPr="006E4C21">
              <w:t xml:space="preserve">allocate and monitor resources for multiple tours or activities to meet profitability, efficiency and service needs </w:t>
            </w:r>
          </w:p>
          <w:p w:rsidR="00000000" w:rsidRPr="006E4C21" w:rsidP="006E4C21">
            <w:pPr>
              <w:pStyle w:val="ListBullet"/>
            </w:pPr>
            <w:r w:rsidRPr="006E4C21">
              <w:t xml:space="preserve">cope with </w:t>
            </w:r>
            <w:r w:rsidRPr="006E4C21">
              <w:t>time pressures and other work constraints that apply to the resource allocation role, including for the application of contingency management skills</w:t>
            </w:r>
          </w:p>
          <w:p w:rsidR="00000000" w:rsidP="006E4C21">
            <w:pPr>
              <w:pStyle w:val="ListBullet"/>
              <w:rPr>
                <w:lang w:val="en-NZ"/>
              </w:rPr>
            </w:pPr>
            <w:r w:rsidRPr="006E4C21">
              <w:t>demonstrate knowledge of the legal and safety requirements that impact on resource allocation in the releva</w:t>
            </w:r>
            <w:r w:rsidRPr="006E4C21">
              <w:t>nt context.</w:t>
            </w:r>
          </w:p>
        </w:tc>
      </w:tr>
      <w:tr w:rsidTr="00BA165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E4C21" w:rsidP="006E4C21">
            <w:pPr>
              <w:pStyle w:val="BodyText"/>
            </w:pPr>
            <w:r w:rsidRPr="006E4C21">
              <w:t>Assessment must ensure use of:</w:t>
            </w:r>
          </w:p>
          <w:p w:rsidR="00000000" w:rsidRPr="006E4C21" w:rsidP="006E4C21">
            <w:pPr>
              <w:pStyle w:val="ListBullet"/>
            </w:pPr>
            <w:r w:rsidRPr="006E4C21">
              <w:t>real or simulated tours or activities for which resources can be allocated</w:t>
            </w:r>
          </w:p>
          <w:p w:rsidR="00000000" w:rsidRPr="006E4C21" w:rsidP="006E4C21">
            <w:pPr>
              <w:pStyle w:val="ListBullet"/>
            </w:pPr>
            <w:r w:rsidRPr="006E4C21">
              <w:t>operational, reservations and sales data on which resource allocation is based</w:t>
            </w:r>
          </w:p>
          <w:p w:rsidR="00000000" w:rsidP="006E4C21">
            <w:pPr>
              <w:pStyle w:val="ListBullet"/>
              <w:rPr>
                <w:lang w:val="en-NZ"/>
              </w:rPr>
            </w:pPr>
            <w:r w:rsidRPr="006E4C21">
              <w:t>current information and communications technology used for resource allocation.</w:t>
            </w:r>
          </w:p>
        </w:tc>
      </w:tr>
      <w:tr w:rsidTr="00BA1655">
        <w:tblPrEx>
          <w:tblW w:w="0" w:type="auto"/>
          <w:tblCellMar>
            <w:left w:w="62" w:type="dxa"/>
            <w:right w:w="62" w:type="dxa"/>
          </w:tblCellMar>
          <w:tblLook w:val="0000"/>
        </w:tblPrEx>
        <w:trPr>
          <w:trHeight w:val="2127"/>
        </w:trPr>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E4C21" w:rsidP="006E4C21">
            <w:pPr>
              <w:pStyle w:val="BodyText"/>
            </w:pPr>
            <w:r w:rsidRPr="006E4C21">
              <w:t>A range of assessment methods should be used to assess practical skills and knowledge. The following examples are appropriate for this unit:</w:t>
            </w:r>
          </w:p>
          <w:p w:rsidR="00000000" w:rsidRPr="006E4C21" w:rsidP="006E4C21">
            <w:pPr>
              <w:pStyle w:val="ListBullet"/>
            </w:pPr>
            <w:r w:rsidRPr="006E4C21">
              <w:t>review of allocation documentation and reports prepared by the individual for particular tours or activities</w:t>
            </w:r>
          </w:p>
          <w:p w:rsidR="00000000" w:rsidRPr="006E4C21" w:rsidP="006E4C21">
            <w:pPr>
              <w:pStyle w:val="ListBullet"/>
            </w:pPr>
            <w:r w:rsidRPr="006E4C21">
              <w:t>use of case studies to assess ability to allocate resources for specific operating circumstances</w:t>
            </w:r>
          </w:p>
          <w:p w:rsidR="00000000" w:rsidRPr="006E4C21" w:rsidP="006E4C21">
            <w:pPr>
              <w:pStyle w:val="ListBullet"/>
            </w:pPr>
            <w:r w:rsidRPr="006E4C21">
              <w:t>written or oral questioning to assess knowledge of</w:t>
            </w:r>
            <w:r w:rsidRPr="006E4C21">
              <w:t xml:space="preserve"> safety and legal requirements and the key organisational issues to be considered in resource allocation</w:t>
            </w:r>
          </w:p>
          <w:p w:rsidR="00000000" w:rsidP="006E4C21">
            <w:pPr>
              <w:pStyle w:val="ListBullet"/>
              <w:rPr>
                <w:lang w:val="en-NZ"/>
              </w:rPr>
            </w:pPr>
            <w:r w:rsidRPr="006E4C21">
              <w:t>review of portfolios of evidence and third</w:t>
            </w:r>
            <w:r w:rsidRPr="006E4C21">
              <w:noBreakHyphen/>
              <w:t>party workplace reports of on</w:t>
            </w:r>
            <w:r w:rsidRPr="006E4C21">
              <w:noBreakHyphen/>
              <w:t>the</w:t>
            </w:r>
            <w:r w:rsidRPr="006E4C21">
              <w:noBreakHyphen/>
              <w:t xml:space="preserve">job performance by the individual. </w:t>
            </w:r>
          </w:p>
        </w:tc>
      </w:tr>
      <w:tr w:rsidTr="00BA1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E4C21" w:rsidP="006E4C21">
            <w:pPr>
              <w:pStyle w:val="BodyText"/>
            </w:pPr>
            <w:r w:rsidRPr="006E4C21">
              <w:t>T</w:t>
            </w:r>
            <w:r w:rsidRPr="006E4C21">
              <w:t xml:space="preserve">he assessor should design integrated assessment activities to holistically assess this unit with other units relevant to the industry sector, workplace and job role, for example: </w:t>
            </w:r>
          </w:p>
          <w:p w:rsidR="00000000" w:rsidRPr="006E4C21" w:rsidP="006E4C21">
            <w:pPr>
              <w:pStyle w:val="ListBullet"/>
            </w:pPr>
            <w:r w:rsidRPr="006E4C21">
              <w:t>SITXHRM401 Roster staff.</w:t>
            </w:r>
          </w:p>
        </w:tc>
      </w:tr>
    </w:tbl>
    <w:p w:rsidR="00000000" w:rsidRPr="006E4C21" w:rsidP="006E4C21">
      <w:pPr>
        <w:pStyle w:val="BodyText"/>
      </w:pPr>
    </w:p>
    <w:p w:rsidR="00000000" w:rsidRPr="006E4C21" w:rsidP="006E4C21">
      <w:pPr>
        <w:pStyle w:val="AllowPageBreak"/>
      </w:pPr>
    </w:p>
    <w:p w:rsidR="00000000" w:rsidRPr="006E4C21" w:rsidP="006E4C21">
      <w:pPr>
        <w:pStyle w:val="Heading1"/>
      </w:pPr>
      <w:bookmarkStart w:id="11" w:name="O_426490"/>
      <w:bookmarkEnd w:id="11"/>
      <w:r w:rsidRPr="006E4C21">
        <w:t>Range Statement</w:t>
      </w:r>
    </w:p>
    <w:tbl>
      <w:tblPr>
        <w:tblW w:w="0" w:type="auto"/>
        <w:tblCellMar>
          <w:left w:w="62" w:type="dxa"/>
          <w:right w:w="62" w:type="dxa"/>
        </w:tblCellMar>
        <w:tblLook w:val="0000"/>
      </w:tblPr>
      <w:tblGrid>
        <w:gridCol w:w="2690"/>
        <w:gridCol w:w="6506"/>
      </w:tblGrid>
      <w:tr w:rsidTr="00BA165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t>The range statement relates to the unit of competency as a whole. It allows for different work environments and situations that may affect performance. Bold italicised wording, if used in the performance criteria, is detailed below. Essential operating con</w:t>
            </w:r>
            <w:r w:rsidRPr="006E4C21">
              <w:t>ditions that may be present with training and assessment (depending on the work situation, needs of the candidate, accessibility of the item, and local industry and regional contexts) may also be included.</w:t>
            </w:r>
          </w:p>
        </w:tc>
      </w:tr>
      <w:tr w:rsidTr="00BA1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rPr>
                <w:rStyle w:val="BoldandItalics"/>
              </w:rPr>
              <w:t>Resource requirements</w:t>
            </w:r>
            <w:r w:rsidRPr="006E4C2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E4C21" w:rsidP="006E4C21">
            <w:pPr>
              <w:pStyle w:val="ListBullet"/>
            </w:pPr>
            <w:r w:rsidRPr="006E4C21">
              <w:t>human resources:</w:t>
            </w:r>
          </w:p>
          <w:p w:rsidR="00000000" w:rsidRPr="006E4C21" w:rsidP="006E4C21">
            <w:pPr>
              <w:pStyle w:val="ListBullet2"/>
            </w:pPr>
            <w:r w:rsidRPr="006E4C21">
              <w:t>camp site cooks</w:t>
            </w:r>
          </w:p>
          <w:p w:rsidR="00000000" w:rsidRPr="006E4C21" w:rsidP="006E4C21">
            <w:pPr>
              <w:pStyle w:val="ListBullet2"/>
            </w:pPr>
            <w:r w:rsidRPr="006E4C21">
              <w:t>drivers</w:t>
            </w:r>
          </w:p>
          <w:p w:rsidR="00000000" w:rsidRPr="006E4C21" w:rsidP="006E4C21">
            <w:pPr>
              <w:pStyle w:val="ListBullet2"/>
            </w:pPr>
            <w:r w:rsidRPr="006E4C21">
              <w:t>drivers and guides</w:t>
            </w:r>
          </w:p>
          <w:p w:rsidR="00000000" w:rsidRPr="006E4C21" w:rsidP="006E4C21">
            <w:pPr>
              <w:pStyle w:val="ListBullet2"/>
            </w:pPr>
            <w:r w:rsidRPr="006E4C21">
              <w:t>hostesses</w:t>
            </w:r>
          </w:p>
          <w:p w:rsidR="00000000" w:rsidRPr="006E4C21" w:rsidP="006E4C21">
            <w:pPr>
              <w:pStyle w:val="ListBullet2"/>
            </w:pPr>
            <w:r w:rsidRPr="006E4C21">
              <w:t>interpreters</w:t>
            </w:r>
          </w:p>
          <w:p w:rsidR="00000000" w:rsidRPr="006E4C21" w:rsidP="006E4C21">
            <w:pPr>
              <w:pStyle w:val="ListBullet2"/>
            </w:pPr>
            <w:r w:rsidRPr="006E4C21">
              <w:t>specialist tour leaders</w:t>
            </w:r>
          </w:p>
          <w:p w:rsidR="00000000" w:rsidRPr="006E4C21" w:rsidP="006E4C21">
            <w:pPr>
              <w:pStyle w:val="ListBullet2"/>
            </w:pPr>
            <w:r w:rsidRPr="006E4C21">
              <w:t>tour guides</w:t>
            </w:r>
          </w:p>
          <w:p w:rsidR="00000000" w:rsidRPr="006E4C21" w:rsidP="006E4C21">
            <w:pPr>
              <w:pStyle w:val="ListBullet2"/>
            </w:pPr>
            <w:r w:rsidRPr="006E4C21">
              <w:t>tour managers</w:t>
            </w:r>
          </w:p>
          <w:p w:rsidR="00000000" w:rsidRPr="006E4C21" w:rsidP="006E4C21">
            <w:pPr>
              <w:pStyle w:val="ListBullet"/>
            </w:pPr>
            <w:r w:rsidRPr="006E4C21">
              <w:t>physical resources:</w:t>
            </w:r>
          </w:p>
          <w:p w:rsidR="00000000" w:rsidRPr="006E4C21" w:rsidP="006E4C21">
            <w:pPr>
              <w:pStyle w:val="ListBullet2"/>
            </w:pPr>
            <w:r w:rsidRPr="006E4C21">
              <w:t>consumable goods</w:t>
            </w:r>
          </w:p>
          <w:p w:rsidR="00000000" w:rsidRPr="006E4C21" w:rsidP="006E4C21">
            <w:pPr>
              <w:pStyle w:val="ListBullet2"/>
            </w:pPr>
            <w:r w:rsidRPr="006E4C21">
              <w:t>equipment:</w:t>
            </w:r>
          </w:p>
          <w:p w:rsidR="00000000" w:rsidRPr="006E4C21" w:rsidP="006E4C21">
            <w:pPr>
              <w:pStyle w:val="ListBullet3"/>
            </w:pPr>
            <w:r w:rsidRPr="006E4C21">
              <w:t xml:space="preserve">camping </w:t>
            </w:r>
          </w:p>
          <w:p w:rsidR="00000000" w:rsidRPr="006E4C21" w:rsidP="006E4C21">
            <w:pPr>
              <w:pStyle w:val="ListBullet3"/>
            </w:pPr>
            <w:r w:rsidRPr="006E4C21">
              <w:t>catering</w:t>
            </w:r>
          </w:p>
          <w:p w:rsidR="00000000" w:rsidRPr="006E4C21" w:rsidP="006E4C21">
            <w:pPr>
              <w:pStyle w:val="ListBullet3"/>
            </w:pPr>
            <w:r w:rsidRPr="006E4C21">
              <w:t xml:space="preserve">communication </w:t>
            </w:r>
          </w:p>
          <w:p w:rsidR="00000000" w:rsidRPr="006E4C21" w:rsidP="006E4C21">
            <w:pPr>
              <w:pStyle w:val="ListBullet3"/>
            </w:pPr>
            <w:r w:rsidRPr="006E4C21">
              <w:t xml:space="preserve">educational </w:t>
            </w:r>
          </w:p>
          <w:p w:rsidR="00000000" w:rsidRPr="006E4C21" w:rsidP="006E4C21">
            <w:pPr>
              <w:pStyle w:val="ListBullet3"/>
            </w:pPr>
            <w:r w:rsidRPr="006E4C21">
              <w:t>first aid equipment</w:t>
            </w:r>
          </w:p>
          <w:p w:rsidR="00000000" w:rsidRPr="006E4C21" w:rsidP="006E4C21">
            <w:pPr>
              <w:pStyle w:val="ListBullet3"/>
            </w:pPr>
            <w:r w:rsidRPr="006E4C21">
              <w:t>maintenance equipment</w:t>
            </w:r>
          </w:p>
          <w:p w:rsidR="00000000" w:rsidRPr="006E4C21" w:rsidP="006E4C21">
            <w:pPr>
              <w:pStyle w:val="ListBullet3"/>
            </w:pPr>
            <w:r w:rsidRPr="006E4C21">
              <w:t>recreational equipment</w:t>
            </w:r>
          </w:p>
          <w:p w:rsidR="00000000" w:rsidRPr="006E4C21" w:rsidP="006E4C21">
            <w:pPr>
              <w:pStyle w:val="ListBullet3"/>
            </w:pPr>
            <w:r w:rsidRPr="006E4C21">
              <w:t>safety equipment</w:t>
            </w:r>
          </w:p>
          <w:p w:rsidR="00000000" w:rsidRPr="006E4C21" w:rsidP="006E4C21">
            <w:pPr>
              <w:pStyle w:val="ListBullet2"/>
            </w:pPr>
            <w:r w:rsidRPr="006E4C21">
              <w:t>transportation</w:t>
            </w:r>
          </w:p>
          <w:p w:rsidR="00000000" w:rsidP="006E4C21">
            <w:pPr>
              <w:pStyle w:val="ListBullet2"/>
              <w:rPr>
                <w:lang w:val="en-NZ"/>
              </w:rPr>
            </w:pPr>
            <w:r w:rsidRPr="006E4C21">
              <w:t>spare parts or equipment.</w:t>
            </w:r>
          </w:p>
        </w:tc>
      </w:tr>
      <w:tr w:rsidTr="00BA1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rPr>
                <w:rStyle w:val="BoldandItalics"/>
              </w:rPr>
              <w:t>Operational information</w:t>
            </w:r>
            <w:r w:rsidRPr="006E4C2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E4C21" w:rsidP="006E4C21">
            <w:pPr>
              <w:pStyle w:val="ListBullet"/>
            </w:pPr>
            <w:r w:rsidRPr="006E4C21">
              <w:t>costing and sales price data</w:t>
            </w:r>
          </w:p>
          <w:p w:rsidR="00000000" w:rsidRPr="006E4C21" w:rsidP="006E4C21">
            <w:pPr>
              <w:pStyle w:val="ListBullet"/>
            </w:pPr>
            <w:r w:rsidRPr="006E4C21">
              <w:t>participant or customer profiles, including special requests</w:t>
            </w:r>
          </w:p>
          <w:p w:rsidR="00000000" w:rsidRPr="006E4C21" w:rsidP="006E4C21">
            <w:pPr>
              <w:pStyle w:val="ListBullet"/>
            </w:pPr>
            <w:r w:rsidRPr="006E4C21">
              <w:t>supplier information</w:t>
            </w:r>
          </w:p>
          <w:p w:rsidR="00000000" w:rsidRPr="006E4C21" w:rsidP="006E4C21">
            <w:pPr>
              <w:pStyle w:val="ListBullet"/>
            </w:pPr>
            <w:r w:rsidRPr="006E4C21">
              <w:t>reservations and sales data</w:t>
            </w:r>
          </w:p>
          <w:p w:rsidR="00000000" w:rsidP="006E4C21">
            <w:pPr>
              <w:pStyle w:val="ListBullet"/>
              <w:rPr>
                <w:lang w:val="en-NZ"/>
              </w:rPr>
            </w:pPr>
            <w:r w:rsidRPr="006E4C21">
              <w:t>technical or operational itineraries and schedules.</w:t>
            </w:r>
          </w:p>
        </w:tc>
      </w:tr>
      <w:tr w:rsidTr="00BA1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rPr>
                <w:rStyle w:val="BoldandItalics"/>
              </w:rPr>
              <w:t xml:space="preserve">Resource risks </w:t>
            </w:r>
            <w:r w:rsidRPr="006E4C21">
              <w:t>may include:</w:t>
            </w:r>
          </w:p>
        </w:tc>
        <w:tc>
          <w:tcPr>
            <w:tcW w:w="0" w:type="auto"/>
            <w:tcBorders>
              <w:top w:val="nil"/>
              <w:left w:val="nil"/>
              <w:bottom w:val="nil"/>
              <w:right w:val="nil"/>
            </w:tcBorders>
            <w:tcMar>
              <w:top w:w="0" w:type="dxa"/>
              <w:left w:w="62" w:type="dxa"/>
              <w:bottom w:w="0" w:type="dxa"/>
              <w:right w:w="62" w:type="dxa"/>
            </w:tcMar>
          </w:tcPr>
          <w:p w:rsidR="00000000" w:rsidRPr="006E4C21" w:rsidP="006E4C21">
            <w:pPr>
              <w:pStyle w:val="ListBullet"/>
            </w:pPr>
            <w:r w:rsidRPr="006E4C21">
              <w:t>breakdown</w:t>
            </w:r>
          </w:p>
          <w:p w:rsidR="00000000" w:rsidRPr="006E4C21" w:rsidP="006E4C21">
            <w:pPr>
              <w:pStyle w:val="ListBullet"/>
            </w:pPr>
            <w:r w:rsidRPr="006E4C21">
              <w:t>equipment failure</w:t>
            </w:r>
          </w:p>
          <w:p w:rsidR="00000000" w:rsidRPr="006E4C21" w:rsidP="006E4C21">
            <w:pPr>
              <w:pStyle w:val="ListBullet"/>
            </w:pPr>
            <w:r w:rsidRPr="006E4C21">
              <w:t>exhaustion of regulated equipment or human resource hours during tour or activity</w:t>
            </w:r>
          </w:p>
          <w:p w:rsidR="00000000" w:rsidRPr="006E4C21" w:rsidP="006E4C21">
            <w:pPr>
              <w:pStyle w:val="ListBullet"/>
            </w:pPr>
            <w:r w:rsidRPr="006E4C21">
              <w:t>inadequate equipment to meet the nee</w:t>
            </w:r>
            <w:r w:rsidRPr="006E4C21">
              <w:t>ds of the tour or activity</w:t>
            </w:r>
          </w:p>
          <w:p w:rsidR="00000000" w:rsidRPr="006E4C21" w:rsidP="006E4C21">
            <w:pPr>
              <w:pStyle w:val="ListBullet"/>
            </w:pPr>
            <w:r w:rsidRPr="006E4C21">
              <w:t>over allocation of consumable goods and associated wastage</w:t>
            </w:r>
          </w:p>
          <w:p w:rsidR="00000000" w:rsidRPr="006E4C21" w:rsidP="006E4C21">
            <w:pPr>
              <w:pStyle w:val="ListBullet"/>
            </w:pPr>
            <w:r w:rsidRPr="006E4C21">
              <w:t>sickness or injury to personnel</w:t>
            </w:r>
          </w:p>
          <w:p w:rsidR="00000000" w:rsidP="006E4C21">
            <w:pPr>
              <w:pStyle w:val="ListBullet"/>
              <w:rPr>
                <w:lang w:val="en-NZ"/>
              </w:rPr>
            </w:pPr>
            <w:r w:rsidRPr="006E4C21">
              <w:t>wear and tear.</w:t>
            </w:r>
          </w:p>
        </w:tc>
      </w:tr>
      <w:tr w:rsidTr="00BA1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C21">
            <w:pPr>
              <w:pStyle w:val="BodyText"/>
              <w:rPr>
                <w:lang w:val="en-NZ"/>
              </w:rPr>
            </w:pPr>
            <w:r w:rsidRPr="006E4C21">
              <w:rPr>
                <w:rStyle w:val="BoldandItalics"/>
              </w:rPr>
              <w:t>Resource information</w:t>
            </w:r>
            <w:r w:rsidRPr="006E4C2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E4C21" w:rsidP="006E4C21">
            <w:pPr>
              <w:pStyle w:val="ListBullet"/>
            </w:pPr>
            <w:r w:rsidRPr="006E4C21">
              <w:t>operational itineraries giving details of specific resources allocated</w:t>
            </w:r>
          </w:p>
          <w:p w:rsidR="00000000" w:rsidRPr="006E4C21" w:rsidP="006E4C21">
            <w:pPr>
              <w:pStyle w:val="ListBullet"/>
            </w:pPr>
            <w:r w:rsidRPr="006E4C21">
              <w:t>schedules allocating specific duties</w:t>
            </w:r>
          </w:p>
          <w:p w:rsidR="00000000" w:rsidRPr="006E4C21" w:rsidP="006E4C21">
            <w:pPr>
              <w:pStyle w:val="ListBullet"/>
            </w:pPr>
            <w:r w:rsidRPr="006E4C21">
              <w:t>schedules allocating specific physical resources</w:t>
            </w:r>
          </w:p>
          <w:p w:rsidR="00000000" w:rsidRPr="006E4C21" w:rsidP="006E4C21">
            <w:pPr>
              <w:pStyle w:val="ListBullet"/>
            </w:pPr>
            <w:r w:rsidRPr="006E4C21">
              <w:t>staffing rosters.</w:t>
            </w:r>
          </w:p>
        </w:tc>
      </w:tr>
    </w:tbl>
    <w:p w:rsidR="00000000" w:rsidRPr="006E4C21" w:rsidP="006E4C21">
      <w:pPr>
        <w:pStyle w:val="BodyText"/>
      </w:pPr>
    </w:p>
    <w:p w:rsidR="00000000" w:rsidRPr="006E4C21" w:rsidP="006E4C21">
      <w:pPr>
        <w:pStyle w:val="AllowPageBreak"/>
      </w:pPr>
    </w:p>
    <w:p w:rsidR="00000000" w:rsidRPr="006E4C21" w:rsidP="006E4C21">
      <w:pPr>
        <w:pStyle w:val="Heading1"/>
      </w:pPr>
      <w:bookmarkStart w:id="12" w:name="O_426491"/>
      <w:bookmarkEnd w:id="12"/>
      <w:r w:rsidRPr="006E4C21">
        <w:t>Unit Sector(s)</w:t>
      </w:r>
    </w:p>
    <w:p w:rsidR="00000000" w:rsidRPr="006E4C21" w:rsidP="006E4C21">
      <w:pPr>
        <w:pStyle w:val="BodyText"/>
      </w:pPr>
      <w:r w:rsidRPr="006E4C21">
        <w:t>Tourism</w:t>
      </w:r>
    </w:p>
    <w:p w:rsidR="00000000" w:rsidRPr="006E4C21" w:rsidP="006E4C21">
      <w:pPr>
        <w:pStyle w:val="AllowPageBreak"/>
      </w:pPr>
    </w:p>
    <w:p w:rsidR="00000000" w:rsidRPr="006E4C21" w:rsidP="006E4C21">
      <w:pPr>
        <w:pStyle w:val="Heading1"/>
      </w:pPr>
      <w:bookmarkStart w:id="13" w:name="O_426492"/>
      <w:bookmarkEnd w:id="13"/>
      <w:r w:rsidRPr="006E4C21">
        <w:t>Competency Field</w:t>
      </w:r>
    </w:p>
    <w:p w:rsidR="00000000" w:rsidRPr="006E4C21" w:rsidP="006E4C21">
      <w:pPr>
        <w:pStyle w:val="BodyText"/>
      </w:pPr>
      <w:r w:rsidRPr="006E4C21">
        <w:t>Tour Operations</w:t>
      </w:r>
    </w:p>
    <w:p w:rsidR="00000000" w:rsidRPr="006E4C21" w:rsidP="006E4C21"/>
    <w:sectPr w:rsidSect="006E4C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21" w:rsidRPr="00BA1655" w:rsidP="00BA16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55" w:rsidP="006E4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A1655" w:rsidP="006E4C2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A1655" w:rsidP="006E4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21" w:rsidRPr="00BA1655" w:rsidP="00BA16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55" w:rsidRPr="002D2AF8" w:rsidP="006E4C21">
    <w:pPr>
      <w:pStyle w:val="Header"/>
      <w:framePr w:wrap="around"/>
    </w:pPr>
    <w:r>
      <w:fldChar w:fldCharType="begin"/>
    </w:r>
    <w:r>
      <w:instrText xml:space="preserve"> TITLE   \* MERGEFORMAT </w:instrText>
    </w:r>
    <w:r>
      <w:fldChar w:fldCharType="separate"/>
    </w:r>
    <w:r>
      <w:t>SITTTOP401 Allocate tour or activity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A1655" w:rsidP="006E4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4266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8AC3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6CD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C21"/>
    <w:pPr>
      <w:spacing w:before="360" w:after="60"/>
      <w:outlineLvl w:val="0"/>
    </w:pPr>
    <w:rPr>
      <w:sz w:val="32"/>
    </w:rPr>
  </w:style>
  <w:style w:type="paragraph" w:styleId="Heading2">
    <w:name w:val="heading 2"/>
    <w:basedOn w:val="HeadingBase"/>
    <w:next w:val="BodyText"/>
    <w:link w:val="Heading2Char"/>
    <w:qFormat/>
    <w:rsid w:val="006E4C21"/>
    <w:pPr>
      <w:keepLines/>
      <w:spacing w:before="240" w:after="120"/>
      <w:outlineLvl w:val="1"/>
    </w:pPr>
    <w:rPr>
      <w:sz w:val="28"/>
      <w:szCs w:val="40"/>
    </w:rPr>
  </w:style>
  <w:style w:type="paragraph" w:styleId="Heading3">
    <w:name w:val="heading 3"/>
    <w:basedOn w:val="HeadingBase"/>
    <w:next w:val="BodyText"/>
    <w:link w:val="Heading3Char"/>
    <w:qFormat/>
    <w:rsid w:val="006E4C21"/>
    <w:pPr>
      <w:spacing w:before="180" w:after="120"/>
      <w:outlineLvl w:val="2"/>
    </w:pPr>
    <w:rPr>
      <w:spacing w:val="-10"/>
      <w:kern w:val="32"/>
    </w:rPr>
  </w:style>
  <w:style w:type="paragraph" w:styleId="Heading4">
    <w:name w:val="heading 4"/>
    <w:basedOn w:val="HeadingBase"/>
    <w:next w:val="BodyText"/>
    <w:link w:val="Heading4Char"/>
    <w:qFormat/>
    <w:rsid w:val="006E4C21"/>
    <w:pPr>
      <w:spacing w:before="160" w:after="120"/>
      <w:outlineLvl w:val="3"/>
    </w:pPr>
    <w:rPr>
      <w:sz w:val="22"/>
    </w:rPr>
  </w:style>
  <w:style w:type="paragraph" w:styleId="Heading5">
    <w:name w:val="heading 5"/>
    <w:basedOn w:val="HeadingBase"/>
    <w:next w:val="Normal"/>
    <w:link w:val="Heading5Char"/>
    <w:qFormat/>
    <w:rsid w:val="006E4C21"/>
    <w:pPr>
      <w:spacing w:before="80"/>
      <w:outlineLvl w:val="4"/>
    </w:pPr>
    <w:rPr>
      <w:color w:val="918585"/>
      <w:sz w:val="20"/>
    </w:rPr>
  </w:style>
  <w:style w:type="paragraph" w:styleId="Heading6">
    <w:name w:val="heading 6"/>
    <w:basedOn w:val="HeadingBase"/>
    <w:next w:val="Normal"/>
    <w:link w:val="Heading6Char"/>
    <w:qFormat/>
    <w:rsid w:val="006E4C21"/>
    <w:pPr>
      <w:spacing w:before="60"/>
      <w:outlineLvl w:val="5"/>
    </w:pPr>
    <w:rPr>
      <w:color w:val="918585"/>
      <w:sz w:val="20"/>
    </w:rPr>
  </w:style>
  <w:style w:type="paragraph" w:styleId="Heading7">
    <w:name w:val="heading 7"/>
    <w:basedOn w:val="Normal"/>
    <w:next w:val="Normal"/>
    <w:link w:val="Heading7Char"/>
    <w:qFormat/>
    <w:rsid w:val="006E4C21"/>
    <w:pPr>
      <w:ind w:left="720"/>
      <w:outlineLvl w:val="6"/>
    </w:pPr>
    <w:rPr>
      <w:i/>
    </w:rPr>
  </w:style>
  <w:style w:type="paragraph" w:styleId="Heading8">
    <w:name w:val="heading 8"/>
    <w:basedOn w:val="Normal"/>
    <w:next w:val="Normal"/>
    <w:link w:val="Heading8Char"/>
    <w:qFormat/>
    <w:rsid w:val="006E4C21"/>
    <w:pPr>
      <w:ind w:left="720"/>
      <w:outlineLvl w:val="7"/>
    </w:pPr>
    <w:rPr>
      <w:i/>
    </w:rPr>
  </w:style>
  <w:style w:type="paragraph" w:styleId="Heading9">
    <w:name w:val="heading 9"/>
    <w:basedOn w:val="Normal"/>
    <w:next w:val="Normal"/>
    <w:link w:val="Heading9Char"/>
    <w:qFormat/>
    <w:rsid w:val="006E4C21"/>
    <w:pPr>
      <w:ind w:left="720"/>
      <w:outlineLvl w:val="8"/>
    </w:pPr>
    <w:rPr>
      <w:i/>
    </w:rPr>
  </w:style>
  <w:style w:type="character" w:default="1" w:styleId="DefaultParagraphFont">
    <w:name w:val="Default Paragraph Font"/>
    <w:uiPriority w:val="1"/>
    <w:unhideWhenUsed/>
    <w:rsid w:val="006E4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C21"/>
  </w:style>
  <w:style w:type="character" w:customStyle="1" w:styleId="Heading1Char">
    <w:name w:val="Heading 1 Char"/>
    <w:basedOn w:val="DefaultParagraphFont"/>
    <w:link w:val="Heading1"/>
    <w:rsid w:val="006E4C21"/>
    <w:rPr>
      <w:rFonts w:ascii="Times New Roman" w:eastAsia="Times New Roman" w:hAnsi="Times New Roman" w:cs="Times New Roman"/>
      <w:b/>
      <w:sz w:val="32"/>
      <w:szCs w:val="20"/>
      <w:lang w:eastAsia="en-US"/>
    </w:rPr>
  </w:style>
  <w:style w:type="paragraph" w:styleId="BodyText">
    <w:name w:val="Body Text"/>
    <w:basedOn w:val="Normal"/>
    <w:link w:val="BodyTextChar"/>
    <w:rsid w:val="006E4C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4C21"/>
    <w:rPr>
      <w:rFonts w:ascii="Times New Roman" w:eastAsia="Times New Roman" w:hAnsi="Times New Roman" w:cs="Times New Roman"/>
      <w:sz w:val="24"/>
      <w:lang w:eastAsia="en-US"/>
    </w:rPr>
  </w:style>
  <w:style w:type="paragraph" w:styleId="List">
    <w:name w:val="List"/>
    <w:basedOn w:val="BodyText"/>
    <w:next w:val="BodyText"/>
    <w:rsid w:val="006E4C21"/>
    <w:pPr>
      <w:tabs>
        <w:tab w:val="left" w:pos="340"/>
      </w:tabs>
      <w:spacing w:before="60" w:after="60"/>
      <w:ind w:left="340" w:hanging="340"/>
    </w:pPr>
  </w:style>
  <w:style w:type="paragraph" w:styleId="ListBullet">
    <w:name w:val="List Bullet"/>
    <w:basedOn w:val="List"/>
    <w:rsid w:val="006E4C21"/>
    <w:pPr>
      <w:numPr>
        <w:numId w:val="14"/>
      </w:numPr>
      <w:tabs>
        <w:tab w:val="clear" w:pos="340"/>
      </w:tabs>
      <w:spacing w:before="40" w:after="40"/>
    </w:pPr>
  </w:style>
  <w:style w:type="character" w:customStyle="1" w:styleId="SpecialBold">
    <w:name w:val="Special Bold"/>
    <w:basedOn w:val="DefaultParagraphFont"/>
    <w:rsid w:val="006E4C21"/>
    <w:rPr>
      <w:b/>
      <w:spacing w:val="0"/>
    </w:rPr>
  </w:style>
  <w:style w:type="paragraph" w:styleId="ListBullet2">
    <w:name w:val="List Bullet 2"/>
    <w:basedOn w:val="List2"/>
    <w:rsid w:val="006E4C21"/>
    <w:pPr>
      <w:numPr>
        <w:numId w:val="15"/>
      </w:numPr>
      <w:tabs>
        <w:tab w:val="clear" w:pos="680"/>
      </w:tabs>
    </w:pPr>
  </w:style>
  <w:style w:type="paragraph" w:customStyle="1" w:styleId="SuperHeading">
    <w:name w:val="SuperHeading"/>
    <w:basedOn w:val="Normal"/>
    <w:rsid w:val="006E4C21"/>
    <w:pPr>
      <w:spacing w:before="240" w:after="120"/>
      <w:outlineLvl w:val="0"/>
    </w:pPr>
    <w:rPr>
      <w:rFonts w:ascii="Times New Roman" w:hAnsi="Times New Roman"/>
      <w:b/>
      <w:sz w:val="32"/>
    </w:rPr>
  </w:style>
  <w:style w:type="paragraph" w:customStyle="1" w:styleId="AllowPageBreak">
    <w:name w:val="AllowPageBreak"/>
    <w:rsid w:val="006E4C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4C21"/>
    <w:pPr>
      <w:tabs>
        <w:tab w:val="left" w:pos="680"/>
      </w:tabs>
      <w:spacing w:before="60" w:after="60"/>
      <w:ind w:left="680" w:hanging="340"/>
    </w:pPr>
  </w:style>
  <w:style w:type="paragraph" w:styleId="ListBullet3">
    <w:name w:val="List Bullet 3"/>
    <w:basedOn w:val="List3"/>
    <w:rsid w:val="006E4C21"/>
    <w:pPr>
      <w:numPr>
        <w:numId w:val="3"/>
      </w:numPr>
      <w:tabs>
        <w:tab w:val="clear" w:pos="1021"/>
      </w:tabs>
      <w:ind w:left="1037" w:hanging="357"/>
    </w:pPr>
  </w:style>
  <w:style w:type="character" w:customStyle="1" w:styleId="BoldandItalics">
    <w:name w:val="Bold and Italics"/>
    <w:qFormat/>
    <w:rsid w:val="006E4C21"/>
    <w:rPr>
      <w:b/>
      <w:i/>
      <w:u w:val="none"/>
    </w:rPr>
  </w:style>
  <w:style w:type="character" w:customStyle="1" w:styleId="Heading2Char">
    <w:name w:val="Heading 2 Char"/>
    <w:basedOn w:val="DefaultParagraphFont"/>
    <w:link w:val="Heading2"/>
    <w:rsid w:val="006E4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C21"/>
    <w:rPr>
      <w:rFonts w:ascii="Courier New" w:eastAsia="Times New Roman" w:hAnsi="Courier New" w:cs="Times New Roman"/>
      <w:i/>
      <w:szCs w:val="20"/>
      <w:lang w:eastAsia="en-US"/>
    </w:rPr>
  </w:style>
  <w:style w:type="paragraph" w:customStyle="1" w:styleId="HeadingBase">
    <w:name w:val="Heading Base"/>
    <w:rsid w:val="006E4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C21"/>
    <w:pPr>
      <w:tabs>
        <w:tab w:val="right" w:leader="dot" w:pos="9072"/>
      </w:tabs>
      <w:ind w:left="567"/>
    </w:pPr>
    <w:rPr>
      <w:szCs w:val="22"/>
    </w:rPr>
  </w:style>
  <w:style w:type="paragraph" w:customStyle="1" w:styleId="TOCBase">
    <w:name w:val="TOC Base"/>
    <w:rsid w:val="006E4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C21"/>
    <w:pPr>
      <w:tabs>
        <w:tab w:val="right" w:leader="dot" w:pos="9072"/>
      </w:tabs>
      <w:spacing w:before="40" w:after="40"/>
      <w:ind w:left="284"/>
    </w:pPr>
    <w:rPr>
      <w:rFonts w:ascii="Times New Roman" w:hAnsi="Times New Roman"/>
    </w:rPr>
  </w:style>
  <w:style w:type="paragraph" w:styleId="TOC1">
    <w:name w:val="toc 1"/>
    <w:basedOn w:val="TOCBase"/>
    <w:next w:val="Normal"/>
    <w:rsid w:val="006E4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C21"/>
    <w:rPr>
      <w:rFonts w:ascii="Times New Roman" w:eastAsia="Times New Roman" w:hAnsi="Times New Roman" w:cs="Times New Roman"/>
      <w:sz w:val="16"/>
      <w:lang w:eastAsia="en-US"/>
    </w:rPr>
  </w:style>
  <w:style w:type="paragraph" w:styleId="Title">
    <w:name w:val="Title"/>
    <w:basedOn w:val="HeadingBase"/>
    <w:link w:val="TitleChar"/>
    <w:qFormat/>
    <w:rsid w:val="006E4C21"/>
    <w:pPr>
      <w:spacing w:before="5040"/>
      <w:jc w:val="center"/>
    </w:pPr>
    <w:rPr>
      <w:sz w:val="48"/>
      <w:szCs w:val="72"/>
      <w:lang w:val="en-US"/>
    </w:rPr>
  </w:style>
  <w:style w:type="character" w:customStyle="1" w:styleId="TitleChar">
    <w:name w:val="Title Char"/>
    <w:basedOn w:val="DefaultParagraphFont"/>
    <w:link w:val="Title"/>
    <w:rsid w:val="006E4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C21"/>
    <w:pPr>
      <w:tabs>
        <w:tab w:val="left" w:pos="3600"/>
        <w:tab w:val="left" w:pos="3958"/>
      </w:tabs>
    </w:pPr>
  </w:style>
  <w:style w:type="paragraph" w:customStyle="1" w:styleId="Note">
    <w:name w:val="Note"/>
    <w:basedOn w:val="BodyText"/>
    <w:rsid w:val="006E4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4C21"/>
    <w:pPr>
      <w:framePr w:wrap="auto" w:hAnchor="text" w:y="6049"/>
    </w:pPr>
    <w:rPr>
      <w:color w:val="000000"/>
      <w:sz w:val="40"/>
    </w:rPr>
  </w:style>
  <w:style w:type="paragraph" w:customStyle="1" w:styleId="TOCTitle">
    <w:name w:val="TOCTitle"/>
    <w:basedOn w:val="Heading1"/>
    <w:rsid w:val="006E4C21"/>
    <w:pPr>
      <w:spacing w:after="240"/>
      <w:jc w:val="center"/>
      <w:outlineLvl w:val="9"/>
    </w:pPr>
    <w:rPr>
      <w:caps/>
    </w:rPr>
  </w:style>
  <w:style w:type="paragraph" w:customStyle="1" w:styleId="Version">
    <w:name w:val="Version"/>
    <w:rsid w:val="006E4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4C21"/>
    <w:pPr>
      <w:keepNext w:val="0"/>
      <w:tabs>
        <w:tab w:val="right" w:pos="4176"/>
      </w:tabs>
      <w:ind w:left="198" w:hanging="198"/>
    </w:pPr>
    <w:rPr>
      <w:rFonts w:ascii="Garamond" w:hAnsi="Garamond"/>
    </w:rPr>
  </w:style>
  <w:style w:type="paragraph" w:styleId="IndexHeading">
    <w:name w:val="index heading"/>
    <w:basedOn w:val="Normal"/>
    <w:next w:val="Index1"/>
    <w:semiHidden/>
    <w:rsid w:val="006E4C21"/>
    <w:pPr>
      <w:spacing w:before="120" w:after="120"/>
    </w:pPr>
    <w:rPr>
      <w:rFonts w:ascii="Arial" w:hAnsi="Arial"/>
      <w:b/>
      <w:color w:val="918585"/>
      <w:sz w:val="24"/>
    </w:rPr>
  </w:style>
  <w:style w:type="paragraph" w:styleId="Header">
    <w:name w:val="header"/>
    <w:basedOn w:val="Normal"/>
    <w:link w:val="HeaderChar"/>
    <w:rsid w:val="006E4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C21"/>
    <w:rPr>
      <w:rFonts w:ascii="Times New Roman" w:eastAsia="Times New Roman" w:hAnsi="Times New Roman" w:cs="Times New Roman"/>
      <w:sz w:val="16"/>
      <w:szCs w:val="20"/>
      <w:lang w:val="en-GB" w:eastAsia="en-US"/>
    </w:rPr>
  </w:style>
  <w:style w:type="paragraph" w:customStyle="1" w:styleId="Chapter">
    <w:name w:val="Chapter"/>
    <w:basedOn w:val="Normal"/>
    <w:rsid w:val="006E4C21"/>
    <w:pPr>
      <w:spacing w:before="240"/>
    </w:pPr>
    <w:rPr>
      <w:rFonts w:ascii="Times New Roman" w:hAnsi="Times New Roman"/>
      <w:smallCaps/>
      <w:spacing w:val="80"/>
      <w:sz w:val="28"/>
    </w:rPr>
  </w:style>
  <w:style w:type="paragraph" w:customStyle="1" w:styleId="InChapter">
    <w:name w:val="InChapter"/>
    <w:basedOn w:val="Heading3"/>
    <w:rsid w:val="006E4C21"/>
    <w:pPr>
      <w:spacing w:after="240"/>
      <w:outlineLvl w:val="9"/>
    </w:pPr>
    <w:rPr>
      <w:noProof/>
    </w:rPr>
  </w:style>
  <w:style w:type="paragraph" w:styleId="Index2">
    <w:name w:val="index 2"/>
    <w:basedOn w:val="Normal"/>
    <w:next w:val="Normal"/>
    <w:semiHidden/>
    <w:rsid w:val="006E4C21"/>
    <w:pPr>
      <w:tabs>
        <w:tab w:val="right" w:pos="4176"/>
      </w:tabs>
      <w:ind w:left="568" w:hanging="284"/>
    </w:pPr>
    <w:rPr>
      <w:rFonts w:ascii="Garamond" w:hAnsi="Garamond"/>
    </w:rPr>
  </w:style>
  <w:style w:type="paragraph" w:customStyle="1" w:styleId="Byline">
    <w:name w:val="Byline"/>
    <w:rsid w:val="006E4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C21"/>
    <w:pPr>
      <w:tabs>
        <w:tab w:val="clear" w:pos="3600"/>
        <w:tab w:val="clear" w:pos="3958"/>
      </w:tabs>
      <w:jc w:val="right"/>
    </w:pPr>
  </w:style>
  <w:style w:type="character" w:styleId="Emphasis">
    <w:name w:val="Emphasis"/>
    <w:basedOn w:val="DefaultParagraphFont"/>
    <w:qFormat/>
    <w:rsid w:val="006E4C21"/>
    <w:rPr>
      <w:i/>
    </w:rPr>
  </w:style>
  <w:style w:type="paragraph" w:styleId="Caption">
    <w:name w:val="caption"/>
    <w:basedOn w:val="BodyText"/>
    <w:next w:val="Normal"/>
    <w:qFormat/>
    <w:rsid w:val="006E4C21"/>
    <w:pPr>
      <w:framePr w:w="2268" w:hSpace="181" w:vSpace="181" w:wrap="around" w:vAnchor="text" w:hAnchor="page" w:x="1135" w:y="285" w:anchorLock="1"/>
    </w:pPr>
    <w:rPr>
      <w:i/>
    </w:rPr>
  </w:style>
  <w:style w:type="paragraph" w:customStyle="1" w:styleId="MiniTOCTitle">
    <w:name w:val="MiniTOCTitle"/>
    <w:basedOn w:val="Heading4"/>
    <w:rsid w:val="006E4C21"/>
    <w:pPr>
      <w:spacing w:before="240"/>
      <w:outlineLvl w:val="9"/>
    </w:pPr>
    <w:rPr>
      <w:noProof/>
      <w:sz w:val="24"/>
    </w:rPr>
  </w:style>
  <w:style w:type="paragraph" w:customStyle="1" w:styleId="MiniTOCItem">
    <w:name w:val="MiniTOCItem"/>
    <w:basedOn w:val="ListBullet"/>
    <w:rsid w:val="006E4C21"/>
    <w:pPr>
      <w:numPr>
        <w:numId w:val="0"/>
      </w:numPr>
      <w:tabs>
        <w:tab w:val="right" w:leader="dot" w:pos="6521"/>
      </w:tabs>
      <w:spacing w:before="0" w:after="0"/>
    </w:pPr>
  </w:style>
  <w:style w:type="paragraph" w:customStyle="1" w:styleId="TOFTitle">
    <w:name w:val="TOFTitle"/>
    <w:basedOn w:val="TOCTitle"/>
    <w:rsid w:val="006E4C21"/>
  </w:style>
  <w:style w:type="paragraph" w:styleId="TableofFigures">
    <w:name w:val="table of figures"/>
    <w:basedOn w:val="Normal"/>
    <w:next w:val="Normal"/>
    <w:semiHidden/>
    <w:rsid w:val="006E4C21"/>
    <w:pPr>
      <w:tabs>
        <w:tab w:val="right" w:leader="dot" w:pos="9072"/>
      </w:tabs>
      <w:ind w:left="970" w:hanging="403"/>
    </w:pPr>
    <w:rPr>
      <w:rFonts w:ascii="Times New Roman" w:hAnsi="Times New Roman"/>
      <w:b/>
    </w:rPr>
  </w:style>
  <w:style w:type="paragraph" w:styleId="ListNumber">
    <w:name w:val="List Number"/>
    <w:basedOn w:val="List"/>
    <w:rsid w:val="006E4C21"/>
    <w:pPr>
      <w:numPr>
        <w:numId w:val="12"/>
      </w:numPr>
    </w:pPr>
  </w:style>
  <w:style w:type="character" w:customStyle="1" w:styleId="WingdingSymbols">
    <w:name w:val="Wingding Symbols"/>
    <w:rsid w:val="006E4C21"/>
    <w:rPr>
      <w:rFonts w:ascii="Wingdings" w:hAnsi="Wingdings"/>
    </w:rPr>
  </w:style>
  <w:style w:type="paragraph" w:customStyle="1" w:styleId="TableHeading">
    <w:name w:val="Table Heading"/>
    <w:basedOn w:val="HeadingBase"/>
    <w:rsid w:val="006E4C21"/>
    <w:pPr>
      <w:keepLines/>
      <w:pBdr>
        <w:bottom w:val="single" w:sz="6" w:space="1" w:color="918585"/>
      </w:pBdr>
      <w:spacing w:before="240"/>
    </w:pPr>
  </w:style>
  <w:style w:type="character" w:customStyle="1" w:styleId="HotSpot">
    <w:name w:val="HotSpot"/>
    <w:rsid w:val="006E4C21"/>
    <w:rPr>
      <w:color w:val="0033CC"/>
      <w:u w:val="none"/>
    </w:rPr>
  </w:style>
  <w:style w:type="paragraph" w:customStyle="1" w:styleId="BodyTextRight">
    <w:name w:val="Body Text Right"/>
    <w:basedOn w:val="BodyText"/>
    <w:rsid w:val="006E4C21"/>
    <w:pPr>
      <w:spacing w:before="0" w:after="0"/>
      <w:jc w:val="right"/>
    </w:pPr>
  </w:style>
  <w:style w:type="paragraph" w:styleId="Index3">
    <w:name w:val="index 3"/>
    <w:basedOn w:val="ListNumber2"/>
    <w:next w:val="Normal"/>
    <w:semiHidden/>
    <w:rsid w:val="006E4C21"/>
    <w:pPr>
      <w:numPr>
        <w:numId w:val="0"/>
      </w:numPr>
      <w:tabs>
        <w:tab w:val="right" w:leader="dot" w:pos="4176"/>
      </w:tabs>
    </w:pPr>
  </w:style>
  <w:style w:type="paragraph" w:styleId="ListNumber2">
    <w:name w:val="List Number 2"/>
    <w:basedOn w:val="List2"/>
    <w:rsid w:val="006E4C21"/>
    <w:pPr>
      <w:numPr>
        <w:numId w:val="11"/>
      </w:numPr>
      <w:tabs>
        <w:tab w:val="clear" w:pos="1060"/>
      </w:tabs>
    </w:pPr>
  </w:style>
  <w:style w:type="paragraph" w:customStyle="1" w:styleId="MarginNote">
    <w:name w:val="Margin Note"/>
    <w:basedOn w:val="BodyText"/>
    <w:rsid w:val="006E4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C21"/>
    <w:rPr>
      <w:sz w:val="32"/>
    </w:rPr>
  </w:style>
  <w:style w:type="paragraph" w:customStyle="1" w:styleId="HeadingProcedure">
    <w:name w:val="Heading Procedure"/>
    <w:basedOn w:val="HeadingBase"/>
    <w:next w:val="Normal"/>
    <w:rsid w:val="006E4C21"/>
    <w:pPr>
      <w:tabs>
        <w:tab w:val="left" w:pos="0"/>
      </w:tabs>
      <w:spacing w:before="120" w:after="60"/>
    </w:pPr>
    <w:rPr>
      <w:i/>
      <w:color w:val="918585"/>
      <w:sz w:val="22"/>
    </w:rPr>
  </w:style>
  <w:style w:type="paragraph" w:customStyle="1" w:styleId="TableBodyText">
    <w:name w:val="Table Body Text"/>
    <w:basedOn w:val="BodyText"/>
    <w:rsid w:val="006E4C21"/>
    <w:pPr>
      <w:spacing w:before="60" w:after="60"/>
    </w:pPr>
  </w:style>
  <w:style w:type="paragraph" w:styleId="ListContinue">
    <w:name w:val="List Continue"/>
    <w:basedOn w:val="List"/>
    <w:rsid w:val="006E4C21"/>
    <w:pPr>
      <w:ind w:firstLine="0"/>
    </w:pPr>
  </w:style>
  <w:style w:type="paragraph" w:customStyle="1" w:styleId="ListNote">
    <w:name w:val="List Note"/>
    <w:basedOn w:val="List"/>
    <w:rsid w:val="006E4C21"/>
    <w:pPr>
      <w:pBdr>
        <w:top w:val="single" w:sz="6" w:space="2" w:color="918585"/>
        <w:bottom w:val="single" w:sz="6" w:space="2" w:color="918585"/>
      </w:pBdr>
      <w:tabs>
        <w:tab w:val="left" w:pos="1021"/>
      </w:tabs>
      <w:ind w:firstLine="0"/>
    </w:pPr>
  </w:style>
  <w:style w:type="paragraph" w:customStyle="1" w:styleId="Warning">
    <w:name w:val="Warning"/>
    <w:basedOn w:val="BodyText"/>
    <w:rsid w:val="006E4C21"/>
    <w:pPr>
      <w:shd w:val="clear" w:color="auto" w:fill="D9D9D9"/>
      <w:tabs>
        <w:tab w:val="left" w:pos="992"/>
      </w:tabs>
      <w:ind w:left="119" w:right="119"/>
    </w:pPr>
    <w:rPr>
      <w:sz w:val="20"/>
    </w:rPr>
  </w:style>
  <w:style w:type="paragraph" w:customStyle="1" w:styleId="MarginIcons">
    <w:name w:val="Margin Icons"/>
    <w:basedOn w:val="BodyText"/>
    <w:rsid w:val="006E4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C21"/>
    <w:rPr>
      <w:rFonts w:ascii="Courier New" w:hAnsi="Courier New"/>
    </w:rPr>
  </w:style>
  <w:style w:type="paragraph" w:customStyle="1" w:styleId="NoteBullet">
    <w:name w:val="Note Bullet"/>
    <w:basedOn w:val="Note"/>
    <w:rsid w:val="006E4C21"/>
    <w:pPr>
      <w:tabs>
        <w:tab w:val="clear" w:pos="680"/>
      </w:tabs>
      <w:spacing w:before="60" w:after="60"/>
    </w:pPr>
  </w:style>
  <w:style w:type="paragraph" w:customStyle="1" w:styleId="SubHeading2">
    <w:name w:val="SubHeading2"/>
    <w:basedOn w:val="HeadingBase"/>
    <w:rsid w:val="006E4C21"/>
    <w:pPr>
      <w:spacing w:before="240" w:after="60"/>
    </w:pPr>
    <w:rPr>
      <w:sz w:val="20"/>
    </w:rPr>
  </w:style>
  <w:style w:type="paragraph" w:customStyle="1" w:styleId="SubHeading1">
    <w:name w:val="SubHeading1"/>
    <w:basedOn w:val="HeadingBase"/>
    <w:rsid w:val="006E4C21"/>
    <w:pPr>
      <w:spacing w:before="240" w:after="60"/>
    </w:pPr>
    <w:rPr>
      <w:color w:val="918585"/>
      <w:sz w:val="22"/>
    </w:rPr>
  </w:style>
  <w:style w:type="paragraph" w:customStyle="1" w:styleId="SideHeading">
    <w:name w:val="Side Heading"/>
    <w:basedOn w:val="HeadingBase"/>
    <w:rsid w:val="006E4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C21"/>
    <w:pPr>
      <w:numPr>
        <w:numId w:val="13"/>
      </w:numPr>
    </w:pPr>
  </w:style>
  <w:style w:type="paragraph" w:styleId="PlainText">
    <w:name w:val="Plain Text"/>
    <w:basedOn w:val="Normal"/>
    <w:link w:val="PlainTextChar"/>
    <w:rsid w:val="006E4C21"/>
    <w:rPr>
      <w:sz w:val="20"/>
    </w:rPr>
  </w:style>
  <w:style w:type="character" w:customStyle="1" w:styleId="PlainTextChar">
    <w:name w:val="Plain Text Char"/>
    <w:basedOn w:val="DefaultParagraphFont"/>
    <w:link w:val="PlainText"/>
    <w:rsid w:val="006E4C21"/>
    <w:rPr>
      <w:rFonts w:ascii="Courier New" w:eastAsia="Times New Roman" w:hAnsi="Courier New" w:cs="Times New Roman"/>
      <w:sz w:val="20"/>
      <w:szCs w:val="20"/>
      <w:lang w:eastAsia="en-US"/>
    </w:rPr>
  </w:style>
  <w:style w:type="character" w:customStyle="1" w:styleId="MenuOption">
    <w:name w:val="Menu Option"/>
    <w:basedOn w:val="DefaultParagraphFont"/>
    <w:rsid w:val="006E4C21"/>
    <w:rPr>
      <w:b/>
      <w:smallCaps/>
    </w:rPr>
  </w:style>
  <w:style w:type="paragraph" w:customStyle="1" w:styleId="TableListNumber">
    <w:name w:val="Table List Number"/>
    <w:basedOn w:val="ListNumber"/>
    <w:rsid w:val="006E4C21"/>
    <w:pPr>
      <w:numPr>
        <w:numId w:val="0"/>
      </w:numPr>
    </w:pPr>
  </w:style>
  <w:style w:type="paragraph" w:styleId="TOC4">
    <w:name w:val="toc 4"/>
    <w:basedOn w:val="TOCBase"/>
    <w:next w:val="Normal"/>
    <w:semiHidden/>
    <w:rsid w:val="006E4C21"/>
    <w:pPr>
      <w:tabs>
        <w:tab w:val="right" w:leader="dot" w:pos="9071"/>
      </w:tabs>
      <w:ind w:left="1701"/>
    </w:pPr>
  </w:style>
  <w:style w:type="paragraph" w:customStyle="1" w:styleId="ListAlpha">
    <w:name w:val="List Alpha"/>
    <w:basedOn w:val="List"/>
    <w:rsid w:val="006E4C21"/>
    <w:pPr>
      <w:numPr>
        <w:numId w:val="10"/>
      </w:numPr>
    </w:pPr>
  </w:style>
  <w:style w:type="paragraph" w:customStyle="1" w:styleId="ListAlpha2">
    <w:name w:val="List Alpha 2"/>
    <w:basedOn w:val="List2"/>
    <w:rsid w:val="006E4C21"/>
    <w:pPr>
      <w:numPr>
        <w:numId w:val="9"/>
      </w:numPr>
    </w:pPr>
  </w:style>
  <w:style w:type="paragraph" w:styleId="List3">
    <w:name w:val="List 3"/>
    <w:basedOn w:val="BodyText"/>
    <w:rsid w:val="006E4C21"/>
    <w:pPr>
      <w:tabs>
        <w:tab w:val="left" w:pos="1021"/>
      </w:tabs>
      <w:spacing w:before="60" w:after="60"/>
      <w:ind w:left="1020" w:hanging="340"/>
    </w:pPr>
  </w:style>
  <w:style w:type="paragraph" w:styleId="List4">
    <w:name w:val="List 4"/>
    <w:basedOn w:val="BodyText"/>
    <w:rsid w:val="006E4C21"/>
    <w:pPr>
      <w:tabs>
        <w:tab w:val="left" w:pos="1361"/>
      </w:tabs>
      <w:spacing w:before="60" w:after="60"/>
      <w:ind w:left="1361" w:hanging="340"/>
    </w:pPr>
  </w:style>
  <w:style w:type="paragraph" w:styleId="List5">
    <w:name w:val="List 5"/>
    <w:basedOn w:val="BodyText"/>
    <w:rsid w:val="006E4C21"/>
    <w:pPr>
      <w:tabs>
        <w:tab w:val="left" w:pos="1701"/>
      </w:tabs>
      <w:spacing w:before="60" w:after="60"/>
      <w:ind w:left="1701" w:hanging="340"/>
    </w:pPr>
  </w:style>
  <w:style w:type="paragraph" w:styleId="ListBullet4">
    <w:name w:val="List Bullet 4"/>
    <w:basedOn w:val="List4"/>
    <w:rsid w:val="006E4C21"/>
    <w:pPr>
      <w:numPr>
        <w:numId w:val="4"/>
      </w:numPr>
    </w:pPr>
  </w:style>
  <w:style w:type="paragraph" w:styleId="ListBullet5">
    <w:name w:val="List Bullet 5"/>
    <w:basedOn w:val="List5"/>
    <w:rsid w:val="006E4C21"/>
    <w:pPr>
      <w:numPr>
        <w:numId w:val="5"/>
      </w:numPr>
    </w:pPr>
  </w:style>
  <w:style w:type="paragraph" w:styleId="ListContinue2">
    <w:name w:val="List Continue 2"/>
    <w:basedOn w:val="List2"/>
    <w:rsid w:val="006E4C21"/>
    <w:pPr>
      <w:ind w:firstLine="0"/>
    </w:pPr>
  </w:style>
  <w:style w:type="paragraph" w:styleId="ListContinue3">
    <w:name w:val="List Continue 3"/>
    <w:basedOn w:val="List3"/>
    <w:rsid w:val="006E4C21"/>
    <w:pPr>
      <w:ind w:left="1021" w:firstLine="0"/>
    </w:pPr>
  </w:style>
  <w:style w:type="paragraph" w:styleId="ListContinue4">
    <w:name w:val="List Continue 4"/>
    <w:basedOn w:val="List4"/>
    <w:rsid w:val="006E4C21"/>
    <w:pPr>
      <w:ind w:firstLine="0"/>
    </w:pPr>
  </w:style>
  <w:style w:type="paragraph" w:styleId="ListContinue5">
    <w:name w:val="List Continue 5"/>
    <w:basedOn w:val="List5"/>
    <w:rsid w:val="006E4C21"/>
    <w:pPr>
      <w:ind w:firstLine="0"/>
    </w:pPr>
  </w:style>
  <w:style w:type="paragraph" w:styleId="ListNumber3">
    <w:name w:val="List Number 3"/>
    <w:basedOn w:val="List3"/>
    <w:rsid w:val="006E4C21"/>
    <w:pPr>
      <w:numPr>
        <w:numId w:val="6"/>
      </w:numPr>
    </w:pPr>
  </w:style>
  <w:style w:type="paragraph" w:styleId="ListNumber4">
    <w:name w:val="List Number 4"/>
    <w:basedOn w:val="List4"/>
    <w:rsid w:val="006E4C21"/>
    <w:pPr>
      <w:numPr>
        <w:numId w:val="7"/>
      </w:numPr>
    </w:pPr>
  </w:style>
  <w:style w:type="paragraph" w:styleId="ListNumber5">
    <w:name w:val="List Number 5"/>
    <w:basedOn w:val="List5"/>
    <w:rsid w:val="006E4C21"/>
    <w:pPr>
      <w:numPr>
        <w:numId w:val="8"/>
      </w:numPr>
    </w:pPr>
  </w:style>
  <w:style w:type="paragraph" w:styleId="BlockText">
    <w:name w:val="Block Text"/>
    <w:basedOn w:val="Normal"/>
    <w:rsid w:val="006E4C21"/>
    <w:pPr>
      <w:spacing w:after="120"/>
      <w:ind w:left="1440" w:right="1440"/>
    </w:pPr>
  </w:style>
  <w:style w:type="character" w:customStyle="1" w:styleId="Subscript">
    <w:name w:val="Subscript"/>
    <w:basedOn w:val="DefaultParagraphFont"/>
    <w:rsid w:val="006E4C21"/>
    <w:rPr>
      <w:sz w:val="16"/>
      <w:vertAlign w:val="subscript"/>
    </w:rPr>
  </w:style>
  <w:style w:type="character" w:customStyle="1" w:styleId="Superscript">
    <w:name w:val="Superscript"/>
    <w:basedOn w:val="DefaultParagraphFont"/>
    <w:rsid w:val="006E4C21"/>
    <w:rPr>
      <w:sz w:val="16"/>
      <w:vertAlign w:val="superscript"/>
    </w:rPr>
  </w:style>
  <w:style w:type="character" w:customStyle="1" w:styleId="Symbols">
    <w:name w:val="Symbols"/>
    <w:basedOn w:val="DefaultParagraphFont"/>
    <w:rsid w:val="006E4C21"/>
    <w:rPr>
      <w:rFonts w:ascii="Symbol" w:hAnsi="Symbol"/>
    </w:rPr>
  </w:style>
  <w:style w:type="character" w:customStyle="1" w:styleId="MenuOptions">
    <w:name w:val="Menu Options"/>
    <w:basedOn w:val="DefaultParagraphFont"/>
    <w:rsid w:val="006E4C21"/>
    <w:rPr>
      <w:rFonts w:ascii="Arial Narrow" w:hAnsi="Arial Narrow"/>
      <w:smallCaps/>
    </w:rPr>
  </w:style>
  <w:style w:type="character" w:customStyle="1" w:styleId="Buttons">
    <w:name w:val="Buttons"/>
    <w:basedOn w:val="DefaultParagraphFont"/>
    <w:rsid w:val="006E4C21"/>
    <w:rPr>
      <w:b/>
    </w:rPr>
  </w:style>
  <w:style w:type="character" w:customStyle="1" w:styleId="Underlined">
    <w:name w:val="Underlined"/>
    <w:basedOn w:val="DefaultParagraphFont"/>
    <w:rsid w:val="006E4C21"/>
    <w:rPr>
      <w:u w:val="single"/>
    </w:rPr>
  </w:style>
  <w:style w:type="paragraph" w:customStyle="1" w:styleId="TableBodyTextRight">
    <w:name w:val="Table Body Text Right"/>
    <w:basedOn w:val="TableBodyText"/>
    <w:rsid w:val="006E4C21"/>
    <w:pPr>
      <w:widowControl w:val="0"/>
      <w:autoSpaceDE w:val="0"/>
      <w:autoSpaceDN w:val="0"/>
      <w:adjustRightInd w:val="0"/>
      <w:jc w:val="right"/>
    </w:pPr>
    <w:rPr>
      <w:rFonts w:cs="Arial"/>
      <w:szCs w:val="18"/>
    </w:rPr>
  </w:style>
  <w:style w:type="paragraph" w:customStyle="1" w:styleId="CopyrightText">
    <w:name w:val="Copyright Text"/>
    <w:basedOn w:val="BodyText"/>
    <w:rsid w:val="006E4C21"/>
    <w:rPr>
      <w:sz w:val="18"/>
    </w:rPr>
  </w:style>
  <w:style w:type="paragraph" w:customStyle="1" w:styleId="BodySmallRight">
    <w:name w:val="Body Small Right"/>
    <w:basedOn w:val="BodyTextRight"/>
    <w:rsid w:val="006E4C21"/>
    <w:rPr>
      <w:sz w:val="18"/>
      <w:szCs w:val="18"/>
    </w:rPr>
  </w:style>
  <w:style w:type="paragraph" w:customStyle="1" w:styleId="MarginEdition">
    <w:name w:val="Margin Edition"/>
    <w:basedOn w:val="MarginNote"/>
    <w:rsid w:val="006E4C21"/>
    <w:pPr>
      <w:spacing w:before="0" w:after="0"/>
    </w:pPr>
    <w:rPr>
      <w:rFonts w:ascii="Times New Roman" w:hAnsi="Times New Roman"/>
      <w:color w:val="999999"/>
    </w:rPr>
  </w:style>
  <w:style w:type="paragraph" w:customStyle="1" w:styleId="Spacer">
    <w:name w:val="Spacer"/>
    <w:basedOn w:val="Normal"/>
    <w:rsid w:val="006E4C21"/>
    <w:rPr>
      <w:sz w:val="2"/>
      <w:szCs w:val="2"/>
    </w:rPr>
  </w:style>
  <w:style w:type="character" w:customStyle="1" w:styleId="Small">
    <w:name w:val="Small"/>
    <w:basedOn w:val="DefaultParagraphFont"/>
    <w:rsid w:val="006E4C21"/>
    <w:rPr>
      <w:sz w:val="16"/>
    </w:rPr>
  </w:style>
  <w:style w:type="paragraph" w:customStyle="1" w:styleId="WideTable">
    <w:name w:val="Wide Table"/>
    <w:basedOn w:val="Normal"/>
    <w:rsid w:val="006E4C21"/>
    <w:pPr>
      <w:ind w:left="-1418"/>
    </w:pPr>
    <w:rPr>
      <w:sz w:val="2"/>
      <w:szCs w:val="2"/>
    </w:rPr>
  </w:style>
  <w:style w:type="character" w:styleId="PageNumber">
    <w:name w:val="page number"/>
    <w:basedOn w:val="DefaultParagraphFont"/>
    <w:rsid w:val="006E4C21"/>
  </w:style>
  <w:style w:type="paragraph" w:styleId="Quote">
    <w:name w:val="Quote"/>
    <w:basedOn w:val="Heading1"/>
    <w:link w:val="QuoteChar"/>
    <w:qFormat/>
    <w:rsid w:val="006E4C21"/>
    <w:rPr>
      <w:b w:val="0"/>
      <w:sz w:val="72"/>
      <w:szCs w:val="72"/>
      <w:lang w:val="en-NZ"/>
    </w:rPr>
  </w:style>
  <w:style w:type="character" w:customStyle="1" w:styleId="QuoteChar">
    <w:name w:val="Quote Char"/>
    <w:basedOn w:val="DefaultParagraphFont"/>
    <w:link w:val="Quote"/>
    <w:rsid w:val="006E4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C21"/>
    <w:pPr>
      <w:pageBreakBefore/>
    </w:pPr>
  </w:style>
  <w:style w:type="paragraph" w:customStyle="1" w:styleId="Border">
    <w:name w:val="Border"/>
    <w:basedOn w:val="Normal"/>
    <w:qFormat/>
    <w:rsid w:val="006E4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C21"/>
    <w:rPr>
      <w:b/>
      <w:bCs/>
      <w:i/>
      <w:iCs/>
      <w:color w:val="auto"/>
    </w:rPr>
  </w:style>
  <w:style w:type="paragraph" w:styleId="IntenseQuote">
    <w:name w:val="Intense Quote"/>
    <w:basedOn w:val="Normal"/>
    <w:next w:val="Normal"/>
    <w:link w:val="IntenseQuoteChar"/>
    <w:uiPriority w:val="30"/>
    <w:qFormat/>
    <w:rsid w:val="006E4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C21"/>
    <w:rPr>
      <w:smallCaps/>
      <w:color w:val="auto"/>
      <w:u w:val="single"/>
    </w:rPr>
  </w:style>
  <w:style w:type="character" w:styleId="IntenseReference">
    <w:name w:val="Intense Reference"/>
    <w:basedOn w:val="DefaultParagraphFont"/>
    <w:uiPriority w:val="32"/>
    <w:qFormat/>
    <w:rsid w:val="006E4C21"/>
    <w:rPr>
      <w:b/>
      <w:bCs/>
      <w:smallCaps/>
      <w:color w:val="auto"/>
      <w:spacing w:val="5"/>
      <w:u w:val="single"/>
    </w:rPr>
  </w:style>
  <w:style w:type="paragraph" w:customStyle="1" w:styleId="2ColumnHeading">
    <w:name w:val="2Column Heading"/>
    <w:basedOn w:val="BodyText"/>
    <w:qFormat/>
    <w:rsid w:val="006E4C21"/>
    <w:pPr>
      <w:spacing w:after="60"/>
      <w:ind w:left="-2268"/>
    </w:pPr>
    <w:rPr>
      <w:b/>
    </w:rPr>
  </w:style>
  <w:style w:type="paragraph" w:customStyle="1" w:styleId="Heading1TOC">
    <w:name w:val="Heading1 TOC"/>
    <w:basedOn w:val="Normal"/>
    <w:qFormat/>
    <w:rsid w:val="006E4C21"/>
    <w:pPr>
      <w:spacing w:before="240" w:after="120"/>
    </w:pPr>
    <w:rPr>
      <w:rFonts w:ascii="Times New Roman" w:hAnsi="Times New Roman"/>
      <w:b/>
      <w:sz w:val="32"/>
    </w:rPr>
  </w:style>
  <w:style w:type="paragraph" w:customStyle="1" w:styleId="Heading2TOC">
    <w:name w:val="Heading2 TOC"/>
    <w:basedOn w:val="Normal"/>
    <w:qFormat/>
    <w:rsid w:val="006E4C21"/>
    <w:pPr>
      <w:spacing w:before="240" w:after="60"/>
    </w:pPr>
    <w:rPr>
      <w:rFonts w:ascii="Times New Roman" w:hAnsi="Times New Roman"/>
      <w:b/>
      <w:sz w:val="28"/>
    </w:rPr>
  </w:style>
  <w:style w:type="character" w:customStyle="1" w:styleId="Underline">
    <w:name w:val="Underline"/>
    <w:basedOn w:val="DefaultParagraphFont"/>
    <w:qFormat/>
    <w:rsid w:val="006E4C21"/>
    <w:rPr>
      <w:u w:val="single"/>
    </w:rPr>
  </w:style>
  <w:style w:type="paragraph" w:styleId="BalloonText">
    <w:name w:val="Balloon Text"/>
    <w:basedOn w:val="Normal"/>
    <w:link w:val="BalloonTextChar"/>
    <w:rsid w:val="006E4C21"/>
    <w:rPr>
      <w:rFonts w:ascii="Tahoma" w:hAnsi="Tahoma" w:cs="Tahoma"/>
      <w:sz w:val="16"/>
      <w:szCs w:val="16"/>
    </w:rPr>
  </w:style>
  <w:style w:type="character" w:customStyle="1" w:styleId="BalloonTextChar">
    <w:name w:val="Balloon Text Char"/>
    <w:basedOn w:val="DefaultParagraphFont"/>
    <w:link w:val="BalloonText"/>
    <w:rsid w:val="006E4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C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4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C21"/>
    <w:rPr>
      <w:b/>
      <w:color w:val="660033"/>
      <w:spacing w:val="0"/>
    </w:rPr>
  </w:style>
  <w:style w:type="paragraph" w:customStyle="1" w:styleId="Nameditemlist">
    <w:name w:val="Named item list"/>
    <w:basedOn w:val="BodyText"/>
    <w:qFormat/>
    <w:rsid w:val="006E4C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1090</Words>
  <Characters>7027</Characters>
  <Application>Microsoft Office Word</Application>
  <DocSecurity>0</DocSecurity>
  <Lines>180</Lines>
  <Paragraphs>134</Paragraphs>
  <ScaleCrop>false</ScaleCrop>
  <Company>Author-it Software Corporation Ltd.</Company>
  <LinksUpToDate>false</LinksUpToDate>
  <CharactersWithSpaces>8065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SITTTOP401 Allocate tour or activity resources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2013-01-17T21:19:00Z</dcterms:created>
  <dcterms:modified xsi:type="dcterms:W3CDTF">2013-01-17T21:19:00Z</dcterms:modified>
</cp:coreProperties>
</file>