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D6F" w:rsidP="00FF6D6F">
      <w:pPr>
        <w:pStyle w:val="Title"/>
      </w:pPr>
      <w:r>
        <w:fldChar w:fldCharType="begin"/>
      </w:r>
      <w:r>
        <w:instrText xml:space="preserve"> TITLE   \* MERGEFORMAT </w:instrText>
      </w:r>
      <w:r>
        <w:fldChar w:fldCharType="separate"/>
      </w:r>
      <w:r>
        <w:t>SITTTOP302 Provide outdoor catering</w:t>
      </w:r>
      <w:r>
        <w:fldChar w:fldCharType="end"/>
      </w:r>
    </w:p>
    <w:p w:rsidR="00FF6D6F" w:rsidP="00FF6D6F">
      <w:pPr>
        <w:pStyle w:val="Version"/>
        <w:sectPr w:rsidSect="00AF2E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E97" w:rsidP="00AF2E97">
      <w:pPr>
        <w:pStyle w:val="SuperHeading"/>
      </w:pPr>
      <w:r w:rsidRPr="00AF2E97">
        <w:t>SITTTOP302 Provide outdoor catering</w:t>
      </w:r>
    </w:p>
    <w:p w:rsidR="00000000" w:rsidRPr="00AF2E97" w:rsidP="00AF2E97">
      <w:pPr>
        <w:pStyle w:val="Heading1"/>
      </w:pPr>
      <w:bookmarkStart w:id="1" w:name="O_426451"/>
      <w:bookmarkEnd w:id="1"/>
      <w:r w:rsidRPr="00AF2E97">
        <w:t>Modification History</w:t>
      </w:r>
    </w:p>
    <w:p w:rsidR="00000000" w:rsidRPr="00AF2E97" w:rsidP="00AF2E97">
      <w:pPr>
        <w:pStyle w:val="BodyText"/>
      </w:pPr>
      <w:r w:rsidRPr="00AF2E97">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FF6D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E97" w:rsidP="00AF2E97">
            <w:pPr>
              <w:pStyle w:val="BodyText"/>
            </w:pPr>
            <w:r w:rsidRPr="00AF2E9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E97">
            <w:pPr>
              <w:pStyle w:val="BodyText"/>
              <w:rPr>
                <w:lang w:val="en-NZ"/>
              </w:rPr>
            </w:pPr>
            <w:r w:rsidRPr="00AF2E97">
              <w:rPr>
                <w:rStyle w:val="SpecialBold"/>
              </w:rPr>
              <w:t>Comments</w:t>
            </w:r>
          </w:p>
        </w:tc>
      </w:tr>
      <w:tr w:rsidTr="00FF6D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E97">
            <w:pPr>
              <w:pStyle w:val="BodyText"/>
              <w:rPr>
                <w:lang w:val="en-NZ"/>
              </w:rPr>
            </w:pPr>
            <w:r w:rsidRPr="00AF2E9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E97" w:rsidP="00AF2E97">
            <w:pPr>
              <w:pStyle w:val="BodyText"/>
            </w:pPr>
            <w:r w:rsidRPr="00AF2E97">
              <w:t>E</w:t>
            </w:r>
          </w:p>
          <w:p w:rsidR="00000000" w:rsidRPr="00AF2E97" w:rsidP="00AF2E97">
            <w:pPr>
              <w:pStyle w:val="BodyText"/>
            </w:pPr>
            <w:r w:rsidRPr="00AF2E97">
              <w:t>Replaces and is equivalent to SITTTOP005A Provide camp site catering.</w:t>
            </w:r>
          </w:p>
          <w:p w:rsidR="00000000" w:rsidRPr="00AF2E97" w:rsidP="00AF2E97">
            <w:pPr>
              <w:pStyle w:val="BodyText"/>
            </w:pPr>
            <w:r w:rsidRPr="00AF2E97">
              <w:t>Titled changed to b</w:t>
            </w:r>
            <w:r w:rsidRPr="00AF2E97">
              <w:t>etter reflect intent and content, not just camp site catering.</w:t>
            </w:r>
          </w:p>
        </w:tc>
      </w:tr>
    </w:tbl>
    <w:p w:rsidR="00000000" w:rsidRPr="00AF2E97" w:rsidP="00AF2E97">
      <w:pPr>
        <w:pStyle w:val="BodyText"/>
      </w:pPr>
    </w:p>
    <w:p w:rsidR="00000000" w:rsidRPr="00AF2E97" w:rsidP="00AF2E97">
      <w:pPr>
        <w:pStyle w:val="AllowPageBreak"/>
      </w:pPr>
    </w:p>
    <w:p w:rsidR="00000000" w:rsidRPr="00AF2E97" w:rsidP="00AF2E97">
      <w:pPr>
        <w:pStyle w:val="Heading1"/>
      </w:pPr>
      <w:bookmarkStart w:id="2" w:name="O_426452"/>
      <w:bookmarkEnd w:id="2"/>
      <w:r w:rsidRPr="00AF2E97">
        <w:t>Unit Descriptor</w:t>
      </w:r>
    </w:p>
    <w:p w:rsidR="00000000" w:rsidRPr="00AF2E97" w:rsidP="00AF2E97">
      <w:pPr>
        <w:pStyle w:val="BodyText"/>
      </w:pPr>
      <w:r w:rsidRPr="00AF2E97">
        <w:t>This unit describes the performance outcomes, skills and knowledge required to provide catering for tour participants in an outdoor environment. It requires t</w:t>
      </w:r>
      <w:r w:rsidRPr="00AF2E97">
        <w:t>he ability to plan menus and ensure that food is stored, prepared and served in a safe and hygienic manner.</w:t>
      </w:r>
    </w:p>
    <w:p w:rsidR="00000000" w:rsidRPr="00AF2E97" w:rsidP="00AF2E97">
      <w:pPr>
        <w:pStyle w:val="AllowPageBreak"/>
      </w:pPr>
    </w:p>
    <w:p w:rsidR="00000000" w:rsidRPr="00AF2E97" w:rsidP="00AF2E97">
      <w:pPr>
        <w:pStyle w:val="Heading1"/>
      </w:pPr>
      <w:bookmarkStart w:id="3" w:name="O_426453"/>
      <w:bookmarkEnd w:id="3"/>
      <w:r w:rsidRPr="00AF2E97">
        <w:t>Application of the Unit</w:t>
      </w:r>
    </w:p>
    <w:p w:rsidR="00000000" w:rsidRPr="00AF2E97" w:rsidP="00AF2E97">
      <w:pPr>
        <w:pStyle w:val="BodyText"/>
      </w:pPr>
      <w:r w:rsidRPr="00AF2E97">
        <w:t>This unit applies to tour operators who operate tours involving the provision of meals at temporary or semi</w:t>
      </w:r>
      <w:r w:rsidRPr="00AF2E97">
        <w:noBreakHyphen/>
        <w:t>permanent sites, picnic areas and rest sites. Outdoor catering may be provided for a day tour or on tours that involve one or more overnight stays. Individuals working independently in the field undertake this role. This could include guides, camp site co</w:t>
      </w:r>
      <w:r w:rsidRPr="00AF2E97">
        <w:t xml:space="preserve">oks or owner-operators of small organisations. </w:t>
      </w:r>
    </w:p>
    <w:p w:rsidR="00000000" w:rsidRPr="00AF2E97" w:rsidP="00AF2E97">
      <w:pPr>
        <w:pStyle w:val="AllowPageBreak"/>
      </w:pPr>
    </w:p>
    <w:p w:rsidR="00000000" w:rsidRPr="00AF2E97" w:rsidP="00AF2E97">
      <w:pPr>
        <w:pStyle w:val="Heading1"/>
      </w:pPr>
      <w:bookmarkStart w:id="4" w:name="O_426454"/>
      <w:bookmarkEnd w:id="4"/>
      <w:r w:rsidRPr="00AF2E97">
        <w:t>Licensing/Regulatory Information</w:t>
      </w:r>
    </w:p>
    <w:p w:rsidR="00000000" w:rsidRPr="00AF2E97" w:rsidP="00AF2E97">
      <w:pPr>
        <w:pStyle w:val="BodyText"/>
      </w:pPr>
      <w:r w:rsidRPr="00AF2E97">
        <w:t>No licensing, legislative, regulatory or certification requirements apply to this unit at the time of endorsement.</w:t>
      </w:r>
    </w:p>
    <w:p w:rsidR="00000000" w:rsidRPr="00AF2E97" w:rsidP="00AF2E97">
      <w:pPr>
        <w:pStyle w:val="AllowPageBreak"/>
      </w:pPr>
    </w:p>
    <w:p w:rsidR="00000000" w:rsidRPr="00AF2E97" w:rsidP="00AF2E97">
      <w:pPr>
        <w:pStyle w:val="Heading1"/>
      </w:pPr>
      <w:bookmarkStart w:id="5" w:name="O_426455"/>
      <w:bookmarkEnd w:id="5"/>
      <w:r w:rsidRPr="00AF2E97">
        <w:t>Pre-Requisites</w:t>
      </w:r>
    </w:p>
    <w:p w:rsidR="00000000" w:rsidRPr="00AF2E97" w:rsidP="00AF2E97">
      <w:pPr>
        <w:pStyle w:val="BodyText"/>
      </w:pPr>
      <w:r w:rsidRPr="00AF2E97">
        <w:t>Not applicable.</w:t>
      </w:r>
    </w:p>
    <w:p w:rsidR="00000000" w:rsidRPr="00AF2E97" w:rsidP="00AF2E97">
      <w:pPr>
        <w:pStyle w:val="AllowPageBreak"/>
      </w:pPr>
    </w:p>
    <w:p w:rsidR="00000000" w:rsidRPr="00AF2E97" w:rsidP="00AF2E97">
      <w:pPr>
        <w:pStyle w:val="Heading1"/>
      </w:pPr>
      <w:bookmarkStart w:id="6" w:name="O_426456"/>
      <w:bookmarkEnd w:id="6"/>
      <w:r w:rsidRPr="00AF2E97">
        <w:t>Employability Skills Information</w:t>
      </w:r>
    </w:p>
    <w:p w:rsidR="00000000" w:rsidRPr="00AF2E97" w:rsidP="00AF2E97">
      <w:pPr>
        <w:pStyle w:val="BodyText"/>
      </w:pPr>
      <w:r w:rsidRPr="00AF2E97">
        <w:t>This unit contains employability skills.</w:t>
      </w:r>
    </w:p>
    <w:p w:rsidR="00000000" w:rsidRPr="00AF2E97" w:rsidP="00AF2E97">
      <w:pPr>
        <w:pStyle w:val="AllowPageBreak"/>
      </w:pPr>
    </w:p>
    <w:p w:rsidR="00000000" w:rsidRPr="00AF2E97" w:rsidP="00AF2E97">
      <w:pPr>
        <w:pStyle w:val="Heading1"/>
      </w:pPr>
      <w:bookmarkStart w:id="7" w:name="O_426457"/>
      <w:bookmarkEnd w:id="7"/>
      <w:r w:rsidRPr="00AF2E97">
        <w:t>Elements and Performance Criteria Pre-Content</w:t>
      </w:r>
    </w:p>
    <w:p w:rsidR="00000000" w:rsidRPr="00AF2E97" w:rsidP="00AF2E97">
      <w:pPr>
        <w:pStyle w:val="Heading1"/>
      </w:pPr>
      <w:bookmarkStart w:id="8" w:name="O_426458"/>
      <w:bookmarkEnd w:id="8"/>
      <w:r w:rsidRPr="00AF2E97">
        <w:t>Elements and Performance Criteria</w:t>
      </w:r>
    </w:p>
    <w:tbl>
      <w:tblPr>
        <w:tblW w:w="0" w:type="auto"/>
        <w:tblCellMar>
          <w:left w:w="62" w:type="dxa"/>
          <w:right w:w="62" w:type="dxa"/>
        </w:tblCellMar>
        <w:tblLook w:val="0000"/>
      </w:tblPr>
      <w:tblGrid>
        <w:gridCol w:w="2817"/>
        <w:gridCol w:w="6379"/>
      </w:tblGrid>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t>Elements describe the essential outc</w:t>
            </w:r>
            <w:r w:rsidRPr="00AF2E97">
              <w:t>omes of a unit of competency.</w:t>
            </w:r>
          </w:p>
        </w:tc>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t>Performance criteria describe the performance needed to demonstrate achievement of the element. Where bold italicised text is used, further information is detailed in the required skills and knowledge section and the range sta</w:t>
            </w:r>
            <w:r w:rsidRPr="00AF2E97">
              <w:t>tement. Assessment of performance is to be consistent with the evidence guide.</w:t>
            </w:r>
          </w:p>
        </w:tc>
      </w:tr>
      <w:tr w:rsidTr="00FF6D6F">
        <w:tblPrEx>
          <w:tblW w:w="0" w:type="auto"/>
          <w:tblCellMar>
            <w:left w:w="62" w:type="dxa"/>
            <w:right w:w="62" w:type="dxa"/>
          </w:tblCellMar>
          <w:tblLook w:val="0000"/>
        </w:tblPrEx>
        <w:trPr>
          <w:trHeight w:val="1264"/>
        </w:trPr>
        <w:tc>
          <w:tcPr>
            <w:tcW w:w="0" w:type="auto"/>
            <w:tcBorders>
              <w:top w:val="nil"/>
              <w:left w:val="nil"/>
              <w:bottom w:val="nil"/>
              <w:right w:val="nil"/>
            </w:tcBorders>
            <w:tcMar>
              <w:top w:w="0" w:type="dxa"/>
              <w:left w:w="62" w:type="dxa"/>
              <w:bottom w:w="0" w:type="dxa"/>
              <w:right w:w="62" w:type="dxa"/>
            </w:tcMar>
          </w:tcPr>
          <w:p w:rsidR="00000000" w:rsidP="00AF2E97">
            <w:pPr>
              <w:pStyle w:val="List"/>
              <w:rPr>
                <w:lang w:val="en-NZ"/>
              </w:rPr>
            </w:pPr>
            <w:r w:rsidRPr="00AF2E97">
              <w:t>1.</w:t>
            </w:r>
            <w:r w:rsidRPr="00AF2E97">
              <w:tab/>
              <w:t>Plan outdoor menus.</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List2"/>
            </w:pPr>
            <w:r w:rsidRPr="00AF2E97">
              <w:t>1.1</w:t>
            </w:r>
            <w:r w:rsidRPr="00AF2E97">
              <w:tab/>
              <w:t xml:space="preserve">Plan nutritionally-balanced menus from the options available and take account of </w:t>
            </w:r>
            <w:r w:rsidRPr="00AF2E97">
              <w:rPr>
                <w:rStyle w:val="BoldandItalics"/>
              </w:rPr>
              <w:t>touring and participant factors</w:t>
            </w:r>
            <w:r w:rsidRPr="00AF2E97">
              <w:t>.</w:t>
            </w:r>
          </w:p>
          <w:p w:rsidR="00000000" w:rsidRPr="00AF2E97" w:rsidP="00AF2E97">
            <w:pPr>
              <w:pStyle w:val="List2"/>
            </w:pPr>
            <w:r w:rsidRPr="00AF2E97">
              <w:t>1.2</w:t>
            </w:r>
            <w:r w:rsidRPr="00AF2E97">
              <w:tab/>
              <w:t>Identify special requests and e</w:t>
            </w:r>
            <w:r w:rsidRPr="00AF2E97">
              <w:t xml:space="preserve">nsure that </w:t>
            </w:r>
            <w:r w:rsidRPr="00AF2E97">
              <w:rPr>
                <w:rStyle w:val="BoldandItalics"/>
              </w:rPr>
              <w:t>special meals</w:t>
            </w:r>
            <w:r w:rsidRPr="00AF2E97">
              <w:t xml:space="preserve"> can be offered for those with special dietary requirements.</w:t>
            </w:r>
          </w:p>
          <w:p w:rsidR="00000000" w:rsidP="00AF2E97">
            <w:pPr>
              <w:pStyle w:val="List2"/>
              <w:rPr>
                <w:lang w:val="en-NZ"/>
              </w:rPr>
            </w:pPr>
            <w:r w:rsidRPr="00AF2E97">
              <w:t>1.3</w:t>
            </w:r>
            <w:r w:rsidRPr="00AF2E97">
              <w:tab/>
              <w:t xml:space="preserve">Identify </w:t>
            </w:r>
            <w:r w:rsidRPr="00AF2E97">
              <w:rPr>
                <w:rStyle w:val="BoldandItalics"/>
              </w:rPr>
              <w:t>food safety hazards</w:t>
            </w:r>
            <w:r w:rsidRPr="00AF2E97">
              <w:t xml:space="preserve"> involved in storing, preparing and serving planned meals, assess risks and take action to eliminate or minimise them.</w:t>
            </w:r>
          </w:p>
        </w:tc>
      </w:tr>
      <w:tr w:rsidTr="00FF6D6F">
        <w:tblPrEx>
          <w:tblW w:w="0" w:type="auto"/>
          <w:tblCellMar>
            <w:left w:w="62" w:type="dxa"/>
            <w:right w:w="62" w:type="dxa"/>
          </w:tblCellMar>
          <w:tblLook w:val="0000"/>
        </w:tblPrEx>
        <w:trPr>
          <w:trHeight w:val="1023"/>
        </w:trPr>
        <w:tc>
          <w:tcPr>
            <w:tcW w:w="0" w:type="auto"/>
            <w:tcBorders>
              <w:top w:val="nil"/>
              <w:left w:val="nil"/>
              <w:bottom w:val="nil"/>
              <w:right w:val="nil"/>
            </w:tcBorders>
            <w:tcMar>
              <w:top w:w="0" w:type="dxa"/>
              <w:left w:w="62" w:type="dxa"/>
              <w:bottom w:w="0" w:type="dxa"/>
              <w:right w:w="62" w:type="dxa"/>
            </w:tcMar>
          </w:tcPr>
          <w:p w:rsidR="00000000" w:rsidP="00AF2E97">
            <w:pPr>
              <w:pStyle w:val="List"/>
              <w:rPr>
                <w:lang w:val="en-NZ"/>
              </w:rPr>
            </w:pPr>
            <w:r w:rsidRPr="00AF2E97">
              <w:t>2.</w:t>
            </w:r>
            <w:r w:rsidRPr="00AF2E97">
              <w:tab/>
            </w:r>
            <w:r w:rsidRPr="00AF2E97">
              <w:t>Store and maintain food and beverages.</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List2"/>
            </w:pPr>
            <w:r w:rsidRPr="00AF2E97">
              <w:t>2.1</w:t>
            </w:r>
            <w:r w:rsidRPr="00AF2E97">
              <w:tab/>
              <w:t>Select and use appropriate</w:t>
            </w:r>
            <w:r w:rsidRPr="00AF2E97">
              <w:rPr>
                <w:rStyle w:val="BoldandItalics"/>
              </w:rPr>
              <w:t xml:space="preserve"> storage equipment</w:t>
            </w:r>
            <w:r w:rsidRPr="00AF2E97">
              <w:t>.</w:t>
            </w:r>
          </w:p>
          <w:p w:rsidR="00000000" w:rsidRPr="00AF2E97" w:rsidP="00AF2E97">
            <w:pPr>
              <w:pStyle w:val="List2"/>
            </w:pPr>
            <w:r w:rsidRPr="00AF2E97">
              <w:t>2.2</w:t>
            </w:r>
            <w:r w:rsidRPr="00AF2E97">
              <w:tab/>
              <w:t>Store</w:t>
            </w:r>
            <w:r w:rsidRPr="00AF2E97">
              <w:rPr>
                <w:rStyle w:val="BoldandItalics"/>
              </w:rPr>
              <w:t xml:space="preserve"> food and beverage</w:t>
            </w:r>
            <w:r w:rsidRPr="00AF2E97">
              <w:t xml:space="preserve"> items safely and hygienically.</w:t>
            </w:r>
          </w:p>
          <w:p w:rsidR="00000000" w:rsidP="00AF2E97">
            <w:pPr>
              <w:pStyle w:val="List2"/>
              <w:rPr>
                <w:lang w:val="en-NZ"/>
              </w:rPr>
            </w:pPr>
            <w:r w:rsidRPr="00AF2E97">
              <w:t>2.3</w:t>
            </w:r>
            <w:r w:rsidRPr="00AF2E97">
              <w:tab/>
              <w:t>Monitor quality of food and beverages during tour and make adjustments as required.</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List"/>
              <w:rPr>
                <w:lang w:val="en-NZ"/>
              </w:rPr>
            </w:pPr>
            <w:r w:rsidRPr="00AF2E97">
              <w:t>3.</w:t>
            </w:r>
            <w:r w:rsidRPr="00AF2E97">
              <w:tab/>
              <w:t>Prepare and serv</w:t>
            </w:r>
            <w:r w:rsidRPr="00AF2E97">
              <w:t>e meals.</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List2"/>
            </w:pPr>
            <w:r w:rsidRPr="00AF2E97">
              <w:t>3.1</w:t>
            </w:r>
            <w:r w:rsidRPr="00AF2E97">
              <w:tab/>
              <w:t>Check, clean and set up food preparation equipment as required.</w:t>
            </w:r>
          </w:p>
          <w:p w:rsidR="00000000" w:rsidRPr="00AF2E97" w:rsidP="00AF2E97">
            <w:pPr>
              <w:pStyle w:val="List2"/>
            </w:pPr>
            <w:r w:rsidRPr="00AF2E97">
              <w:t>3.2</w:t>
            </w:r>
            <w:r w:rsidRPr="00AF2E97">
              <w:tab/>
              <w:t>Treat water, if required, to ensure suitability for human consumption.</w:t>
            </w:r>
          </w:p>
          <w:p w:rsidR="00000000" w:rsidRPr="00AF2E97" w:rsidP="00AF2E97">
            <w:pPr>
              <w:pStyle w:val="List2"/>
            </w:pPr>
            <w:r w:rsidRPr="00AF2E97">
              <w:t>3.3</w:t>
            </w:r>
            <w:r w:rsidRPr="00AF2E97">
              <w:tab/>
              <w:t xml:space="preserve">Use safe and hygienic </w:t>
            </w:r>
            <w:r w:rsidRPr="00AF2E97">
              <w:rPr>
                <w:rStyle w:val="BoldandItalics"/>
              </w:rPr>
              <w:t>food preparation techniques</w:t>
            </w:r>
            <w:r w:rsidRPr="00AF2E97">
              <w:t>.</w:t>
            </w:r>
          </w:p>
          <w:p w:rsidR="00000000" w:rsidRPr="00AF2E97" w:rsidP="00AF2E97">
            <w:pPr>
              <w:pStyle w:val="List2"/>
            </w:pPr>
            <w:r w:rsidRPr="00AF2E97">
              <w:t>3.4</w:t>
            </w:r>
            <w:r w:rsidRPr="00AF2E97">
              <w:tab/>
              <w:t xml:space="preserve">Prepare food using a range of </w:t>
            </w:r>
            <w:r w:rsidRPr="00AF2E97">
              <w:rPr>
                <w:rStyle w:val="BoldandItalics"/>
              </w:rPr>
              <w:t>cooking methods</w:t>
            </w:r>
            <w:r w:rsidRPr="00AF2E97">
              <w:t>.</w:t>
            </w:r>
          </w:p>
          <w:p w:rsidR="00000000" w:rsidP="00AF2E97">
            <w:pPr>
              <w:pStyle w:val="List2"/>
              <w:rPr>
                <w:lang w:val="en-NZ"/>
              </w:rPr>
            </w:pPr>
            <w:r w:rsidRPr="00AF2E97">
              <w:t>3.5</w:t>
            </w:r>
            <w:r w:rsidRPr="00AF2E97">
              <w:tab/>
              <w:t>Serve food according to safe hygiene practices.</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List"/>
              <w:rPr>
                <w:lang w:val="en-NZ"/>
              </w:rPr>
            </w:pPr>
            <w:r w:rsidRPr="00AF2E97">
              <w:t>4.</w:t>
            </w:r>
            <w:r w:rsidRPr="00AF2E97">
              <w:tab/>
              <w:t>Clear and clean catering equipment.</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List2"/>
            </w:pPr>
            <w:r w:rsidRPr="00AF2E97">
              <w:t>4.1</w:t>
            </w:r>
            <w:r w:rsidRPr="00AF2E97">
              <w:tab/>
              <w:t>Clear, clean and break down equipment in a safe, hygienic and environmentally sound manner.</w:t>
            </w:r>
          </w:p>
          <w:p w:rsidR="00000000" w:rsidRPr="00AF2E97" w:rsidP="00AF2E97">
            <w:pPr>
              <w:pStyle w:val="List2"/>
            </w:pPr>
            <w:r w:rsidRPr="00AF2E97">
              <w:t>4.2</w:t>
            </w:r>
            <w:r w:rsidRPr="00AF2E97">
              <w:tab/>
            </w:r>
            <w:r w:rsidRPr="00AF2E97">
              <w:t>Remove rubbish from site where disposal facilities are not available and store remaining foodstuffs safely and hygienically.</w:t>
            </w:r>
          </w:p>
        </w:tc>
      </w:tr>
    </w:tbl>
    <w:p w:rsidR="00000000" w:rsidRPr="00AF2E97" w:rsidP="00AF2E97">
      <w:pPr>
        <w:pStyle w:val="List"/>
      </w:pPr>
    </w:p>
    <w:p w:rsidR="00000000" w:rsidRPr="00AF2E97" w:rsidP="00AF2E97">
      <w:pPr>
        <w:pStyle w:val="AllowPageBreak"/>
      </w:pPr>
    </w:p>
    <w:p w:rsidR="00000000" w:rsidRPr="00AF2E97" w:rsidP="00AF2E97">
      <w:pPr>
        <w:pStyle w:val="Heading1"/>
      </w:pPr>
      <w:bookmarkStart w:id="9" w:name="O_426459"/>
      <w:bookmarkEnd w:id="9"/>
      <w:r w:rsidRPr="00AF2E97">
        <w:t>Required Skills and Knowledge</w:t>
      </w:r>
    </w:p>
    <w:tbl>
      <w:tblPr>
        <w:tblW w:w="0" w:type="auto"/>
        <w:tblCellMar>
          <w:left w:w="62" w:type="dxa"/>
          <w:right w:w="62" w:type="dxa"/>
        </w:tblCellMar>
        <w:tblLook w:val="0000"/>
      </w:tblPr>
      <w:tblGrid>
        <w:gridCol w:w="9196"/>
      </w:tblGrid>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t>This section describes the skills and knowledge required for this unit.</w:t>
            </w:r>
          </w:p>
        </w:tc>
      </w:tr>
      <w:tr w:rsidTr="00FF6D6F">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rPr>
                <w:rStyle w:val="SpecialBold"/>
              </w:rPr>
              <w:t xml:space="preserve">Required </w:t>
            </w:r>
            <w:r w:rsidRPr="00AF2E97">
              <w:rPr>
                <w:rStyle w:val="SpecialBold"/>
              </w:rPr>
              <w:t>skills</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2E97" w:rsidP="00AF2E97">
            <w:pPr>
              <w:pStyle w:val="ListBullet"/>
            </w:pPr>
            <w:r w:rsidRPr="00AF2E97">
              <w:t>critical thinking skills to assess and respond to food safety requirements</w:t>
            </w:r>
          </w:p>
          <w:p w:rsidR="00000000" w:rsidRPr="00AF2E97" w:rsidP="00AF2E97">
            <w:pPr>
              <w:pStyle w:val="ListBullet"/>
            </w:pPr>
            <w:r w:rsidRPr="00AF2E97">
              <w:t>literacy skills to read and interpret cooking and storage instructions</w:t>
            </w:r>
          </w:p>
          <w:p w:rsidR="00000000" w:rsidRPr="00AF2E97" w:rsidP="00AF2E97">
            <w:pPr>
              <w:pStyle w:val="ListBullet"/>
            </w:pPr>
            <w:r w:rsidRPr="00AF2E97">
              <w:t>numeracy skills to calculate appropriate numbers of meals and proportions of ingredients</w:t>
            </w:r>
          </w:p>
          <w:p w:rsidR="00000000" w:rsidRPr="00AF2E97" w:rsidP="00AF2E97">
            <w:pPr>
              <w:pStyle w:val="ListBullet"/>
            </w:pPr>
            <w:r w:rsidRPr="00AF2E97">
              <w:t>planning and organising skills to coordinate the meal preparation process for groups of people</w:t>
            </w:r>
          </w:p>
          <w:p w:rsidR="00000000" w:rsidP="00AF2E97">
            <w:pPr>
              <w:pStyle w:val="ListBullet"/>
              <w:rPr>
                <w:lang w:val="en-NZ"/>
              </w:rPr>
            </w:pPr>
            <w:r w:rsidRPr="00AF2E97">
              <w:t>problem-solving skills to monitor and respond to routine food storage and preparation problems.</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rPr>
                <w:rStyle w:val="SpecialBold"/>
              </w:rPr>
              <w:t>Required knowledge</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2E97" w:rsidP="00AF2E97">
            <w:pPr>
              <w:pStyle w:val="ListBullet"/>
            </w:pPr>
            <w:r w:rsidRPr="00AF2E97">
              <w:t>features of a balanced diet in terms of nee</w:t>
            </w:r>
            <w:r w:rsidRPr="00AF2E97">
              <w:t>d for different food groups and appropriate quantities</w:t>
            </w:r>
          </w:p>
          <w:p w:rsidR="00000000" w:rsidRPr="00AF2E97" w:rsidP="00AF2E97">
            <w:pPr>
              <w:pStyle w:val="ListBullet"/>
            </w:pPr>
            <w:r w:rsidRPr="00AF2E97">
              <w:t>key features and operation of common outdoor catering equipment</w:t>
            </w:r>
          </w:p>
          <w:p w:rsidR="00000000" w:rsidRPr="00AF2E97" w:rsidP="00AF2E97">
            <w:pPr>
              <w:pStyle w:val="ListBullet"/>
            </w:pPr>
            <w:r w:rsidRPr="00AF2E97">
              <w:t xml:space="preserve">food preparation techniques commonly used in an outdoor environment, including cutting and washing </w:t>
            </w:r>
          </w:p>
          <w:p w:rsidR="00000000" w:rsidRPr="00AF2E97" w:rsidP="00AF2E97">
            <w:pPr>
              <w:pStyle w:val="ListBullet"/>
            </w:pPr>
            <w:r w:rsidRPr="00AF2E97">
              <w:t>cooking techniques commonl</w:t>
            </w:r>
            <w:r w:rsidRPr="00AF2E97">
              <w:t>y used in an outdoor environment, including:</w:t>
            </w:r>
          </w:p>
          <w:p w:rsidR="00000000" w:rsidRPr="00AF2E97" w:rsidP="00AF2E97">
            <w:pPr>
              <w:pStyle w:val="ListBullet2"/>
            </w:pPr>
            <w:r w:rsidRPr="00AF2E97">
              <w:t>barbecuing</w:t>
            </w:r>
          </w:p>
          <w:p w:rsidR="00000000" w:rsidRPr="00AF2E97" w:rsidP="00AF2E97">
            <w:pPr>
              <w:pStyle w:val="ListBullet2"/>
            </w:pPr>
            <w:r w:rsidRPr="00AF2E97">
              <w:t>boiling</w:t>
            </w:r>
          </w:p>
          <w:p w:rsidR="00000000" w:rsidRPr="00AF2E97" w:rsidP="00AF2E97">
            <w:pPr>
              <w:pStyle w:val="ListBullet2"/>
            </w:pPr>
            <w:r w:rsidRPr="00AF2E97">
              <w:t>frying</w:t>
            </w:r>
          </w:p>
          <w:p w:rsidR="00000000" w:rsidRPr="00AF2E97" w:rsidP="00AF2E97">
            <w:pPr>
              <w:pStyle w:val="ListBullet2"/>
            </w:pPr>
            <w:r w:rsidRPr="00AF2E97">
              <w:t>grilling</w:t>
            </w:r>
          </w:p>
          <w:p w:rsidR="00000000" w:rsidRPr="00AF2E97" w:rsidP="00AF2E97">
            <w:pPr>
              <w:pStyle w:val="ListBullet2"/>
            </w:pPr>
            <w:r w:rsidRPr="00AF2E97">
              <w:t xml:space="preserve">roasting </w:t>
            </w:r>
          </w:p>
          <w:p w:rsidR="00000000" w:rsidRPr="00AF2E97" w:rsidP="00AF2E97">
            <w:pPr>
              <w:pStyle w:val="ListBullet"/>
            </w:pPr>
            <w:r w:rsidRPr="00AF2E97">
              <w:t>hygiene and food safety issues and hazards that relate to outdoor catering and how to respond, including:</w:t>
            </w:r>
          </w:p>
          <w:p w:rsidR="00000000" w:rsidRPr="00AF2E97" w:rsidP="00AF2E97">
            <w:pPr>
              <w:pStyle w:val="ListBullet2"/>
            </w:pPr>
            <w:r w:rsidRPr="00AF2E97">
              <w:t>potential for contaminated water</w:t>
            </w:r>
          </w:p>
          <w:p w:rsidR="00000000" w:rsidRPr="00AF2E97" w:rsidP="00AF2E97">
            <w:pPr>
              <w:pStyle w:val="ListBullet2"/>
            </w:pPr>
            <w:r w:rsidRPr="00AF2E97">
              <w:t>lack of refrigeration</w:t>
            </w:r>
          </w:p>
          <w:p w:rsidR="00000000" w:rsidRPr="00AF2E97" w:rsidP="00AF2E97">
            <w:pPr>
              <w:pStyle w:val="ListBullet2"/>
            </w:pPr>
            <w:r w:rsidRPr="00AF2E97">
              <w:t>cl</w:t>
            </w:r>
            <w:r w:rsidRPr="00AF2E97">
              <w:t>eanliness of preparation areas</w:t>
            </w:r>
          </w:p>
          <w:p w:rsidR="00000000" w:rsidRPr="00AF2E97" w:rsidP="00AF2E97">
            <w:pPr>
              <w:pStyle w:val="ListBullet2"/>
            </w:pPr>
            <w:r w:rsidRPr="00AF2E97">
              <w:t>personal hygiene</w:t>
            </w:r>
          </w:p>
          <w:p w:rsidR="00000000" w:rsidRPr="00AF2E97" w:rsidP="00AF2E97">
            <w:pPr>
              <w:pStyle w:val="ListBullet2"/>
            </w:pPr>
            <w:r w:rsidRPr="00AF2E97">
              <w:t>storage risks (cross contamination)</w:t>
            </w:r>
          </w:p>
          <w:p w:rsidR="00000000" w:rsidRPr="00AF2E97" w:rsidP="00AF2E97">
            <w:pPr>
              <w:pStyle w:val="ListBullet"/>
            </w:pPr>
            <w:r w:rsidRPr="00AF2E97">
              <w:t>safety issues associated with outdoor catering equipment, including those related to the use of fires and gas</w:t>
            </w:r>
          </w:p>
          <w:p w:rsidR="00000000" w:rsidRPr="00AF2E97" w:rsidP="00AF2E97">
            <w:pPr>
              <w:pStyle w:val="ListBullet"/>
            </w:pPr>
            <w:r w:rsidRPr="00AF2E97">
              <w:t>environmentally sound disposal methods for catering waste</w:t>
            </w:r>
          </w:p>
          <w:p w:rsidR="00000000" w:rsidRPr="00AF2E97" w:rsidP="00AF2E97">
            <w:pPr>
              <w:pStyle w:val="ListBullet"/>
            </w:pPr>
            <w:r w:rsidRPr="00AF2E97">
              <w:t>existence and basic aspects of national, state or territory food safety laws, standards and codes, including:</w:t>
            </w:r>
          </w:p>
          <w:p w:rsidR="00000000" w:rsidRPr="00AF2E97" w:rsidP="00AF2E97">
            <w:pPr>
              <w:pStyle w:val="ListBullet2"/>
            </w:pPr>
            <w:r w:rsidRPr="00AF2E97">
              <w:t>actions that must be adhered to by businesses</w:t>
            </w:r>
          </w:p>
          <w:p w:rsidR="00000000" w:rsidRPr="00AF2E97" w:rsidP="00AF2E97">
            <w:pPr>
              <w:pStyle w:val="ListBullet2"/>
            </w:pPr>
            <w:r w:rsidRPr="00AF2E97">
              <w:t>employee responsibility to participate in hygienic practices</w:t>
            </w:r>
          </w:p>
          <w:p w:rsidR="00000000" w:rsidRPr="00AF2E97" w:rsidP="00AF2E97">
            <w:pPr>
              <w:pStyle w:val="ListBullet2"/>
            </w:pPr>
            <w:r w:rsidRPr="00AF2E97">
              <w:t>role of local government regulators</w:t>
            </w:r>
          </w:p>
          <w:p w:rsidR="00000000" w:rsidRPr="00AF2E97" w:rsidP="00AF2E97">
            <w:pPr>
              <w:pStyle w:val="ListBullet2"/>
            </w:pPr>
            <w:r w:rsidRPr="00AF2E97">
              <w:t>ra</w:t>
            </w:r>
            <w:r w:rsidRPr="00AF2E97">
              <w:t>mifications of failure to observe food safety law and organisational policies and procedures</w:t>
            </w:r>
          </w:p>
          <w:p w:rsidR="00000000" w:rsidRPr="00AF2E97" w:rsidP="00AF2E97">
            <w:pPr>
              <w:pStyle w:val="ListBullet2"/>
            </w:pPr>
            <w:r w:rsidRPr="00AF2E97">
              <w:t>meaning of hazardous foods and major causes of contamination and cross</w:t>
            </w:r>
            <w:r w:rsidRPr="00AF2E97">
              <w:noBreakHyphen/>
              <w:t xml:space="preserve">infection </w:t>
            </w:r>
          </w:p>
          <w:p w:rsidR="00000000" w:rsidRPr="00AF2E97" w:rsidP="00AF2E97">
            <w:pPr>
              <w:pStyle w:val="ListBullet2"/>
            </w:pPr>
            <w:r w:rsidRPr="00AF2E97">
              <w:t>in foods used in the organisation</w:t>
            </w:r>
          </w:p>
          <w:p w:rsidR="00000000" w:rsidRPr="00AF2E97" w:rsidP="00AF2E97">
            <w:pPr>
              <w:pStyle w:val="ListBullet2"/>
            </w:pPr>
            <w:r w:rsidRPr="00AF2E97">
              <w:t>methods of food storage, production, display, s</w:t>
            </w:r>
            <w:r w:rsidRPr="00AF2E97">
              <w:t>ervice and disposal for food used by the organisation, especially appropriate temperature levels for each of these processes</w:t>
            </w:r>
          </w:p>
          <w:p w:rsidR="00000000" w:rsidRPr="00AF2E97" w:rsidP="00AF2E97">
            <w:pPr>
              <w:pStyle w:val="ListBullet2"/>
            </w:pPr>
            <w:r w:rsidRPr="00AF2E97">
              <w:t>environmental conditions, including temperature controls and temperature danger zones, for storage of main food types used in the o</w:t>
            </w:r>
            <w:r w:rsidRPr="00AF2E97">
              <w:t>rganisation.</w:t>
            </w:r>
          </w:p>
        </w:tc>
      </w:tr>
    </w:tbl>
    <w:p w:rsidR="00000000" w:rsidRPr="00AF2E97" w:rsidP="00AF2E97">
      <w:pPr>
        <w:pStyle w:val="BodyText"/>
      </w:pPr>
    </w:p>
    <w:p w:rsidR="00000000" w:rsidRPr="00AF2E97" w:rsidP="00AF2E97">
      <w:pPr>
        <w:pStyle w:val="AllowPageBreak"/>
      </w:pPr>
    </w:p>
    <w:p w:rsidR="00000000" w:rsidRPr="00AF2E97" w:rsidP="00AF2E97">
      <w:pPr>
        <w:pStyle w:val="Heading1"/>
      </w:pPr>
      <w:bookmarkStart w:id="10" w:name="O_426460"/>
      <w:bookmarkEnd w:id="10"/>
      <w:r w:rsidRPr="00AF2E97">
        <w:t>Evidence Guide</w:t>
      </w:r>
    </w:p>
    <w:tbl>
      <w:tblPr>
        <w:tblW w:w="0" w:type="auto"/>
        <w:tblCellMar>
          <w:left w:w="62" w:type="dxa"/>
          <w:right w:w="62" w:type="dxa"/>
        </w:tblCellMar>
        <w:tblLook w:val="0000"/>
      </w:tblPr>
      <w:tblGrid>
        <w:gridCol w:w="2690"/>
        <w:gridCol w:w="6506"/>
      </w:tblGrid>
      <w:tr w:rsidTr="00FF6D6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t xml:space="preserve">The evidence guide provides advice on assessment and must be read in conjunction with the performance criteria, required skills and knowledge, </w:t>
            </w:r>
            <w:r w:rsidRPr="00AF2E97">
              <w:t>range statement and the Assessment Guidelines for the Training Package.</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BodyText"/>
            </w:pPr>
            <w:r w:rsidRPr="00AF2E97">
              <w:t>Evidence of the ability to:</w:t>
            </w:r>
          </w:p>
          <w:p w:rsidR="00000000" w:rsidRPr="00AF2E97" w:rsidP="00AF2E97">
            <w:pPr>
              <w:pStyle w:val="ListBullet"/>
            </w:pPr>
            <w:r w:rsidRPr="00AF2E97">
              <w:t>safely and hygienically prepare food in an outdoor environment using a range of common preparation and cooking techniques</w:t>
            </w:r>
          </w:p>
          <w:p w:rsidR="00000000" w:rsidRPr="00AF2E97" w:rsidP="00AF2E97">
            <w:pPr>
              <w:pStyle w:val="ListBullet"/>
            </w:pPr>
            <w:r w:rsidRPr="00AF2E97">
              <w:t>set up, operate and break down outdoor catering equipment</w:t>
            </w:r>
          </w:p>
          <w:p w:rsidR="00000000" w:rsidRPr="00AF2E97" w:rsidP="00AF2E97">
            <w:pPr>
              <w:pStyle w:val="ListBullet"/>
            </w:pPr>
            <w:r w:rsidRPr="00AF2E97">
              <w:t>demonstrate and apply knowledge of food safety standards and requirements, e</w:t>
            </w:r>
            <w:r w:rsidRPr="00AF2E97">
              <w:t>specially as they relate to off</w:t>
            </w:r>
            <w:r w:rsidRPr="00AF2E97">
              <w:noBreakHyphen/>
              <w:t>site catering</w:t>
            </w:r>
          </w:p>
          <w:p w:rsidR="00000000" w:rsidP="00AF2E97">
            <w:pPr>
              <w:pStyle w:val="ListBullet"/>
              <w:rPr>
                <w:lang w:val="en-NZ"/>
              </w:rPr>
            </w:pPr>
            <w:r w:rsidRPr="00AF2E97">
              <w:t>demonstrate knowledge of general nutritional principles and the range of food options available for outdoor catering.</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BodyText"/>
            </w:pPr>
            <w:r w:rsidRPr="00AF2E97">
              <w:t>Assessment must ensure use of:</w:t>
            </w:r>
          </w:p>
          <w:p w:rsidR="00000000" w:rsidRPr="00AF2E97" w:rsidP="00AF2E97">
            <w:pPr>
              <w:pStyle w:val="ListBullet"/>
            </w:pPr>
            <w:r w:rsidRPr="00AF2E97">
              <w:t>an outdoor</w:t>
            </w:r>
            <w:r w:rsidRPr="00AF2E97">
              <w:t xml:space="preserve"> environment</w:t>
            </w:r>
          </w:p>
          <w:p w:rsidR="00000000" w:rsidRPr="00AF2E97" w:rsidP="00AF2E97">
            <w:pPr>
              <w:pStyle w:val="ListBullet"/>
            </w:pPr>
            <w:r w:rsidRPr="00AF2E97">
              <w:t>catering equipment and supplies used for preparing and providing outdoor meals</w:t>
            </w:r>
          </w:p>
          <w:p w:rsidR="00000000" w:rsidP="00AF2E97">
            <w:pPr>
              <w:pStyle w:val="ListBullet"/>
              <w:rPr>
                <w:lang w:val="en-NZ"/>
              </w:rPr>
            </w:pPr>
            <w:r w:rsidRPr="00AF2E97">
              <w:t>sufficient numbers of people to be fed to reflect local industry needs and product profile.</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BodyText"/>
            </w:pPr>
            <w:r w:rsidRPr="00AF2E97">
              <w:t>A range of assessment methods should be used to as</w:t>
            </w:r>
            <w:r w:rsidRPr="00AF2E97">
              <w:t>sess practical skills and knowledge. The following examples are appropriate for this unit:</w:t>
            </w:r>
          </w:p>
          <w:p w:rsidR="00000000" w:rsidRPr="00AF2E97" w:rsidP="00AF2E97">
            <w:pPr>
              <w:pStyle w:val="ListBullet"/>
            </w:pPr>
            <w:r w:rsidRPr="00AF2E97">
              <w:t>direct observation of the individual setting up, operating and breaking down an outdoor catering facility and preparing and serving meals</w:t>
            </w:r>
          </w:p>
          <w:p w:rsidR="00000000" w:rsidRPr="00AF2E97" w:rsidP="00AF2E97">
            <w:pPr>
              <w:pStyle w:val="ListBullet"/>
            </w:pPr>
            <w:r w:rsidRPr="00AF2E97">
              <w:t>evaluation of feedback from those fed by the individual</w:t>
            </w:r>
          </w:p>
          <w:p w:rsidR="00000000" w:rsidRPr="00AF2E97" w:rsidP="00AF2E97">
            <w:pPr>
              <w:pStyle w:val="ListBullet"/>
            </w:pPr>
            <w:r w:rsidRPr="00AF2E97">
              <w:t>review of menu plans and checklists prepared or completed by the individual</w:t>
            </w:r>
          </w:p>
          <w:p w:rsidR="00000000" w:rsidRPr="00AF2E97" w:rsidP="00AF2E97">
            <w:pPr>
              <w:pStyle w:val="ListBullet"/>
            </w:pPr>
            <w:r w:rsidRPr="00AF2E97">
              <w:t>review of post-tour catering reports completed by the individual</w:t>
            </w:r>
          </w:p>
          <w:p w:rsidR="00000000" w:rsidRPr="00AF2E97" w:rsidP="00AF2E97">
            <w:pPr>
              <w:pStyle w:val="ListBullet"/>
            </w:pPr>
            <w:r w:rsidRPr="00AF2E97">
              <w:t>written or oral questioning to assess knowledge of work hea</w:t>
            </w:r>
            <w:r w:rsidRPr="00AF2E97">
              <w:t xml:space="preserve">lth and safety  and food safety issues, including food safety regulations </w:t>
            </w:r>
          </w:p>
          <w:p w:rsidR="00000000" w:rsidP="00AF2E97">
            <w:pPr>
              <w:pStyle w:val="ListBullet"/>
              <w:rPr>
                <w:lang w:val="en-NZ"/>
              </w:rPr>
            </w:pPr>
            <w:r w:rsidRPr="00AF2E97">
              <w:t>review of portfolios of evidence and third</w:t>
            </w:r>
            <w:r w:rsidRPr="00AF2E97">
              <w:noBreakHyphen/>
              <w:t>party workplace reports of on</w:t>
            </w:r>
            <w:r w:rsidRPr="00AF2E97">
              <w:noBreakHyphen/>
              <w:t>the</w:t>
            </w:r>
            <w:r w:rsidRPr="00AF2E97">
              <w:noBreakHyphen/>
              <w:t xml:space="preserve">job performance by the individual. </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BodyText"/>
            </w:pPr>
            <w:r w:rsidRPr="00AF2E97">
              <w:t>The assessor should design inte</w:t>
            </w:r>
            <w:r w:rsidRPr="00AF2E97">
              <w:t xml:space="preserve">grated assessment activities to holistically assess this unit with other units relevant to the industry sector, workplace and job role, for example: </w:t>
            </w:r>
          </w:p>
          <w:p w:rsidR="00000000" w:rsidRPr="00AF2E97" w:rsidP="00AF2E97">
            <w:pPr>
              <w:pStyle w:val="ListBullet"/>
            </w:pPr>
            <w:r w:rsidRPr="00AF2E97">
              <w:t xml:space="preserve">SITTTOP301 Load touring equipment </w:t>
            </w:r>
          </w:p>
          <w:p w:rsidR="00000000" w:rsidRPr="00AF2E97" w:rsidP="00AF2E97">
            <w:pPr>
              <w:pStyle w:val="ListBullet"/>
            </w:pPr>
            <w:r w:rsidRPr="00AF2E97">
              <w:t>SITTTOP402 Set up and operate a camp site</w:t>
            </w:r>
          </w:p>
          <w:p w:rsidR="00000000" w:rsidRPr="00AF2E97" w:rsidP="00AF2E97">
            <w:pPr>
              <w:pStyle w:val="ListBullet"/>
            </w:pPr>
            <w:r w:rsidRPr="00AF2E97">
              <w:t xml:space="preserve">SITTTOP403 Operate tours in </w:t>
            </w:r>
            <w:r w:rsidRPr="00AF2E97">
              <w:t>a remote area.</w:t>
            </w:r>
          </w:p>
        </w:tc>
      </w:tr>
    </w:tbl>
    <w:p w:rsidR="00000000" w:rsidRPr="00AF2E97" w:rsidP="00AF2E97">
      <w:pPr>
        <w:pStyle w:val="BodyText"/>
      </w:pPr>
    </w:p>
    <w:p w:rsidR="00000000" w:rsidRPr="00AF2E97" w:rsidP="00AF2E97">
      <w:pPr>
        <w:pStyle w:val="AllowPageBreak"/>
      </w:pPr>
    </w:p>
    <w:p w:rsidR="00000000" w:rsidRPr="00AF2E97" w:rsidP="00AF2E97">
      <w:pPr>
        <w:pStyle w:val="Heading1"/>
      </w:pPr>
      <w:bookmarkStart w:id="11" w:name="O_426461"/>
      <w:bookmarkEnd w:id="11"/>
      <w:r w:rsidRPr="00AF2E97">
        <w:t>Range Statement</w:t>
      </w:r>
    </w:p>
    <w:tbl>
      <w:tblPr>
        <w:tblW w:w="0" w:type="auto"/>
        <w:tblCellMar>
          <w:left w:w="62" w:type="dxa"/>
          <w:right w:w="62" w:type="dxa"/>
        </w:tblCellMar>
        <w:tblLook w:val="0000"/>
      </w:tblPr>
      <w:tblGrid>
        <w:gridCol w:w="2690"/>
        <w:gridCol w:w="6506"/>
      </w:tblGrid>
      <w:tr w:rsidTr="00FF6D6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t xml:space="preserve">The range statement relates to the unit of competency as a whole. It allows for different work environments and situations that may affect </w:t>
            </w:r>
            <w:r w:rsidRPr="00AF2E97">
              <w:t>performance. Bold italicised wording, if used in the performance criteria, is detailed below. Essential operating conditions that may be present with training and assessment (depending on the work situation, needs of the candidate, accessibility of the ite</w:t>
            </w:r>
            <w:r w:rsidRPr="00AF2E97">
              <w:t>m, and local industry and regional contexts) may also be included.</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rPr>
                <w:rStyle w:val="BoldandItalics"/>
              </w:rPr>
              <w:t>Touring and participant factors</w:t>
            </w:r>
            <w:r w:rsidRPr="00AF2E97">
              <w:t xml:space="preserve"> that must be considered are:</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ListBullet"/>
            </w:pPr>
            <w:r w:rsidRPr="00AF2E97">
              <w:t>availability of supplies</w:t>
            </w:r>
          </w:p>
          <w:p w:rsidR="00000000" w:rsidRPr="00AF2E97" w:rsidP="00AF2E97">
            <w:pPr>
              <w:pStyle w:val="ListBullet"/>
            </w:pPr>
            <w:r w:rsidRPr="00AF2E97">
              <w:t>budget</w:t>
            </w:r>
          </w:p>
          <w:p w:rsidR="00000000" w:rsidRPr="00AF2E97" w:rsidP="00AF2E97">
            <w:pPr>
              <w:pStyle w:val="ListBullet"/>
            </w:pPr>
            <w:r w:rsidRPr="00AF2E97">
              <w:t>climate</w:t>
            </w:r>
          </w:p>
          <w:p w:rsidR="00000000" w:rsidRPr="00AF2E97" w:rsidP="00AF2E97">
            <w:pPr>
              <w:pStyle w:val="ListBullet"/>
            </w:pPr>
            <w:r w:rsidRPr="00AF2E97">
              <w:t>duration of trip</w:t>
            </w:r>
          </w:p>
          <w:p w:rsidR="00000000" w:rsidRPr="00AF2E97" w:rsidP="00AF2E97">
            <w:pPr>
              <w:pStyle w:val="ListBullet"/>
            </w:pPr>
            <w:r w:rsidRPr="00AF2E97">
              <w:t>facilities and equipment available for cooking</w:t>
            </w:r>
          </w:p>
          <w:p w:rsidR="00000000" w:rsidRPr="00AF2E97" w:rsidP="00AF2E97">
            <w:pPr>
              <w:pStyle w:val="ListBullet"/>
            </w:pPr>
            <w:r w:rsidRPr="00AF2E97">
              <w:t>number of participant</w:t>
            </w:r>
            <w:r w:rsidRPr="00AF2E97">
              <w:t xml:space="preserve">s </w:t>
            </w:r>
          </w:p>
          <w:p w:rsidR="00000000" w:rsidP="00AF2E97">
            <w:pPr>
              <w:pStyle w:val="ListBullet"/>
              <w:rPr>
                <w:lang w:val="en-NZ"/>
              </w:rPr>
            </w:pPr>
            <w:r w:rsidRPr="00AF2E97">
              <w:t>special dietary requirements.</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rPr>
                <w:rStyle w:val="BoldandItalics"/>
              </w:rPr>
              <w:t>Special meals</w:t>
            </w:r>
            <w:r w:rsidRPr="00AF2E97">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ListBullet"/>
            </w:pPr>
            <w:r w:rsidRPr="00AF2E97">
              <w:t>catering for those with cultural dietary requirements</w:t>
            </w:r>
          </w:p>
          <w:p w:rsidR="00000000" w:rsidRPr="00AF2E97" w:rsidP="00AF2E97">
            <w:pPr>
              <w:pStyle w:val="ListBullet"/>
            </w:pPr>
            <w:r w:rsidRPr="00AF2E97">
              <w:t>catering for those with food allergies</w:t>
            </w:r>
          </w:p>
          <w:p w:rsidR="00000000" w:rsidP="00AF2E97">
            <w:pPr>
              <w:pStyle w:val="ListBullet"/>
              <w:rPr>
                <w:lang w:val="en-NZ"/>
              </w:rPr>
            </w:pPr>
            <w:r w:rsidRPr="00AF2E97">
              <w:t>providing vegetarian meals.</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rPr>
                <w:rStyle w:val="BoldandItalics"/>
              </w:rPr>
              <w:t>Food safety hazards</w:t>
            </w:r>
            <w:r w:rsidRPr="00AF2E9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ListBullet"/>
            </w:pPr>
            <w:r w:rsidRPr="00AF2E97">
              <w:t>contaminated water supplies</w:t>
            </w:r>
          </w:p>
          <w:p w:rsidR="00000000" w:rsidRPr="00AF2E97" w:rsidP="00AF2E97">
            <w:pPr>
              <w:pStyle w:val="ListBullet"/>
            </w:pPr>
            <w:r w:rsidRPr="00AF2E97">
              <w:t>minimal or no facilities to properly wash perishable foodstuffs, and cooking and storage equipment</w:t>
            </w:r>
          </w:p>
          <w:p w:rsidR="00000000" w:rsidP="00AF2E97">
            <w:pPr>
              <w:pStyle w:val="ListBullet"/>
              <w:rPr>
                <w:lang w:val="en-NZ"/>
              </w:rPr>
            </w:pPr>
            <w:r w:rsidRPr="00AF2E97">
              <w:t>lack of access to refrigeration or appropriate cooling facilities for perishable goods.</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rPr>
                <w:rStyle w:val="BoldandItalics"/>
              </w:rPr>
              <w:t xml:space="preserve">Storage equipment </w:t>
            </w:r>
            <w:r w:rsidRPr="00AF2E97">
              <w:t>may include:</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ListBullet"/>
            </w:pPr>
            <w:r w:rsidRPr="00AF2E97">
              <w:t>dry goods storage containers</w:t>
            </w:r>
          </w:p>
          <w:p w:rsidR="00000000" w:rsidRPr="00AF2E97" w:rsidP="00AF2E97">
            <w:pPr>
              <w:pStyle w:val="ListBullet"/>
            </w:pPr>
            <w:r w:rsidRPr="00AF2E97">
              <w:t>ice box</w:t>
            </w:r>
            <w:r w:rsidRPr="00AF2E97">
              <w:t>es</w:t>
            </w:r>
          </w:p>
          <w:p w:rsidR="00000000" w:rsidP="00AF2E97">
            <w:pPr>
              <w:pStyle w:val="ListBullet"/>
              <w:rPr>
                <w:lang w:val="en-NZ"/>
              </w:rPr>
            </w:pPr>
            <w:r w:rsidRPr="00AF2E97">
              <w:t>refrigeration.</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rPr>
                <w:rStyle w:val="BoldandItalics"/>
              </w:rPr>
              <w:t>Food and beverages</w:t>
            </w:r>
            <w:r w:rsidRPr="00AF2E97">
              <w:t xml:space="preserve"> may be:</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ListBullet"/>
            </w:pPr>
            <w:r w:rsidRPr="00AF2E97">
              <w:t>canned</w:t>
            </w:r>
          </w:p>
          <w:p w:rsidR="00000000" w:rsidRPr="00AF2E97" w:rsidP="00AF2E97">
            <w:pPr>
              <w:pStyle w:val="ListBullet"/>
            </w:pPr>
            <w:r w:rsidRPr="00AF2E97">
              <w:t>convenience</w:t>
            </w:r>
          </w:p>
          <w:p w:rsidR="00000000" w:rsidRPr="00AF2E97" w:rsidP="00AF2E97">
            <w:pPr>
              <w:pStyle w:val="ListBullet"/>
            </w:pPr>
            <w:r w:rsidRPr="00AF2E97">
              <w:t>dehydrated</w:t>
            </w:r>
          </w:p>
          <w:p w:rsidR="00000000" w:rsidRPr="00AF2E97" w:rsidP="00AF2E97">
            <w:pPr>
              <w:pStyle w:val="ListBullet"/>
            </w:pPr>
            <w:r w:rsidRPr="00AF2E97">
              <w:t>fresh</w:t>
            </w:r>
          </w:p>
          <w:p w:rsidR="00000000" w:rsidRPr="00AF2E97" w:rsidP="00AF2E97">
            <w:pPr>
              <w:pStyle w:val="ListBullet"/>
            </w:pPr>
            <w:r w:rsidRPr="00AF2E97">
              <w:t>frozen</w:t>
            </w:r>
          </w:p>
          <w:p w:rsidR="00000000" w:rsidRPr="00AF2E97" w:rsidP="00AF2E97">
            <w:pPr>
              <w:pStyle w:val="ListBullet"/>
            </w:pPr>
            <w:r w:rsidRPr="00AF2E97">
              <w:t>long-life</w:t>
            </w:r>
          </w:p>
          <w:p w:rsidR="00000000" w:rsidP="00AF2E97">
            <w:pPr>
              <w:pStyle w:val="ListBullet"/>
              <w:rPr>
                <w:lang w:val="en-NZ"/>
              </w:rPr>
            </w:pPr>
            <w:r w:rsidRPr="00AF2E97">
              <w:t>vacuum-packed.</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rPr>
                <w:rStyle w:val="BoldandItalics"/>
              </w:rPr>
              <w:t>Food preparation techniques</w:t>
            </w:r>
            <w:r w:rsidRPr="00AF2E9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ListBullet"/>
            </w:pPr>
            <w:r w:rsidRPr="00AF2E97">
              <w:t>cutting</w:t>
            </w:r>
          </w:p>
          <w:p w:rsidR="00000000" w:rsidRPr="00AF2E97" w:rsidP="00AF2E97">
            <w:pPr>
              <w:pStyle w:val="ListBullet"/>
            </w:pPr>
            <w:r w:rsidRPr="00AF2E97">
              <w:t>dicing</w:t>
            </w:r>
          </w:p>
          <w:p w:rsidR="00000000" w:rsidRPr="00AF2E97" w:rsidP="00AF2E97">
            <w:pPr>
              <w:pStyle w:val="ListBullet"/>
            </w:pPr>
            <w:r w:rsidRPr="00AF2E97">
              <w:t>peeling</w:t>
            </w:r>
          </w:p>
          <w:p w:rsidR="00000000" w:rsidRPr="00AF2E97" w:rsidP="00AF2E97">
            <w:pPr>
              <w:pStyle w:val="ListBullet"/>
            </w:pPr>
            <w:r w:rsidRPr="00AF2E97">
              <w:t>slicing</w:t>
            </w:r>
          </w:p>
          <w:p w:rsidR="00000000" w:rsidP="00AF2E97">
            <w:pPr>
              <w:pStyle w:val="ListBullet"/>
              <w:rPr>
                <w:lang w:val="en-NZ"/>
              </w:rPr>
            </w:pPr>
            <w:r w:rsidRPr="00AF2E97">
              <w:t>washing.</w:t>
            </w:r>
          </w:p>
        </w:tc>
      </w:tr>
      <w:tr w:rsidTr="00FF6D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F2E97">
            <w:pPr>
              <w:pStyle w:val="BodyText"/>
              <w:rPr>
                <w:lang w:val="en-NZ"/>
              </w:rPr>
            </w:pPr>
            <w:r w:rsidRPr="00AF2E97">
              <w:rPr>
                <w:rStyle w:val="BoldandItalics"/>
              </w:rPr>
              <w:t>Cooking methods</w:t>
            </w:r>
            <w:r w:rsidRPr="00AF2E9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F2E97" w:rsidP="00AF2E97">
            <w:pPr>
              <w:pStyle w:val="ListBullet"/>
            </w:pPr>
            <w:r w:rsidRPr="00AF2E97">
              <w:t>barbecuing</w:t>
            </w:r>
          </w:p>
          <w:p w:rsidR="00000000" w:rsidRPr="00AF2E97" w:rsidP="00AF2E97">
            <w:pPr>
              <w:pStyle w:val="ListBullet"/>
            </w:pPr>
            <w:r w:rsidRPr="00AF2E97">
              <w:t>boiling</w:t>
            </w:r>
          </w:p>
          <w:p w:rsidR="00000000" w:rsidRPr="00AF2E97" w:rsidP="00AF2E97">
            <w:pPr>
              <w:pStyle w:val="ListBullet"/>
            </w:pPr>
            <w:r w:rsidRPr="00AF2E97">
              <w:t>frying</w:t>
            </w:r>
          </w:p>
          <w:p w:rsidR="00000000" w:rsidRPr="00AF2E97" w:rsidP="00AF2E97">
            <w:pPr>
              <w:pStyle w:val="ListBullet"/>
            </w:pPr>
            <w:r w:rsidRPr="00AF2E97">
              <w:t>grilling</w:t>
            </w:r>
          </w:p>
          <w:p w:rsidR="00000000" w:rsidRPr="00AF2E97" w:rsidP="00AF2E97">
            <w:pPr>
              <w:pStyle w:val="ListBullet"/>
            </w:pPr>
            <w:r w:rsidRPr="00AF2E97">
              <w:t>roasting.</w:t>
            </w:r>
          </w:p>
        </w:tc>
      </w:tr>
    </w:tbl>
    <w:p w:rsidR="00000000" w:rsidRPr="00AF2E97" w:rsidP="00AF2E97">
      <w:pPr>
        <w:pStyle w:val="BodyText"/>
      </w:pPr>
    </w:p>
    <w:p w:rsidR="00000000" w:rsidRPr="00AF2E97" w:rsidP="00AF2E97">
      <w:pPr>
        <w:pStyle w:val="AllowPageBreak"/>
      </w:pPr>
    </w:p>
    <w:p w:rsidR="00000000" w:rsidRPr="00AF2E97" w:rsidP="00AF2E97">
      <w:pPr>
        <w:pStyle w:val="Heading1"/>
      </w:pPr>
      <w:bookmarkStart w:id="12" w:name="O_426462"/>
      <w:bookmarkEnd w:id="12"/>
      <w:r w:rsidRPr="00AF2E97">
        <w:t>Unit Sector(s)</w:t>
      </w:r>
    </w:p>
    <w:p w:rsidR="00000000" w:rsidRPr="00AF2E97" w:rsidP="00AF2E97">
      <w:pPr>
        <w:pStyle w:val="BodyText"/>
      </w:pPr>
      <w:r w:rsidRPr="00AF2E97">
        <w:t>Tourism</w:t>
      </w:r>
    </w:p>
    <w:p w:rsidR="00000000" w:rsidRPr="00AF2E97" w:rsidP="00AF2E97">
      <w:pPr>
        <w:pStyle w:val="AllowPageBreak"/>
      </w:pPr>
    </w:p>
    <w:p w:rsidR="00000000" w:rsidRPr="00AF2E97" w:rsidP="00AF2E97">
      <w:pPr>
        <w:pStyle w:val="Heading1"/>
      </w:pPr>
      <w:bookmarkStart w:id="13" w:name="O_426463"/>
      <w:bookmarkEnd w:id="13"/>
      <w:r w:rsidRPr="00AF2E97">
        <w:t>Competency Field</w:t>
      </w:r>
    </w:p>
    <w:p w:rsidR="00000000" w:rsidRPr="00AF2E97" w:rsidP="00AF2E97">
      <w:pPr>
        <w:pStyle w:val="BodyText"/>
      </w:pPr>
      <w:r w:rsidRPr="00AF2E97">
        <w:t>Tour Operations</w:t>
      </w:r>
    </w:p>
    <w:p w:rsidR="00000000" w:rsidRPr="00AF2E97" w:rsidP="00AF2E97"/>
    <w:sectPr w:rsidSect="00AF2E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97" w:rsidRPr="00FF6D6F" w:rsidP="00FF6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D6F" w:rsidP="00AF2E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F6D6F" w:rsidP="00AF2E9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F6D6F" w:rsidP="00AF2E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97" w:rsidRPr="00FF6D6F" w:rsidP="00FF6D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E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D6F" w:rsidRPr="002D2AF8" w:rsidP="00AF2E97">
    <w:pPr>
      <w:pStyle w:val="Header"/>
      <w:framePr w:wrap="around"/>
    </w:pPr>
    <w:r>
      <w:fldChar w:fldCharType="begin"/>
    </w:r>
    <w:r>
      <w:instrText xml:space="preserve"> TITLE   \* MERGEFORMAT </w:instrText>
    </w:r>
    <w:r>
      <w:fldChar w:fldCharType="separate"/>
    </w:r>
    <w:r>
      <w:t>SITTTOP302 Provide outdoor catering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FF6D6F" w:rsidP="00AF2E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82F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803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7E6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E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E97"/>
    <w:pPr>
      <w:spacing w:before="360" w:after="60"/>
      <w:outlineLvl w:val="0"/>
    </w:pPr>
    <w:rPr>
      <w:sz w:val="32"/>
    </w:rPr>
  </w:style>
  <w:style w:type="paragraph" w:styleId="Heading2">
    <w:name w:val="heading 2"/>
    <w:basedOn w:val="HeadingBase"/>
    <w:next w:val="BodyText"/>
    <w:link w:val="Heading2Char"/>
    <w:qFormat/>
    <w:rsid w:val="00AF2E97"/>
    <w:pPr>
      <w:keepLines/>
      <w:spacing w:before="240" w:after="120"/>
      <w:outlineLvl w:val="1"/>
    </w:pPr>
    <w:rPr>
      <w:sz w:val="28"/>
      <w:szCs w:val="40"/>
    </w:rPr>
  </w:style>
  <w:style w:type="paragraph" w:styleId="Heading3">
    <w:name w:val="heading 3"/>
    <w:basedOn w:val="HeadingBase"/>
    <w:next w:val="BodyText"/>
    <w:link w:val="Heading3Char"/>
    <w:qFormat/>
    <w:rsid w:val="00AF2E97"/>
    <w:pPr>
      <w:spacing w:before="180" w:after="120"/>
      <w:outlineLvl w:val="2"/>
    </w:pPr>
    <w:rPr>
      <w:spacing w:val="-10"/>
      <w:kern w:val="32"/>
    </w:rPr>
  </w:style>
  <w:style w:type="paragraph" w:styleId="Heading4">
    <w:name w:val="heading 4"/>
    <w:basedOn w:val="HeadingBase"/>
    <w:next w:val="BodyText"/>
    <w:link w:val="Heading4Char"/>
    <w:qFormat/>
    <w:rsid w:val="00AF2E97"/>
    <w:pPr>
      <w:spacing w:before="160" w:after="120"/>
      <w:outlineLvl w:val="3"/>
    </w:pPr>
    <w:rPr>
      <w:sz w:val="22"/>
    </w:rPr>
  </w:style>
  <w:style w:type="paragraph" w:styleId="Heading5">
    <w:name w:val="heading 5"/>
    <w:basedOn w:val="HeadingBase"/>
    <w:next w:val="Normal"/>
    <w:link w:val="Heading5Char"/>
    <w:qFormat/>
    <w:rsid w:val="00AF2E97"/>
    <w:pPr>
      <w:spacing w:before="80"/>
      <w:outlineLvl w:val="4"/>
    </w:pPr>
    <w:rPr>
      <w:color w:val="918585"/>
      <w:sz w:val="20"/>
    </w:rPr>
  </w:style>
  <w:style w:type="paragraph" w:styleId="Heading6">
    <w:name w:val="heading 6"/>
    <w:basedOn w:val="HeadingBase"/>
    <w:next w:val="Normal"/>
    <w:link w:val="Heading6Char"/>
    <w:qFormat/>
    <w:rsid w:val="00AF2E97"/>
    <w:pPr>
      <w:spacing w:before="60"/>
      <w:outlineLvl w:val="5"/>
    </w:pPr>
    <w:rPr>
      <w:color w:val="918585"/>
      <w:sz w:val="20"/>
    </w:rPr>
  </w:style>
  <w:style w:type="paragraph" w:styleId="Heading7">
    <w:name w:val="heading 7"/>
    <w:basedOn w:val="Normal"/>
    <w:next w:val="Normal"/>
    <w:link w:val="Heading7Char"/>
    <w:qFormat/>
    <w:rsid w:val="00AF2E97"/>
    <w:pPr>
      <w:ind w:left="720"/>
      <w:outlineLvl w:val="6"/>
    </w:pPr>
    <w:rPr>
      <w:i/>
    </w:rPr>
  </w:style>
  <w:style w:type="paragraph" w:styleId="Heading8">
    <w:name w:val="heading 8"/>
    <w:basedOn w:val="Normal"/>
    <w:next w:val="Normal"/>
    <w:link w:val="Heading8Char"/>
    <w:qFormat/>
    <w:rsid w:val="00AF2E97"/>
    <w:pPr>
      <w:ind w:left="720"/>
      <w:outlineLvl w:val="7"/>
    </w:pPr>
    <w:rPr>
      <w:i/>
    </w:rPr>
  </w:style>
  <w:style w:type="paragraph" w:styleId="Heading9">
    <w:name w:val="heading 9"/>
    <w:basedOn w:val="Normal"/>
    <w:next w:val="Normal"/>
    <w:link w:val="Heading9Char"/>
    <w:qFormat/>
    <w:rsid w:val="00AF2E97"/>
    <w:pPr>
      <w:ind w:left="720"/>
      <w:outlineLvl w:val="8"/>
    </w:pPr>
    <w:rPr>
      <w:i/>
    </w:rPr>
  </w:style>
  <w:style w:type="character" w:default="1" w:styleId="DefaultParagraphFont">
    <w:name w:val="Default Paragraph Font"/>
    <w:uiPriority w:val="1"/>
    <w:unhideWhenUsed/>
    <w:rsid w:val="00AF2E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E97"/>
  </w:style>
  <w:style w:type="character" w:customStyle="1" w:styleId="Heading1Char">
    <w:name w:val="Heading 1 Char"/>
    <w:basedOn w:val="DefaultParagraphFont"/>
    <w:link w:val="Heading1"/>
    <w:rsid w:val="00AF2E97"/>
    <w:rPr>
      <w:rFonts w:ascii="Times New Roman" w:eastAsia="Times New Roman" w:hAnsi="Times New Roman" w:cs="Times New Roman"/>
      <w:b/>
      <w:sz w:val="32"/>
      <w:szCs w:val="20"/>
      <w:lang w:eastAsia="en-US"/>
    </w:rPr>
  </w:style>
  <w:style w:type="paragraph" w:styleId="BodyText">
    <w:name w:val="Body Text"/>
    <w:basedOn w:val="Normal"/>
    <w:link w:val="BodyTextChar"/>
    <w:rsid w:val="00AF2E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2E97"/>
    <w:rPr>
      <w:rFonts w:ascii="Times New Roman" w:eastAsia="Times New Roman" w:hAnsi="Times New Roman" w:cs="Times New Roman"/>
      <w:sz w:val="24"/>
      <w:lang w:eastAsia="en-US"/>
    </w:rPr>
  </w:style>
  <w:style w:type="paragraph" w:styleId="List">
    <w:name w:val="List"/>
    <w:basedOn w:val="BodyText"/>
    <w:next w:val="BodyText"/>
    <w:rsid w:val="00AF2E97"/>
    <w:pPr>
      <w:tabs>
        <w:tab w:val="left" w:pos="340"/>
      </w:tabs>
      <w:spacing w:before="60" w:after="60"/>
      <w:ind w:left="340" w:hanging="340"/>
    </w:pPr>
  </w:style>
  <w:style w:type="paragraph" w:styleId="ListBullet">
    <w:name w:val="List Bullet"/>
    <w:basedOn w:val="List"/>
    <w:rsid w:val="00AF2E97"/>
    <w:pPr>
      <w:numPr>
        <w:numId w:val="13"/>
      </w:numPr>
      <w:tabs>
        <w:tab w:val="clear" w:pos="340"/>
      </w:tabs>
      <w:spacing w:before="40" w:after="40"/>
    </w:pPr>
  </w:style>
  <w:style w:type="character" w:customStyle="1" w:styleId="SpecialBold">
    <w:name w:val="Special Bold"/>
    <w:basedOn w:val="DefaultParagraphFont"/>
    <w:rsid w:val="00AF2E97"/>
    <w:rPr>
      <w:b/>
      <w:spacing w:val="0"/>
    </w:rPr>
  </w:style>
  <w:style w:type="paragraph" w:styleId="ListBullet2">
    <w:name w:val="List Bullet 2"/>
    <w:basedOn w:val="List2"/>
    <w:rsid w:val="00AF2E97"/>
    <w:pPr>
      <w:numPr>
        <w:numId w:val="14"/>
      </w:numPr>
      <w:tabs>
        <w:tab w:val="clear" w:pos="680"/>
      </w:tabs>
    </w:pPr>
  </w:style>
  <w:style w:type="paragraph" w:customStyle="1" w:styleId="SuperHeading">
    <w:name w:val="SuperHeading"/>
    <w:basedOn w:val="Normal"/>
    <w:rsid w:val="00AF2E97"/>
    <w:pPr>
      <w:spacing w:before="240" w:after="120"/>
      <w:outlineLvl w:val="0"/>
    </w:pPr>
    <w:rPr>
      <w:rFonts w:ascii="Times New Roman" w:hAnsi="Times New Roman"/>
      <w:b/>
      <w:sz w:val="32"/>
    </w:rPr>
  </w:style>
  <w:style w:type="paragraph" w:customStyle="1" w:styleId="AllowPageBreak">
    <w:name w:val="AllowPageBreak"/>
    <w:rsid w:val="00AF2E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2E97"/>
    <w:pPr>
      <w:tabs>
        <w:tab w:val="left" w:pos="680"/>
      </w:tabs>
      <w:spacing w:before="60" w:after="60"/>
      <w:ind w:left="680" w:hanging="340"/>
    </w:pPr>
  </w:style>
  <w:style w:type="character" w:customStyle="1" w:styleId="BoldandItalics">
    <w:name w:val="Bold and Italics"/>
    <w:qFormat/>
    <w:rsid w:val="00AF2E97"/>
    <w:rPr>
      <w:b/>
      <w:i/>
      <w:u w:val="none"/>
    </w:rPr>
  </w:style>
  <w:style w:type="character" w:customStyle="1" w:styleId="Heading2Char">
    <w:name w:val="Heading 2 Char"/>
    <w:basedOn w:val="DefaultParagraphFont"/>
    <w:link w:val="Heading2"/>
    <w:rsid w:val="00AF2E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E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E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E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E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E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E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E97"/>
    <w:rPr>
      <w:rFonts w:ascii="Courier New" w:eastAsia="Times New Roman" w:hAnsi="Courier New" w:cs="Times New Roman"/>
      <w:i/>
      <w:szCs w:val="20"/>
      <w:lang w:eastAsia="en-US"/>
    </w:rPr>
  </w:style>
  <w:style w:type="paragraph" w:customStyle="1" w:styleId="HeadingBase">
    <w:name w:val="Heading Base"/>
    <w:rsid w:val="00AF2E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E97"/>
    <w:pPr>
      <w:tabs>
        <w:tab w:val="right" w:leader="dot" w:pos="9072"/>
      </w:tabs>
      <w:ind w:left="567"/>
    </w:pPr>
    <w:rPr>
      <w:szCs w:val="22"/>
    </w:rPr>
  </w:style>
  <w:style w:type="paragraph" w:customStyle="1" w:styleId="TOCBase">
    <w:name w:val="TOC Base"/>
    <w:rsid w:val="00AF2E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E97"/>
    <w:pPr>
      <w:tabs>
        <w:tab w:val="right" w:leader="dot" w:pos="9072"/>
      </w:tabs>
      <w:spacing w:before="40" w:after="40"/>
      <w:ind w:left="284"/>
    </w:pPr>
    <w:rPr>
      <w:rFonts w:ascii="Times New Roman" w:hAnsi="Times New Roman"/>
    </w:rPr>
  </w:style>
  <w:style w:type="paragraph" w:styleId="TOC1">
    <w:name w:val="toc 1"/>
    <w:basedOn w:val="TOCBase"/>
    <w:next w:val="Normal"/>
    <w:rsid w:val="00AF2E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E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E97"/>
    <w:rPr>
      <w:rFonts w:ascii="Times New Roman" w:eastAsia="Times New Roman" w:hAnsi="Times New Roman" w:cs="Times New Roman"/>
      <w:sz w:val="16"/>
      <w:lang w:eastAsia="en-US"/>
    </w:rPr>
  </w:style>
  <w:style w:type="paragraph" w:styleId="Title">
    <w:name w:val="Title"/>
    <w:basedOn w:val="HeadingBase"/>
    <w:link w:val="TitleChar"/>
    <w:qFormat/>
    <w:rsid w:val="00AF2E97"/>
    <w:pPr>
      <w:spacing w:before="5040"/>
      <w:jc w:val="center"/>
    </w:pPr>
    <w:rPr>
      <w:sz w:val="48"/>
      <w:szCs w:val="72"/>
      <w:lang w:val="en-US"/>
    </w:rPr>
  </w:style>
  <w:style w:type="character" w:customStyle="1" w:styleId="TitleChar">
    <w:name w:val="Title Char"/>
    <w:basedOn w:val="DefaultParagraphFont"/>
    <w:link w:val="Title"/>
    <w:rsid w:val="00AF2E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E97"/>
    <w:pPr>
      <w:tabs>
        <w:tab w:val="left" w:pos="3600"/>
        <w:tab w:val="left" w:pos="3958"/>
      </w:tabs>
    </w:pPr>
  </w:style>
  <w:style w:type="paragraph" w:customStyle="1" w:styleId="Note">
    <w:name w:val="Note"/>
    <w:basedOn w:val="BodyText"/>
    <w:rsid w:val="00AF2E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E97"/>
    <w:pPr>
      <w:framePr w:wrap="auto" w:hAnchor="text" w:y="6049"/>
    </w:pPr>
    <w:rPr>
      <w:color w:val="000000"/>
      <w:sz w:val="40"/>
    </w:rPr>
  </w:style>
  <w:style w:type="paragraph" w:customStyle="1" w:styleId="TOCTitle">
    <w:name w:val="TOCTitle"/>
    <w:basedOn w:val="Heading1"/>
    <w:rsid w:val="00AF2E97"/>
    <w:pPr>
      <w:spacing w:after="240"/>
      <w:jc w:val="center"/>
      <w:outlineLvl w:val="9"/>
    </w:pPr>
    <w:rPr>
      <w:caps/>
    </w:rPr>
  </w:style>
  <w:style w:type="paragraph" w:customStyle="1" w:styleId="Version">
    <w:name w:val="Version"/>
    <w:rsid w:val="00AF2E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E97"/>
    <w:pPr>
      <w:keepNext w:val="0"/>
      <w:tabs>
        <w:tab w:val="right" w:pos="4176"/>
      </w:tabs>
      <w:ind w:left="198" w:hanging="198"/>
    </w:pPr>
    <w:rPr>
      <w:rFonts w:ascii="Garamond" w:hAnsi="Garamond"/>
    </w:rPr>
  </w:style>
  <w:style w:type="paragraph" w:styleId="IndexHeading">
    <w:name w:val="index heading"/>
    <w:basedOn w:val="Normal"/>
    <w:next w:val="Index1"/>
    <w:semiHidden/>
    <w:rsid w:val="00AF2E97"/>
    <w:pPr>
      <w:spacing w:before="120" w:after="120"/>
    </w:pPr>
    <w:rPr>
      <w:rFonts w:ascii="Arial" w:hAnsi="Arial"/>
      <w:b/>
      <w:color w:val="918585"/>
      <w:sz w:val="24"/>
    </w:rPr>
  </w:style>
  <w:style w:type="paragraph" w:styleId="Header">
    <w:name w:val="header"/>
    <w:basedOn w:val="Normal"/>
    <w:link w:val="HeaderChar"/>
    <w:rsid w:val="00AF2E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E97"/>
    <w:rPr>
      <w:rFonts w:ascii="Times New Roman" w:eastAsia="Times New Roman" w:hAnsi="Times New Roman" w:cs="Times New Roman"/>
      <w:sz w:val="16"/>
      <w:szCs w:val="20"/>
      <w:lang w:val="en-GB" w:eastAsia="en-US"/>
    </w:rPr>
  </w:style>
  <w:style w:type="paragraph" w:customStyle="1" w:styleId="Chapter">
    <w:name w:val="Chapter"/>
    <w:basedOn w:val="Normal"/>
    <w:rsid w:val="00AF2E97"/>
    <w:pPr>
      <w:spacing w:before="240"/>
    </w:pPr>
    <w:rPr>
      <w:rFonts w:ascii="Times New Roman" w:hAnsi="Times New Roman"/>
      <w:smallCaps/>
      <w:spacing w:val="80"/>
      <w:sz w:val="28"/>
    </w:rPr>
  </w:style>
  <w:style w:type="paragraph" w:customStyle="1" w:styleId="InChapter">
    <w:name w:val="InChapter"/>
    <w:basedOn w:val="Heading3"/>
    <w:rsid w:val="00AF2E97"/>
    <w:pPr>
      <w:spacing w:after="240"/>
      <w:outlineLvl w:val="9"/>
    </w:pPr>
    <w:rPr>
      <w:noProof/>
    </w:rPr>
  </w:style>
  <w:style w:type="paragraph" w:styleId="Index2">
    <w:name w:val="index 2"/>
    <w:basedOn w:val="Normal"/>
    <w:next w:val="Normal"/>
    <w:semiHidden/>
    <w:rsid w:val="00AF2E97"/>
    <w:pPr>
      <w:tabs>
        <w:tab w:val="right" w:pos="4176"/>
      </w:tabs>
      <w:ind w:left="568" w:hanging="284"/>
    </w:pPr>
    <w:rPr>
      <w:rFonts w:ascii="Garamond" w:hAnsi="Garamond"/>
    </w:rPr>
  </w:style>
  <w:style w:type="paragraph" w:customStyle="1" w:styleId="Byline">
    <w:name w:val="Byline"/>
    <w:rsid w:val="00AF2E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E97"/>
    <w:pPr>
      <w:tabs>
        <w:tab w:val="clear" w:pos="3600"/>
        <w:tab w:val="clear" w:pos="3958"/>
      </w:tabs>
      <w:jc w:val="right"/>
    </w:pPr>
  </w:style>
  <w:style w:type="character" w:styleId="Emphasis">
    <w:name w:val="Emphasis"/>
    <w:basedOn w:val="DefaultParagraphFont"/>
    <w:qFormat/>
    <w:rsid w:val="00AF2E97"/>
    <w:rPr>
      <w:i/>
    </w:rPr>
  </w:style>
  <w:style w:type="paragraph" w:styleId="Caption">
    <w:name w:val="caption"/>
    <w:basedOn w:val="BodyText"/>
    <w:next w:val="Normal"/>
    <w:qFormat/>
    <w:rsid w:val="00AF2E97"/>
    <w:pPr>
      <w:framePr w:w="2268" w:hSpace="181" w:vSpace="181" w:wrap="around" w:vAnchor="text" w:hAnchor="page" w:x="1135" w:y="285" w:anchorLock="1"/>
    </w:pPr>
    <w:rPr>
      <w:i/>
    </w:rPr>
  </w:style>
  <w:style w:type="paragraph" w:customStyle="1" w:styleId="MiniTOCTitle">
    <w:name w:val="MiniTOCTitle"/>
    <w:basedOn w:val="Heading4"/>
    <w:rsid w:val="00AF2E97"/>
    <w:pPr>
      <w:spacing w:before="240"/>
      <w:outlineLvl w:val="9"/>
    </w:pPr>
    <w:rPr>
      <w:noProof/>
      <w:sz w:val="24"/>
    </w:rPr>
  </w:style>
  <w:style w:type="paragraph" w:customStyle="1" w:styleId="MiniTOCItem">
    <w:name w:val="MiniTOCItem"/>
    <w:basedOn w:val="ListBullet"/>
    <w:rsid w:val="00AF2E97"/>
    <w:pPr>
      <w:numPr>
        <w:numId w:val="0"/>
      </w:numPr>
      <w:tabs>
        <w:tab w:val="right" w:leader="dot" w:pos="6521"/>
      </w:tabs>
      <w:spacing w:before="0" w:after="0"/>
    </w:pPr>
  </w:style>
  <w:style w:type="paragraph" w:customStyle="1" w:styleId="TOFTitle">
    <w:name w:val="TOFTitle"/>
    <w:basedOn w:val="TOCTitle"/>
    <w:rsid w:val="00AF2E97"/>
  </w:style>
  <w:style w:type="paragraph" w:styleId="TableofFigures">
    <w:name w:val="table of figures"/>
    <w:basedOn w:val="Normal"/>
    <w:next w:val="Normal"/>
    <w:semiHidden/>
    <w:rsid w:val="00AF2E97"/>
    <w:pPr>
      <w:tabs>
        <w:tab w:val="right" w:leader="dot" w:pos="9072"/>
      </w:tabs>
      <w:ind w:left="970" w:hanging="403"/>
    </w:pPr>
    <w:rPr>
      <w:rFonts w:ascii="Times New Roman" w:hAnsi="Times New Roman"/>
      <w:b/>
    </w:rPr>
  </w:style>
  <w:style w:type="paragraph" w:styleId="ListNumber">
    <w:name w:val="List Number"/>
    <w:basedOn w:val="List"/>
    <w:rsid w:val="00AF2E97"/>
    <w:pPr>
      <w:numPr>
        <w:numId w:val="11"/>
      </w:numPr>
    </w:pPr>
  </w:style>
  <w:style w:type="character" w:customStyle="1" w:styleId="WingdingSymbols">
    <w:name w:val="Wingding Symbols"/>
    <w:rsid w:val="00AF2E97"/>
    <w:rPr>
      <w:rFonts w:ascii="Wingdings" w:hAnsi="Wingdings"/>
    </w:rPr>
  </w:style>
  <w:style w:type="paragraph" w:customStyle="1" w:styleId="TableHeading">
    <w:name w:val="Table Heading"/>
    <w:basedOn w:val="HeadingBase"/>
    <w:rsid w:val="00AF2E97"/>
    <w:pPr>
      <w:keepLines/>
      <w:pBdr>
        <w:bottom w:val="single" w:sz="6" w:space="1" w:color="918585"/>
      </w:pBdr>
      <w:spacing w:before="240"/>
    </w:pPr>
  </w:style>
  <w:style w:type="character" w:customStyle="1" w:styleId="HotSpot">
    <w:name w:val="HotSpot"/>
    <w:rsid w:val="00AF2E97"/>
    <w:rPr>
      <w:color w:val="0033CC"/>
      <w:u w:val="none"/>
    </w:rPr>
  </w:style>
  <w:style w:type="paragraph" w:customStyle="1" w:styleId="BodyTextRight">
    <w:name w:val="Body Text Right"/>
    <w:basedOn w:val="BodyText"/>
    <w:rsid w:val="00AF2E97"/>
    <w:pPr>
      <w:spacing w:before="0" w:after="0"/>
      <w:jc w:val="right"/>
    </w:pPr>
  </w:style>
  <w:style w:type="paragraph" w:styleId="Index3">
    <w:name w:val="index 3"/>
    <w:basedOn w:val="ListNumber2"/>
    <w:next w:val="Normal"/>
    <w:semiHidden/>
    <w:rsid w:val="00AF2E97"/>
    <w:pPr>
      <w:numPr>
        <w:numId w:val="0"/>
      </w:numPr>
      <w:tabs>
        <w:tab w:val="right" w:leader="dot" w:pos="4176"/>
      </w:tabs>
    </w:pPr>
  </w:style>
  <w:style w:type="paragraph" w:styleId="ListNumber2">
    <w:name w:val="List Number 2"/>
    <w:basedOn w:val="List2"/>
    <w:rsid w:val="00AF2E97"/>
    <w:pPr>
      <w:numPr>
        <w:numId w:val="10"/>
      </w:numPr>
      <w:tabs>
        <w:tab w:val="clear" w:pos="1060"/>
      </w:tabs>
    </w:pPr>
  </w:style>
  <w:style w:type="paragraph" w:customStyle="1" w:styleId="MarginNote">
    <w:name w:val="Margin Note"/>
    <w:basedOn w:val="BodyText"/>
    <w:rsid w:val="00AF2E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E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E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E97"/>
    <w:rPr>
      <w:sz w:val="32"/>
    </w:rPr>
  </w:style>
  <w:style w:type="paragraph" w:customStyle="1" w:styleId="HeadingProcedure">
    <w:name w:val="Heading Procedure"/>
    <w:basedOn w:val="HeadingBase"/>
    <w:next w:val="Normal"/>
    <w:rsid w:val="00AF2E97"/>
    <w:pPr>
      <w:tabs>
        <w:tab w:val="left" w:pos="0"/>
      </w:tabs>
      <w:spacing w:before="120" w:after="60"/>
    </w:pPr>
    <w:rPr>
      <w:i/>
      <w:color w:val="918585"/>
      <w:sz w:val="22"/>
    </w:rPr>
  </w:style>
  <w:style w:type="paragraph" w:customStyle="1" w:styleId="TableBodyText">
    <w:name w:val="Table Body Text"/>
    <w:basedOn w:val="BodyText"/>
    <w:rsid w:val="00AF2E97"/>
    <w:pPr>
      <w:spacing w:before="60" w:after="60"/>
    </w:pPr>
  </w:style>
  <w:style w:type="paragraph" w:styleId="ListContinue">
    <w:name w:val="List Continue"/>
    <w:basedOn w:val="List"/>
    <w:rsid w:val="00AF2E97"/>
    <w:pPr>
      <w:ind w:firstLine="0"/>
    </w:pPr>
  </w:style>
  <w:style w:type="paragraph" w:customStyle="1" w:styleId="ListNote">
    <w:name w:val="List Note"/>
    <w:basedOn w:val="List"/>
    <w:rsid w:val="00AF2E97"/>
    <w:pPr>
      <w:pBdr>
        <w:top w:val="single" w:sz="6" w:space="2" w:color="918585"/>
        <w:bottom w:val="single" w:sz="6" w:space="2" w:color="918585"/>
      </w:pBdr>
      <w:tabs>
        <w:tab w:val="left" w:pos="1021"/>
      </w:tabs>
      <w:ind w:firstLine="0"/>
    </w:pPr>
  </w:style>
  <w:style w:type="paragraph" w:customStyle="1" w:styleId="Warning">
    <w:name w:val="Warning"/>
    <w:basedOn w:val="BodyText"/>
    <w:rsid w:val="00AF2E97"/>
    <w:pPr>
      <w:shd w:val="clear" w:color="auto" w:fill="D9D9D9"/>
      <w:tabs>
        <w:tab w:val="left" w:pos="992"/>
      </w:tabs>
      <w:ind w:left="119" w:right="119"/>
    </w:pPr>
    <w:rPr>
      <w:sz w:val="20"/>
    </w:rPr>
  </w:style>
  <w:style w:type="paragraph" w:customStyle="1" w:styleId="MarginIcons">
    <w:name w:val="Margin Icons"/>
    <w:basedOn w:val="BodyText"/>
    <w:rsid w:val="00AF2E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E97"/>
    <w:rPr>
      <w:rFonts w:ascii="Courier New" w:hAnsi="Courier New"/>
    </w:rPr>
  </w:style>
  <w:style w:type="paragraph" w:customStyle="1" w:styleId="NoteBullet">
    <w:name w:val="Note Bullet"/>
    <w:basedOn w:val="Note"/>
    <w:rsid w:val="00AF2E97"/>
    <w:pPr>
      <w:tabs>
        <w:tab w:val="clear" w:pos="680"/>
      </w:tabs>
      <w:spacing w:before="60" w:after="60"/>
    </w:pPr>
  </w:style>
  <w:style w:type="paragraph" w:customStyle="1" w:styleId="SubHeading2">
    <w:name w:val="SubHeading2"/>
    <w:basedOn w:val="HeadingBase"/>
    <w:rsid w:val="00AF2E97"/>
    <w:pPr>
      <w:spacing w:before="240" w:after="60"/>
    </w:pPr>
    <w:rPr>
      <w:sz w:val="20"/>
    </w:rPr>
  </w:style>
  <w:style w:type="paragraph" w:customStyle="1" w:styleId="SubHeading1">
    <w:name w:val="SubHeading1"/>
    <w:basedOn w:val="HeadingBase"/>
    <w:rsid w:val="00AF2E97"/>
    <w:pPr>
      <w:spacing w:before="240" w:after="60"/>
    </w:pPr>
    <w:rPr>
      <w:color w:val="918585"/>
      <w:sz w:val="22"/>
    </w:rPr>
  </w:style>
  <w:style w:type="paragraph" w:customStyle="1" w:styleId="SideHeading">
    <w:name w:val="Side Heading"/>
    <w:basedOn w:val="HeadingBase"/>
    <w:rsid w:val="00AF2E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E97"/>
    <w:pPr>
      <w:numPr>
        <w:numId w:val="12"/>
      </w:numPr>
    </w:pPr>
  </w:style>
  <w:style w:type="paragraph" w:styleId="PlainText">
    <w:name w:val="Plain Text"/>
    <w:basedOn w:val="Normal"/>
    <w:link w:val="PlainTextChar"/>
    <w:rsid w:val="00AF2E97"/>
    <w:rPr>
      <w:sz w:val="20"/>
    </w:rPr>
  </w:style>
  <w:style w:type="character" w:customStyle="1" w:styleId="PlainTextChar">
    <w:name w:val="Plain Text Char"/>
    <w:basedOn w:val="DefaultParagraphFont"/>
    <w:link w:val="PlainText"/>
    <w:rsid w:val="00AF2E97"/>
    <w:rPr>
      <w:rFonts w:ascii="Courier New" w:eastAsia="Times New Roman" w:hAnsi="Courier New" w:cs="Times New Roman"/>
      <w:sz w:val="20"/>
      <w:szCs w:val="20"/>
      <w:lang w:eastAsia="en-US"/>
    </w:rPr>
  </w:style>
  <w:style w:type="character" w:customStyle="1" w:styleId="MenuOption">
    <w:name w:val="Menu Option"/>
    <w:basedOn w:val="DefaultParagraphFont"/>
    <w:rsid w:val="00AF2E97"/>
    <w:rPr>
      <w:b/>
      <w:smallCaps/>
    </w:rPr>
  </w:style>
  <w:style w:type="paragraph" w:customStyle="1" w:styleId="TableListNumber">
    <w:name w:val="Table List Number"/>
    <w:basedOn w:val="ListNumber"/>
    <w:rsid w:val="00AF2E97"/>
    <w:pPr>
      <w:numPr>
        <w:numId w:val="0"/>
      </w:numPr>
    </w:pPr>
  </w:style>
  <w:style w:type="paragraph" w:styleId="TOC4">
    <w:name w:val="toc 4"/>
    <w:basedOn w:val="TOCBase"/>
    <w:next w:val="Normal"/>
    <w:semiHidden/>
    <w:rsid w:val="00AF2E97"/>
    <w:pPr>
      <w:tabs>
        <w:tab w:val="right" w:leader="dot" w:pos="9071"/>
      </w:tabs>
      <w:ind w:left="1701"/>
    </w:pPr>
  </w:style>
  <w:style w:type="paragraph" w:customStyle="1" w:styleId="ListAlpha">
    <w:name w:val="List Alpha"/>
    <w:basedOn w:val="List"/>
    <w:rsid w:val="00AF2E97"/>
    <w:pPr>
      <w:numPr>
        <w:numId w:val="9"/>
      </w:numPr>
    </w:pPr>
  </w:style>
  <w:style w:type="paragraph" w:customStyle="1" w:styleId="ListAlpha2">
    <w:name w:val="List Alpha 2"/>
    <w:basedOn w:val="List2"/>
    <w:rsid w:val="00AF2E97"/>
    <w:pPr>
      <w:numPr>
        <w:numId w:val="8"/>
      </w:numPr>
    </w:pPr>
  </w:style>
  <w:style w:type="paragraph" w:styleId="List3">
    <w:name w:val="List 3"/>
    <w:basedOn w:val="BodyText"/>
    <w:rsid w:val="00AF2E97"/>
    <w:pPr>
      <w:tabs>
        <w:tab w:val="left" w:pos="1021"/>
      </w:tabs>
      <w:spacing w:before="60" w:after="60"/>
      <w:ind w:left="1020" w:hanging="340"/>
    </w:pPr>
  </w:style>
  <w:style w:type="paragraph" w:styleId="List4">
    <w:name w:val="List 4"/>
    <w:basedOn w:val="BodyText"/>
    <w:rsid w:val="00AF2E97"/>
    <w:pPr>
      <w:tabs>
        <w:tab w:val="left" w:pos="1361"/>
      </w:tabs>
      <w:spacing w:before="60" w:after="60"/>
      <w:ind w:left="1361" w:hanging="340"/>
    </w:pPr>
  </w:style>
  <w:style w:type="paragraph" w:styleId="List5">
    <w:name w:val="List 5"/>
    <w:basedOn w:val="BodyText"/>
    <w:rsid w:val="00AF2E97"/>
    <w:pPr>
      <w:tabs>
        <w:tab w:val="left" w:pos="1701"/>
      </w:tabs>
      <w:spacing w:before="60" w:after="60"/>
      <w:ind w:left="1701" w:hanging="340"/>
    </w:pPr>
  </w:style>
  <w:style w:type="paragraph" w:styleId="ListBullet3">
    <w:name w:val="List Bullet 3"/>
    <w:basedOn w:val="List3"/>
    <w:rsid w:val="00AF2E97"/>
    <w:pPr>
      <w:numPr>
        <w:numId w:val="15"/>
      </w:numPr>
      <w:tabs>
        <w:tab w:val="clear" w:pos="1021"/>
      </w:tabs>
      <w:ind w:left="1037" w:hanging="357"/>
    </w:pPr>
  </w:style>
  <w:style w:type="paragraph" w:styleId="ListBullet4">
    <w:name w:val="List Bullet 4"/>
    <w:basedOn w:val="List4"/>
    <w:rsid w:val="00AF2E97"/>
    <w:pPr>
      <w:numPr>
        <w:numId w:val="3"/>
      </w:numPr>
    </w:pPr>
  </w:style>
  <w:style w:type="paragraph" w:styleId="ListBullet5">
    <w:name w:val="List Bullet 5"/>
    <w:basedOn w:val="List5"/>
    <w:rsid w:val="00AF2E97"/>
    <w:pPr>
      <w:numPr>
        <w:numId w:val="4"/>
      </w:numPr>
    </w:pPr>
  </w:style>
  <w:style w:type="paragraph" w:styleId="ListContinue2">
    <w:name w:val="List Continue 2"/>
    <w:basedOn w:val="List2"/>
    <w:rsid w:val="00AF2E97"/>
    <w:pPr>
      <w:ind w:firstLine="0"/>
    </w:pPr>
  </w:style>
  <w:style w:type="paragraph" w:styleId="ListContinue3">
    <w:name w:val="List Continue 3"/>
    <w:basedOn w:val="List3"/>
    <w:rsid w:val="00AF2E97"/>
    <w:pPr>
      <w:ind w:left="1021" w:firstLine="0"/>
    </w:pPr>
  </w:style>
  <w:style w:type="paragraph" w:styleId="ListContinue4">
    <w:name w:val="List Continue 4"/>
    <w:basedOn w:val="List4"/>
    <w:rsid w:val="00AF2E97"/>
    <w:pPr>
      <w:ind w:firstLine="0"/>
    </w:pPr>
  </w:style>
  <w:style w:type="paragraph" w:styleId="ListContinue5">
    <w:name w:val="List Continue 5"/>
    <w:basedOn w:val="List5"/>
    <w:rsid w:val="00AF2E97"/>
    <w:pPr>
      <w:ind w:firstLine="0"/>
    </w:pPr>
  </w:style>
  <w:style w:type="paragraph" w:styleId="ListNumber3">
    <w:name w:val="List Number 3"/>
    <w:basedOn w:val="List3"/>
    <w:rsid w:val="00AF2E97"/>
    <w:pPr>
      <w:numPr>
        <w:numId w:val="5"/>
      </w:numPr>
    </w:pPr>
  </w:style>
  <w:style w:type="paragraph" w:styleId="ListNumber4">
    <w:name w:val="List Number 4"/>
    <w:basedOn w:val="List4"/>
    <w:rsid w:val="00AF2E97"/>
    <w:pPr>
      <w:numPr>
        <w:numId w:val="6"/>
      </w:numPr>
    </w:pPr>
  </w:style>
  <w:style w:type="paragraph" w:styleId="ListNumber5">
    <w:name w:val="List Number 5"/>
    <w:basedOn w:val="List5"/>
    <w:rsid w:val="00AF2E97"/>
    <w:pPr>
      <w:numPr>
        <w:numId w:val="7"/>
      </w:numPr>
    </w:pPr>
  </w:style>
  <w:style w:type="paragraph" w:styleId="BlockText">
    <w:name w:val="Block Text"/>
    <w:basedOn w:val="Normal"/>
    <w:rsid w:val="00AF2E97"/>
    <w:pPr>
      <w:spacing w:after="120"/>
      <w:ind w:left="1440" w:right="1440"/>
    </w:pPr>
  </w:style>
  <w:style w:type="character" w:customStyle="1" w:styleId="Subscript">
    <w:name w:val="Subscript"/>
    <w:basedOn w:val="DefaultParagraphFont"/>
    <w:rsid w:val="00AF2E97"/>
    <w:rPr>
      <w:sz w:val="16"/>
      <w:vertAlign w:val="subscript"/>
    </w:rPr>
  </w:style>
  <w:style w:type="character" w:customStyle="1" w:styleId="Superscript">
    <w:name w:val="Superscript"/>
    <w:basedOn w:val="DefaultParagraphFont"/>
    <w:rsid w:val="00AF2E97"/>
    <w:rPr>
      <w:sz w:val="16"/>
      <w:vertAlign w:val="superscript"/>
    </w:rPr>
  </w:style>
  <w:style w:type="character" w:customStyle="1" w:styleId="Symbols">
    <w:name w:val="Symbols"/>
    <w:basedOn w:val="DefaultParagraphFont"/>
    <w:rsid w:val="00AF2E97"/>
    <w:rPr>
      <w:rFonts w:ascii="Symbol" w:hAnsi="Symbol"/>
    </w:rPr>
  </w:style>
  <w:style w:type="character" w:customStyle="1" w:styleId="MenuOptions">
    <w:name w:val="Menu Options"/>
    <w:basedOn w:val="DefaultParagraphFont"/>
    <w:rsid w:val="00AF2E97"/>
    <w:rPr>
      <w:rFonts w:ascii="Arial Narrow" w:hAnsi="Arial Narrow"/>
      <w:smallCaps/>
    </w:rPr>
  </w:style>
  <w:style w:type="character" w:customStyle="1" w:styleId="Buttons">
    <w:name w:val="Buttons"/>
    <w:basedOn w:val="DefaultParagraphFont"/>
    <w:rsid w:val="00AF2E97"/>
    <w:rPr>
      <w:b/>
    </w:rPr>
  </w:style>
  <w:style w:type="character" w:customStyle="1" w:styleId="Underlined">
    <w:name w:val="Underlined"/>
    <w:basedOn w:val="DefaultParagraphFont"/>
    <w:rsid w:val="00AF2E97"/>
    <w:rPr>
      <w:u w:val="single"/>
    </w:rPr>
  </w:style>
  <w:style w:type="paragraph" w:customStyle="1" w:styleId="TableBodyTextRight">
    <w:name w:val="Table Body Text Right"/>
    <w:basedOn w:val="TableBodyText"/>
    <w:rsid w:val="00AF2E97"/>
    <w:pPr>
      <w:widowControl w:val="0"/>
      <w:autoSpaceDE w:val="0"/>
      <w:autoSpaceDN w:val="0"/>
      <w:adjustRightInd w:val="0"/>
      <w:jc w:val="right"/>
    </w:pPr>
    <w:rPr>
      <w:rFonts w:cs="Arial"/>
      <w:szCs w:val="18"/>
    </w:rPr>
  </w:style>
  <w:style w:type="paragraph" w:customStyle="1" w:styleId="CopyrightText">
    <w:name w:val="Copyright Text"/>
    <w:basedOn w:val="BodyText"/>
    <w:rsid w:val="00AF2E97"/>
    <w:rPr>
      <w:sz w:val="18"/>
    </w:rPr>
  </w:style>
  <w:style w:type="paragraph" w:customStyle="1" w:styleId="BodySmallRight">
    <w:name w:val="Body Small Right"/>
    <w:basedOn w:val="BodyTextRight"/>
    <w:rsid w:val="00AF2E97"/>
    <w:rPr>
      <w:sz w:val="18"/>
      <w:szCs w:val="18"/>
    </w:rPr>
  </w:style>
  <w:style w:type="paragraph" w:customStyle="1" w:styleId="MarginEdition">
    <w:name w:val="Margin Edition"/>
    <w:basedOn w:val="MarginNote"/>
    <w:rsid w:val="00AF2E97"/>
    <w:pPr>
      <w:spacing w:before="0" w:after="0"/>
    </w:pPr>
    <w:rPr>
      <w:rFonts w:ascii="Times New Roman" w:hAnsi="Times New Roman"/>
      <w:color w:val="999999"/>
    </w:rPr>
  </w:style>
  <w:style w:type="paragraph" w:customStyle="1" w:styleId="Spacer">
    <w:name w:val="Spacer"/>
    <w:basedOn w:val="Normal"/>
    <w:rsid w:val="00AF2E97"/>
    <w:rPr>
      <w:sz w:val="2"/>
      <w:szCs w:val="2"/>
    </w:rPr>
  </w:style>
  <w:style w:type="character" w:customStyle="1" w:styleId="Small">
    <w:name w:val="Small"/>
    <w:basedOn w:val="DefaultParagraphFont"/>
    <w:rsid w:val="00AF2E97"/>
    <w:rPr>
      <w:sz w:val="16"/>
    </w:rPr>
  </w:style>
  <w:style w:type="paragraph" w:customStyle="1" w:styleId="WideTable">
    <w:name w:val="Wide Table"/>
    <w:basedOn w:val="Normal"/>
    <w:rsid w:val="00AF2E97"/>
    <w:pPr>
      <w:ind w:left="-1418"/>
    </w:pPr>
    <w:rPr>
      <w:sz w:val="2"/>
      <w:szCs w:val="2"/>
    </w:rPr>
  </w:style>
  <w:style w:type="character" w:styleId="PageNumber">
    <w:name w:val="page number"/>
    <w:basedOn w:val="DefaultParagraphFont"/>
    <w:rsid w:val="00AF2E97"/>
  </w:style>
  <w:style w:type="paragraph" w:styleId="Quote">
    <w:name w:val="Quote"/>
    <w:basedOn w:val="Heading1"/>
    <w:link w:val="QuoteChar"/>
    <w:qFormat/>
    <w:rsid w:val="00AF2E97"/>
    <w:rPr>
      <w:b w:val="0"/>
      <w:sz w:val="72"/>
      <w:szCs w:val="72"/>
      <w:lang w:val="en-NZ"/>
    </w:rPr>
  </w:style>
  <w:style w:type="character" w:customStyle="1" w:styleId="QuoteChar">
    <w:name w:val="Quote Char"/>
    <w:basedOn w:val="DefaultParagraphFont"/>
    <w:link w:val="Quote"/>
    <w:rsid w:val="00AF2E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E97"/>
    <w:pPr>
      <w:pageBreakBefore/>
    </w:pPr>
  </w:style>
  <w:style w:type="paragraph" w:customStyle="1" w:styleId="Border">
    <w:name w:val="Border"/>
    <w:basedOn w:val="Normal"/>
    <w:qFormat/>
    <w:rsid w:val="00AF2E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E97"/>
    <w:rPr>
      <w:b/>
      <w:bCs/>
      <w:i/>
      <w:iCs/>
      <w:color w:val="auto"/>
    </w:rPr>
  </w:style>
  <w:style w:type="paragraph" w:styleId="IntenseQuote">
    <w:name w:val="Intense Quote"/>
    <w:basedOn w:val="Normal"/>
    <w:next w:val="Normal"/>
    <w:link w:val="IntenseQuoteChar"/>
    <w:uiPriority w:val="30"/>
    <w:qFormat/>
    <w:rsid w:val="00AF2E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E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E97"/>
    <w:rPr>
      <w:smallCaps/>
      <w:color w:val="auto"/>
      <w:u w:val="single"/>
    </w:rPr>
  </w:style>
  <w:style w:type="character" w:styleId="IntenseReference">
    <w:name w:val="Intense Reference"/>
    <w:basedOn w:val="DefaultParagraphFont"/>
    <w:uiPriority w:val="32"/>
    <w:qFormat/>
    <w:rsid w:val="00AF2E97"/>
    <w:rPr>
      <w:b/>
      <w:bCs/>
      <w:smallCaps/>
      <w:color w:val="auto"/>
      <w:spacing w:val="5"/>
      <w:u w:val="single"/>
    </w:rPr>
  </w:style>
  <w:style w:type="paragraph" w:customStyle="1" w:styleId="2ColumnHeading">
    <w:name w:val="2Column Heading"/>
    <w:basedOn w:val="BodyText"/>
    <w:qFormat/>
    <w:rsid w:val="00AF2E97"/>
    <w:pPr>
      <w:spacing w:after="60"/>
      <w:ind w:left="-2268"/>
    </w:pPr>
    <w:rPr>
      <w:b/>
    </w:rPr>
  </w:style>
  <w:style w:type="paragraph" w:customStyle="1" w:styleId="Heading1TOC">
    <w:name w:val="Heading1 TOC"/>
    <w:basedOn w:val="Normal"/>
    <w:qFormat/>
    <w:rsid w:val="00AF2E97"/>
    <w:pPr>
      <w:spacing w:before="240" w:after="120"/>
    </w:pPr>
    <w:rPr>
      <w:rFonts w:ascii="Times New Roman" w:hAnsi="Times New Roman"/>
      <w:b/>
      <w:sz w:val="32"/>
    </w:rPr>
  </w:style>
  <w:style w:type="paragraph" w:customStyle="1" w:styleId="Heading2TOC">
    <w:name w:val="Heading2 TOC"/>
    <w:basedOn w:val="Normal"/>
    <w:qFormat/>
    <w:rsid w:val="00AF2E97"/>
    <w:pPr>
      <w:spacing w:before="240" w:after="60"/>
    </w:pPr>
    <w:rPr>
      <w:rFonts w:ascii="Times New Roman" w:hAnsi="Times New Roman"/>
      <w:b/>
      <w:sz w:val="28"/>
    </w:rPr>
  </w:style>
  <w:style w:type="character" w:customStyle="1" w:styleId="Underline">
    <w:name w:val="Underline"/>
    <w:basedOn w:val="DefaultParagraphFont"/>
    <w:qFormat/>
    <w:rsid w:val="00AF2E97"/>
    <w:rPr>
      <w:u w:val="single"/>
    </w:rPr>
  </w:style>
  <w:style w:type="paragraph" w:styleId="BalloonText">
    <w:name w:val="Balloon Text"/>
    <w:basedOn w:val="Normal"/>
    <w:link w:val="BalloonTextChar"/>
    <w:rsid w:val="00AF2E97"/>
    <w:rPr>
      <w:rFonts w:ascii="Tahoma" w:hAnsi="Tahoma" w:cs="Tahoma"/>
      <w:sz w:val="16"/>
      <w:szCs w:val="16"/>
    </w:rPr>
  </w:style>
  <w:style w:type="character" w:customStyle="1" w:styleId="BalloonTextChar">
    <w:name w:val="Balloon Text Char"/>
    <w:basedOn w:val="DefaultParagraphFont"/>
    <w:link w:val="BalloonText"/>
    <w:rsid w:val="00AF2E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E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2E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E97"/>
    <w:rPr>
      <w:b/>
      <w:color w:val="660033"/>
      <w:spacing w:val="0"/>
    </w:rPr>
  </w:style>
  <w:style w:type="paragraph" w:customStyle="1" w:styleId="Nameditemlist">
    <w:name w:val="Named item list"/>
    <w:basedOn w:val="BodyText"/>
    <w:qFormat/>
    <w:rsid w:val="00AF2E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1269</Words>
  <Characters>7634</Characters>
  <Application>Microsoft Office Word</Application>
  <DocSecurity>0</DocSecurity>
  <Lines>201</Lines>
  <Paragraphs>150</Paragraphs>
  <ScaleCrop>false</ScaleCrop>
  <Company>Author-it Software Corporation Ltd.</Company>
  <LinksUpToDate>false</LinksUpToDate>
  <CharactersWithSpaces>8843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SITTTOP302 Provide outdoor catering</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2013-01-17T19:33:00Z</dcterms:created>
  <dcterms:modified xsi:type="dcterms:W3CDTF">2013-01-17T19:33:00Z</dcterms:modified>
</cp:coreProperties>
</file>