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5F8A" w:rsidP="00615F8A">
      <w:pPr>
        <w:pStyle w:val="Title"/>
      </w:pPr>
      <w:r>
        <w:fldChar w:fldCharType="begin"/>
      </w:r>
      <w:r>
        <w:instrText xml:space="preserve"> TITLE   \* MERGEFORMAT </w:instrText>
      </w:r>
      <w:r>
        <w:fldChar w:fldCharType="separate"/>
      </w:r>
      <w:r>
        <w:t>SITTGDE101 Interpret aspects of local Australian Indigenous culture</w:t>
      </w:r>
      <w:r>
        <w:fldChar w:fldCharType="end"/>
      </w:r>
    </w:p>
    <w:p w:rsidR="00615F8A" w:rsidP="00615F8A">
      <w:pPr>
        <w:pStyle w:val="Version"/>
        <w:sectPr w:rsidSect="00D153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534F" w:rsidP="00D1534F">
      <w:pPr>
        <w:pStyle w:val="SuperHeading"/>
      </w:pPr>
      <w:r w:rsidRPr="00D1534F">
        <w:t>SITTGDE101 Interpret aspects of local Australian Indigenous culture</w:t>
      </w:r>
    </w:p>
    <w:p w:rsidR="00000000" w:rsidRPr="00D1534F" w:rsidP="00D1534F">
      <w:pPr>
        <w:pStyle w:val="Heading1"/>
      </w:pPr>
      <w:bookmarkStart w:id="1" w:name="O_424537"/>
      <w:bookmarkEnd w:id="1"/>
      <w:r w:rsidRPr="00D1534F">
        <w:t>Modification History</w:t>
      </w:r>
    </w:p>
    <w:p w:rsidR="00000000" w:rsidRPr="00D1534F" w:rsidP="00D1534F">
      <w:pPr>
        <w:pStyle w:val="BodyText"/>
      </w:pPr>
      <w:r w:rsidRPr="00D1534F">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15F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34F" w:rsidP="00D1534F">
            <w:pPr>
              <w:pStyle w:val="BodyText"/>
            </w:pPr>
            <w:r w:rsidRPr="00D1534F">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34F">
            <w:pPr>
              <w:pStyle w:val="BodyText"/>
              <w:rPr>
                <w:lang w:val="en-NZ"/>
              </w:rPr>
            </w:pPr>
            <w:r w:rsidRPr="00D1534F">
              <w:rPr>
                <w:rStyle w:val="SpecialBold"/>
              </w:rPr>
              <w:t>Comments</w:t>
            </w:r>
          </w:p>
        </w:tc>
      </w:tr>
      <w:tr w:rsidTr="00615F8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1534F">
            <w:pPr>
              <w:pStyle w:val="BodyText"/>
              <w:rPr>
                <w:lang w:val="en-NZ"/>
              </w:rPr>
            </w:pPr>
            <w:r w:rsidRPr="00D1534F">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1534F" w:rsidP="00D1534F">
            <w:pPr>
              <w:pStyle w:val="BodyText"/>
            </w:pPr>
            <w:r w:rsidRPr="00D1534F">
              <w:t>E</w:t>
            </w:r>
          </w:p>
          <w:p w:rsidR="00000000" w:rsidRPr="00D1534F" w:rsidP="00D1534F">
            <w:pPr>
              <w:pStyle w:val="BodyText"/>
            </w:pPr>
            <w:r w:rsidRPr="00D1534F">
              <w:t>Replaces and is equivalent to SITTGDE009A Interpret aspects of local Australian Indigenous culture.</w:t>
            </w:r>
          </w:p>
          <w:p w:rsidR="00000000" w:rsidRPr="00D1534F" w:rsidP="00D1534F">
            <w:pPr>
              <w:pStyle w:val="BodyText"/>
            </w:pPr>
            <w:r w:rsidRPr="00D1534F">
              <w:t>Wording simplified to more accurately reflect level at which skills are applied.</w:t>
            </w:r>
          </w:p>
        </w:tc>
      </w:tr>
    </w:tbl>
    <w:p w:rsidR="00000000" w:rsidRPr="00D1534F" w:rsidP="00D1534F">
      <w:pPr>
        <w:pStyle w:val="BodyText"/>
      </w:pPr>
    </w:p>
    <w:p w:rsidR="00000000" w:rsidRPr="00D1534F" w:rsidP="00D1534F">
      <w:pPr>
        <w:pStyle w:val="AllowPageBreak"/>
      </w:pPr>
    </w:p>
    <w:p w:rsidR="00000000" w:rsidRPr="00D1534F" w:rsidP="00D1534F">
      <w:pPr>
        <w:pStyle w:val="Heading1"/>
      </w:pPr>
      <w:bookmarkStart w:id="2" w:name="O_424538"/>
      <w:bookmarkEnd w:id="2"/>
      <w:r w:rsidRPr="00D1534F">
        <w:t>Unit Descriptor</w:t>
      </w:r>
    </w:p>
    <w:p w:rsidR="00000000" w:rsidRPr="00D1534F" w:rsidP="00D1534F">
      <w:pPr>
        <w:pStyle w:val="BodyText"/>
      </w:pPr>
      <w:r w:rsidRPr="00D1534F">
        <w:t>This unit describes the performance outc</w:t>
      </w:r>
      <w:r w:rsidRPr="00D1534F">
        <w:t>omes, skills and knowledge required to share information about a specific local Australian Indigenous culture. It is this localised focus that distinguishes this unit from SITTGDE306 Research and share general information on Australian Indigenous cultures.</w:t>
      </w:r>
    </w:p>
    <w:p w:rsidR="00000000" w:rsidRPr="00D1534F" w:rsidP="00D1534F">
      <w:pPr>
        <w:pStyle w:val="BodyText"/>
      </w:pPr>
      <w:r w:rsidRPr="00D1534F">
        <w:t xml:space="preserve">The unit recognises that there is no single Australian Indigenous culture and emphasises the importance of local cultural knowledge, appropriate behaviour and local community consultation. </w:t>
      </w:r>
    </w:p>
    <w:p w:rsidR="00000000" w:rsidRPr="00D1534F" w:rsidP="00D1534F">
      <w:pPr>
        <w:pStyle w:val="AllowPageBreak"/>
      </w:pPr>
    </w:p>
    <w:p w:rsidR="00000000" w:rsidRPr="00D1534F" w:rsidP="00D1534F">
      <w:pPr>
        <w:pStyle w:val="Heading1"/>
      </w:pPr>
      <w:bookmarkStart w:id="3" w:name="O_424539"/>
      <w:bookmarkEnd w:id="3"/>
      <w:r w:rsidRPr="00D1534F">
        <w:t>Application of the Unit</w:t>
      </w:r>
    </w:p>
    <w:p w:rsidR="00000000" w:rsidRPr="00D1534F" w:rsidP="00D1534F">
      <w:pPr>
        <w:pStyle w:val="BodyText"/>
      </w:pPr>
      <w:r w:rsidRPr="00D1534F">
        <w:t>This unit applies to tho</w:t>
      </w:r>
      <w:r w:rsidRPr="00D1534F">
        <w:t>se people who are able to share local Indigenous cultural knowledge with others. They may work at many different levels, as cultural knowledge has no direct relationship with workplace levels of responsibility.</w:t>
      </w:r>
    </w:p>
    <w:p w:rsidR="00000000" w:rsidRPr="00D1534F" w:rsidP="00D1534F">
      <w:pPr>
        <w:pStyle w:val="BodyText"/>
      </w:pPr>
      <w:r w:rsidRPr="00D1534F">
        <w:t>The local cultural knowledge necessary to ach</w:t>
      </w:r>
      <w:r w:rsidRPr="00D1534F">
        <w:t xml:space="preserve">ieve competency in this unit may only be accessible to those individuals who identify as elders or who are authorised by local elders on behalf of their communities. </w:t>
      </w:r>
    </w:p>
    <w:p w:rsidR="00000000" w:rsidRPr="00D1534F" w:rsidP="00D1534F">
      <w:pPr>
        <w:pStyle w:val="BodyText"/>
      </w:pPr>
      <w:r w:rsidRPr="00D1534F">
        <w:t>There are many different Indigenous language groups in Australia, therefore focus of cult</w:t>
      </w:r>
      <w:r w:rsidRPr="00D1534F">
        <w:t>ural interpretation will vary and should ultimately be decided in consultation with elders on behalf of the local community.</w:t>
      </w:r>
    </w:p>
    <w:p w:rsidR="00000000" w:rsidRPr="00D1534F" w:rsidP="00D1534F">
      <w:pPr>
        <w:pStyle w:val="AllowPageBreak"/>
      </w:pPr>
    </w:p>
    <w:p w:rsidR="00000000" w:rsidRPr="00D1534F" w:rsidP="00D1534F">
      <w:pPr>
        <w:pStyle w:val="Heading1"/>
      </w:pPr>
      <w:bookmarkStart w:id="4" w:name="O_424540"/>
      <w:bookmarkEnd w:id="4"/>
      <w:r w:rsidRPr="00D1534F">
        <w:t>Licensing/Regulatory Information</w:t>
      </w:r>
    </w:p>
    <w:p w:rsidR="00000000" w:rsidRPr="00D1534F" w:rsidP="00D1534F">
      <w:pPr>
        <w:pStyle w:val="BodyText"/>
      </w:pPr>
      <w:r w:rsidRPr="00D1534F">
        <w:t>Tour guides, residing anywhere in Australia, are required to undertake training and assessment prescribed by Parks Australia to guide within Kakadu and Uluru National Parks in the Northern Territory. This training is based on the following units:</w:t>
      </w:r>
    </w:p>
    <w:p w:rsidR="00000000" w:rsidRPr="00D1534F" w:rsidP="00D1534F">
      <w:pPr>
        <w:pStyle w:val="ListBullet"/>
      </w:pPr>
      <w:r w:rsidRPr="00D1534F">
        <w:t>SITTGDE1</w:t>
      </w:r>
      <w:r w:rsidRPr="00D1534F">
        <w:t>01 Interpret aspects of local Australian Indigenous culture</w:t>
      </w:r>
    </w:p>
    <w:p w:rsidR="00000000" w:rsidRPr="00D1534F" w:rsidP="00D1534F">
      <w:pPr>
        <w:pStyle w:val="ListBullet"/>
      </w:pPr>
      <w:r w:rsidRPr="00D1534F">
        <w:t>SITTGDE306 Research and share general information on Australian Indigenous cultures.</w:t>
      </w:r>
    </w:p>
    <w:p w:rsidR="00000000" w:rsidRPr="00D1534F" w:rsidP="00D1534F">
      <w:pPr>
        <w:pStyle w:val="AllowPageBreak"/>
      </w:pPr>
    </w:p>
    <w:p w:rsidR="00000000" w:rsidRPr="00D1534F" w:rsidP="00D1534F">
      <w:pPr>
        <w:pStyle w:val="Heading1"/>
      </w:pPr>
      <w:bookmarkStart w:id="5" w:name="O_424541"/>
      <w:bookmarkEnd w:id="5"/>
      <w:r w:rsidRPr="00D1534F">
        <w:t>Pre-Requisites</w:t>
      </w:r>
    </w:p>
    <w:p w:rsidR="00000000" w:rsidRPr="00D1534F" w:rsidP="00D1534F">
      <w:pPr>
        <w:pStyle w:val="BodyText"/>
      </w:pPr>
      <w:r w:rsidRPr="00D1534F">
        <w:t>Not applicable.</w:t>
      </w:r>
    </w:p>
    <w:p w:rsidR="00000000" w:rsidRPr="00D1534F" w:rsidP="00D1534F">
      <w:pPr>
        <w:pStyle w:val="AllowPageBreak"/>
      </w:pPr>
    </w:p>
    <w:p w:rsidR="00000000" w:rsidRPr="00D1534F" w:rsidP="00D1534F">
      <w:pPr>
        <w:pStyle w:val="Heading1"/>
      </w:pPr>
      <w:bookmarkStart w:id="6" w:name="O_424542"/>
      <w:bookmarkEnd w:id="6"/>
      <w:r w:rsidRPr="00D1534F">
        <w:t>Employability Skills Information</w:t>
      </w:r>
    </w:p>
    <w:p w:rsidR="00000000" w:rsidRPr="00D1534F" w:rsidP="00D1534F">
      <w:pPr>
        <w:pStyle w:val="BodyText"/>
      </w:pPr>
      <w:r w:rsidRPr="00D1534F">
        <w:t>This unit con</w:t>
      </w:r>
      <w:r w:rsidRPr="00D1534F">
        <w:t>tains employability skills.</w:t>
      </w:r>
    </w:p>
    <w:p w:rsidR="00000000" w:rsidRPr="00D1534F" w:rsidP="00D1534F">
      <w:pPr>
        <w:pStyle w:val="AllowPageBreak"/>
      </w:pPr>
    </w:p>
    <w:p w:rsidR="00000000" w:rsidRPr="00D1534F" w:rsidP="00D1534F">
      <w:pPr>
        <w:pStyle w:val="Heading1"/>
      </w:pPr>
      <w:bookmarkStart w:id="7" w:name="O_424543"/>
      <w:bookmarkEnd w:id="7"/>
      <w:r w:rsidRPr="00D1534F">
        <w:t>Elements and Performance Criteria Pre-Content</w:t>
      </w:r>
    </w:p>
    <w:p w:rsidR="00000000" w:rsidRPr="00D1534F" w:rsidP="00D1534F">
      <w:pPr>
        <w:pStyle w:val="Heading1"/>
      </w:pPr>
      <w:bookmarkStart w:id="8" w:name="O_424544"/>
      <w:bookmarkEnd w:id="8"/>
      <w:r w:rsidRPr="00D1534F">
        <w:t>Elements and Performance Criteria</w:t>
      </w:r>
    </w:p>
    <w:tbl>
      <w:tblPr>
        <w:tblW w:w="0" w:type="auto"/>
        <w:tblCellMar>
          <w:left w:w="62" w:type="dxa"/>
          <w:right w:w="62" w:type="dxa"/>
        </w:tblCellMar>
        <w:tblLook w:val="0000"/>
      </w:tblPr>
      <w:tblGrid>
        <w:gridCol w:w="2817"/>
        <w:gridCol w:w="6379"/>
      </w:tblGrid>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t>Performance criteria describe the performance nee</w:t>
            </w:r>
            <w:r w:rsidRPr="00D1534F">
              <w:t>ded to demonstrate achievement of the element. Where bold italicised text is used, further information is detailed in the required skills and knowledge section and the range statement. Assessment of performance is to be consistent with the evidence guide.</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
            </w:pPr>
            <w:r w:rsidRPr="00D1534F">
              <w:t>1.</w:t>
            </w:r>
            <w:r w:rsidRPr="00D1534F">
              <w:tab/>
              <w:t>Talk with the local Indigenous community.</w:t>
            </w:r>
          </w:p>
          <w:p w:rsidR="00000000" w:rsidP="00D1534F">
            <w:pPr>
              <w:pStyle w:val="List"/>
              <w:rPr>
                <w:lang w:val="en-NZ"/>
              </w:rPr>
            </w:pP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2"/>
            </w:pPr>
            <w:r w:rsidRPr="00D1534F">
              <w:t>1.1</w:t>
            </w:r>
            <w:r w:rsidRPr="00D1534F">
              <w:tab/>
              <w:t>Talk to community members about cultural tourism activities, and the</w:t>
            </w:r>
            <w:r w:rsidRPr="00D1534F">
              <w:rPr>
                <w:rStyle w:val="BoldandItalics"/>
              </w:rPr>
              <w:t xml:space="preserve"> ways that information can be used</w:t>
            </w:r>
            <w:r w:rsidRPr="00D1534F">
              <w:t>.</w:t>
            </w:r>
          </w:p>
          <w:p w:rsidR="00000000" w:rsidRPr="00D1534F" w:rsidP="00D1534F">
            <w:pPr>
              <w:pStyle w:val="List2"/>
            </w:pPr>
            <w:r w:rsidRPr="00D1534F">
              <w:t>1.2</w:t>
            </w:r>
            <w:r w:rsidRPr="00D1534F">
              <w:tab/>
            </w:r>
            <w:r w:rsidRPr="00D1534F">
              <w:t>Prepare for and conduct activities according to the needs and wishes of the local Indigenous community.</w:t>
            </w:r>
          </w:p>
          <w:p w:rsidR="00000000" w:rsidP="00D1534F">
            <w:pPr>
              <w:pStyle w:val="List2"/>
              <w:rPr>
                <w:lang w:val="en-NZ"/>
              </w:rPr>
            </w:pPr>
            <w:r w:rsidRPr="00D1534F">
              <w:t>1.3</w:t>
            </w:r>
            <w:r w:rsidRPr="00D1534F">
              <w:tab/>
              <w:t>Identify potential conflicts within the local Indigenous community and seek solutions.</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List"/>
              <w:rPr>
                <w:lang w:val="en-NZ"/>
              </w:rPr>
            </w:pPr>
            <w:r w:rsidRPr="00D1534F">
              <w:t>2.</w:t>
            </w:r>
            <w:r w:rsidRPr="00D1534F">
              <w:tab/>
              <w:t>Share information about local Australian Indigenous cultu</w:t>
            </w:r>
            <w:r w:rsidRPr="00D1534F">
              <w:t>re.</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2"/>
            </w:pPr>
            <w:r w:rsidRPr="00D1534F">
              <w:t>2.1</w:t>
            </w:r>
            <w:r w:rsidRPr="00D1534F">
              <w:tab/>
              <w:t xml:space="preserve">Share information about </w:t>
            </w:r>
            <w:r w:rsidRPr="00D1534F">
              <w:rPr>
                <w:rStyle w:val="BoldandItalics"/>
              </w:rPr>
              <w:t>aspects of Australian Indigenous culture</w:t>
            </w:r>
            <w:r w:rsidRPr="00D1534F">
              <w:t xml:space="preserve"> with customers to an appropriate level.</w:t>
            </w:r>
          </w:p>
          <w:p w:rsidR="00000000" w:rsidRPr="00D1534F" w:rsidP="00D1534F">
            <w:pPr>
              <w:pStyle w:val="List2"/>
            </w:pPr>
            <w:r w:rsidRPr="00D1534F">
              <w:t>2.2</w:t>
            </w:r>
            <w:r w:rsidRPr="00D1534F">
              <w:tab/>
              <w:t>Advise customers about culturally appropriate behaviour.</w:t>
            </w:r>
          </w:p>
          <w:p w:rsidR="00000000" w:rsidRPr="00D1534F" w:rsidP="00D1534F">
            <w:pPr>
              <w:pStyle w:val="List2"/>
            </w:pPr>
            <w:r w:rsidRPr="00D1534F">
              <w:t>2.3</w:t>
            </w:r>
            <w:r w:rsidRPr="00D1534F">
              <w:tab/>
              <w:t>Show respect for Australian Indigenous cultures and values through appropriate</w:t>
            </w:r>
            <w:r w:rsidRPr="00D1534F">
              <w:t xml:space="preserve"> personal behaviour during activities.</w:t>
            </w:r>
          </w:p>
          <w:p w:rsidR="00000000" w:rsidRPr="00D1534F" w:rsidP="00D1534F">
            <w:pPr>
              <w:pStyle w:val="List2"/>
            </w:pPr>
            <w:r w:rsidRPr="00D1534F">
              <w:t>2.4</w:t>
            </w:r>
            <w:r w:rsidRPr="00D1534F">
              <w:tab/>
              <w:t>Show customers traditional and contemporary practices when appropriate.</w:t>
            </w:r>
          </w:p>
          <w:p w:rsidR="00000000" w:rsidRPr="00D1534F" w:rsidP="00D1534F">
            <w:pPr>
              <w:pStyle w:val="List2"/>
            </w:pPr>
            <w:r w:rsidRPr="00D1534F">
              <w:t>2.5</w:t>
            </w:r>
            <w:r w:rsidRPr="00D1534F">
              <w:tab/>
              <w:t>Use local language and share with customers when appropriate.</w:t>
            </w:r>
          </w:p>
          <w:p w:rsidR="00000000" w:rsidRPr="00D1534F" w:rsidP="00D1534F">
            <w:pPr>
              <w:pStyle w:val="List2"/>
            </w:pPr>
            <w:r w:rsidRPr="00D1534F">
              <w:t>2.6</w:t>
            </w:r>
            <w:r w:rsidRPr="00D1534F">
              <w:tab/>
              <w:t>Invite customers to actively participate and share in the Australian In</w:t>
            </w:r>
            <w:r w:rsidRPr="00D1534F">
              <w:t>digenous</w:t>
            </w:r>
            <w:r w:rsidRPr="00D1534F">
              <w:rPr>
                <w:rStyle w:val="BoldandItalics"/>
              </w:rPr>
              <w:t xml:space="preserve"> cultural experience</w:t>
            </w:r>
            <w:r w:rsidRPr="00D1534F">
              <w:t xml:space="preserve"> when appropriate.</w:t>
            </w:r>
          </w:p>
        </w:tc>
      </w:tr>
    </w:tbl>
    <w:p w:rsidR="00000000" w:rsidRPr="00D1534F" w:rsidP="00D1534F">
      <w:pPr>
        <w:pStyle w:val="List"/>
      </w:pPr>
    </w:p>
    <w:p w:rsidR="00000000" w:rsidRPr="00D1534F" w:rsidP="00D1534F">
      <w:pPr>
        <w:pStyle w:val="AllowPageBreak"/>
      </w:pPr>
    </w:p>
    <w:p w:rsidR="00000000" w:rsidRPr="00D1534F" w:rsidP="00D1534F">
      <w:pPr>
        <w:pStyle w:val="Heading1"/>
      </w:pPr>
      <w:bookmarkStart w:id="9" w:name="O_424545"/>
      <w:bookmarkEnd w:id="9"/>
      <w:r w:rsidRPr="00D1534F">
        <w:t>Required Skills and Knowledge</w:t>
      </w:r>
    </w:p>
    <w:tbl>
      <w:tblPr>
        <w:tblW w:w="0" w:type="auto"/>
        <w:tblCellMar>
          <w:left w:w="62" w:type="dxa"/>
          <w:right w:w="62" w:type="dxa"/>
        </w:tblCellMar>
        <w:tblLook w:val="0000"/>
      </w:tblPr>
      <w:tblGrid>
        <w:gridCol w:w="9196"/>
      </w:tblGrid>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t>This section describes the skills and knowledge required for this unit.</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Required skills</w:t>
            </w:r>
          </w:p>
        </w:tc>
      </w:tr>
      <w:tr w:rsidTr="00615F8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Bullet"/>
            </w:pPr>
            <w:r w:rsidRPr="00D1534F">
              <w:t>communication skills to:</w:t>
            </w:r>
          </w:p>
          <w:p w:rsidR="00000000" w:rsidRPr="00D1534F" w:rsidP="00D1534F">
            <w:pPr>
              <w:pStyle w:val="ListBullet2"/>
            </w:pPr>
            <w:r w:rsidRPr="00D1534F">
              <w:t>talk with others about Indigenous cultural issues</w:t>
            </w:r>
          </w:p>
          <w:p w:rsidR="00000000" w:rsidP="00D1534F">
            <w:pPr>
              <w:pStyle w:val="ListBullet2"/>
              <w:rPr>
                <w:lang w:val="en-NZ"/>
              </w:rPr>
            </w:pPr>
            <w:r w:rsidRPr="00D1534F">
              <w:t>share information with people from other cultures.</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Required knowledge</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Bullet"/>
            </w:pPr>
            <w:r w:rsidRPr="00D1534F">
              <w:t xml:space="preserve">aspects of a specific local Australian Indigenous culture </w:t>
            </w:r>
          </w:p>
          <w:p w:rsidR="00000000" w:rsidRPr="00D1534F" w:rsidP="00D1534F">
            <w:pPr>
              <w:pStyle w:val="ListBullet"/>
            </w:pPr>
            <w:r w:rsidRPr="00D1534F">
              <w:t>protocols for the sharing of information about specific local Australian Indigenous cultures</w:t>
            </w:r>
          </w:p>
          <w:p w:rsidR="00000000" w:rsidRPr="00D1534F" w:rsidP="00D1534F">
            <w:pPr>
              <w:pStyle w:val="ListBullet"/>
            </w:pPr>
            <w:r w:rsidRPr="00D1534F">
              <w:t>copyright and intellectual property issues associated with providing information about local Australian Indigenous culture.</w:t>
            </w:r>
          </w:p>
        </w:tc>
      </w:tr>
    </w:tbl>
    <w:p w:rsidR="00000000" w:rsidRPr="00D1534F" w:rsidP="00D1534F">
      <w:pPr>
        <w:pStyle w:val="BodyText"/>
      </w:pPr>
    </w:p>
    <w:p w:rsidR="00000000" w:rsidRPr="00D1534F" w:rsidP="00D1534F">
      <w:pPr>
        <w:pStyle w:val="AllowPageBreak"/>
      </w:pPr>
    </w:p>
    <w:p w:rsidR="00000000" w:rsidRPr="00D1534F" w:rsidP="00D1534F">
      <w:pPr>
        <w:pStyle w:val="Heading1"/>
      </w:pPr>
      <w:bookmarkStart w:id="10" w:name="O_424546"/>
      <w:bookmarkEnd w:id="10"/>
      <w:r w:rsidRPr="00D1534F">
        <w:t>Evidence Guide</w:t>
      </w:r>
    </w:p>
    <w:tbl>
      <w:tblPr>
        <w:tblW w:w="0" w:type="auto"/>
        <w:tblCellMar>
          <w:left w:w="62" w:type="dxa"/>
          <w:right w:w="62" w:type="dxa"/>
        </w:tblCellMar>
        <w:tblLook w:val="0000"/>
      </w:tblPr>
      <w:tblGrid>
        <w:gridCol w:w="2690"/>
        <w:gridCol w:w="6506"/>
      </w:tblGrid>
      <w:tr w:rsidTr="00615F8A">
        <w:tblPrEx>
          <w:tblW w:w="0" w:type="auto"/>
          <w:tblCellMar>
            <w:left w:w="62" w:type="dxa"/>
            <w:right w:w="62" w:type="dxa"/>
          </w:tblCellMar>
          <w:tblLook w:val="0000"/>
        </w:tblPrEx>
        <w:trPr>
          <w:trHeight w:val="466"/>
        </w:trPr>
        <w:tc>
          <w:tcPr>
            <w:tcW w:w="0" w:type="auto"/>
            <w:gridSpan w:val="2"/>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t>The e</w:t>
            </w:r>
            <w:r w:rsidRPr="00D1534F">
              <w:t>vidence guide provides advice on assessment and must be read in conjunction with the performance criteria, required skills and knowledge, range statement and the Assessment Guidelines for the Training Package.</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BodyText"/>
            </w:pPr>
            <w:r w:rsidRPr="00D1534F">
              <w:t>Evidence of the ability to:</w:t>
            </w:r>
          </w:p>
          <w:p w:rsidR="00000000" w:rsidRPr="00D1534F" w:rsidP="00D1534F">
            <w:pPr>
              <w:pStyle w:val="ListBullet"/>
            </w:pPr>
            <w:r w:rsidRPr="00D1534F">
              <w:t>talk with Indigenous community members about what information can be shared with customers</w:t>
            </w:r>
          </w:p>
          <w:p w:rsidR="00000000" w:rsidRPr="00D1534F" w:rsidP="00D1534F">
            <w:pPr>
              <w:pStyle w:val="ListBullet"/>
            </w:pPr>
            <w:r w:rsidRPr="00D1534F">
              <w:t>provide cultural information in an appropri</w:t>
            </w:r>
            <w:r w:rsidRPr="00D1534F">
              <w:t>ate and respectful manner</w:t>
            </w:r>
          </w:p>
          <w:p w:rsidR="00000000" w:rsidP="00D1534F">
            <w:pPr>
              <w:pStyle w:val="ListBullet"/>
              <w:rPr>
                <w:lang w:val="en-NZ"/>
              </w:rPr>
            </w:pPr>
            <w:r w:rsidRPr="00D1534F">
              <w:t>demonstrate knowledge of the local Australian Indigenous culture appropriate to the region.</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BodyText"/>
            </w:pPr>
            <w:r w:rsidRPr="00D1534F">
              <w:t>Assessment must ensure use of:</w:t>
            </w:r>
          </w:p>
          <w:p w:rsidR="00000000" w:rsidRPr="00D1534F" w:rsidP="00D1534F">
            <w:pPr>
              <w:pStyle w:val="ListBullet"/>
            </w:pPr>
            <w:r w:rsidRPr="00D1534F">
              <w:t>cultural sites and locations</w:t>
            </w:r>
          </w:p>
          <w:p w:rsidR="00000000" w:rsidP="00D1534F">
            <w:pPr>
              <w:pStyle w:val="ListBullet"/>
              <w:rPr>
                <w:lang w:val="en-NZ"/>
              </w:rPr>
            </w:pPr>
            <w:r w:rsidRPr="00D1534F">
              <w:t>involvement of persons approved of by relevant local community elders in the assessment process.</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BodyText"/>
            </w:pPr>
            <w:r w:rsidRPr="00D1534F">
              <w:t xml:space="preserve">A range of assessment methods should be used to assess practical skills and knowledge. </w:t>
            </w:r>
          </w:p>
          <w:p w:rsidR="00000000" w:rsidP="00D1534F">
            <w:pPr>
              <w:pStyle w:val="BodyText"/>
              <w:rPr>
                <w:lang w:val="en-NZ"/>
              </w:rPr>
            </w:pPr>
            <w:r w:rsidRPr="00D1534F">
              <w:t>For this unit, methods should be chosen by relevant local community elders or those approved of by the elders.</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BodyText"/>
            </w:pPr>
            <w:r w:rsidRPr="00D1534F">
              <w:t>The assessor should design integrated assessment activities to holistically assess this unit with other unit</w:t>
            </w:r>
            <w:r w:rsidRPr="00D1534F">
              <w:t xml:space="preserve">s relevant to the industry sector, workplace and job role, for example: </w:t>
            </w:r>
          </w:p>
          <w:p w:rsidR="00000000" w:rsidRPr="00D1534F" w:rsidP="00D1534F">
            <w:pPr>
              <w:pStyle w:val="ListBullet"/>
            </w:pPr>
            <w:r w:rsidRPr="00D1534F">
              <w:t>SITXCCS101 Provide information and assistance.</w:t>
            </w:r>
          </w:p>
        </w:tc>
      </w:tr>
    </w:tbl>
    <w:p w:rsidR="00000000" w:rsidRPr="00D1534F" w:rsidP="00D1534F">
      <w:pPr>
        <w:pStyle w:val="BodyText"/>
      </w:pPr>
    </w:p>
    <w:p w:rsidR="00000000" w:rsidRPr="00D1534F" w:rsidP="00D1534F">
      <w:pPr>
        <w:pStyle w:val="AllowPageBreak"/>
      </w:pPr>
    </w:p>
    <w:p w:rsidR="00000000" w:rsidRPr="00D1534F" w:rsidP="00D1534F">
      <w:pPr>
        <w:pStyle w:val="Heading1"/>
      </w:pPr>
      <w:bookmarkStart w:id="11" w:name="O_424547"/>
      <w:bookmarkEnd w:id="11"/>
      <w:r w:rsidRPr="00D1534F">
        <w:t>Range Statement</w:t>
      </w:r>
    </w:p>
    <w:tbl>
      <w:tblPr>
        <w:tblW w:w="0" w:type="auto"/>
        <w:tblCellMar>
          <w:left w:w="62" w:type="dxa"/>
          <w:right w:w="62" w:type="dxa"/>
        </w:tblCellMar>
        <w:tblLook w:val="0000"/>
      </w:tblPr>
      <w:tblGrid>
        <w:gridCol w:w="2690"/>
        <w:gridCol w:w="6506"/>
      </w:tblGrid>
      <w:tr w:rsidTr="00615F8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t>The range statement relates to the unit of competency as a whole. It allows for different work envir</w:t>
            </w:r>
            <w:r w:rsidRPr="00D1534F">
              <w:t xml:space="preserve">onments and situations that may affect performance. Bold italicised wording, if used in the performance criteria, is detailed below. Essential operating conditions that may be present with training and assessment (depending on the work situation, needs of </w:t>
            </w:r>
            <w:r w:rsidRPr="00D1534F">
              <w:t>the candidate, accessibility of the item, and local industry and regional contexts) may also be included.</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BoldandItalics"/>
              </w:rPr>
              <w:t>Ways that information can be used</w:t>
            </w:r>
            <w:r w:rsidRPr="00D1534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Bullet"/>
            </w:pPr>
            <w:r w:rsidRPr="00D1534F">
              <w:t xml:space="preserve">what information can be shared </w:t>
            </w:r>
          </w:p>
          <w:p w:rsidR="00000000" w:rsidRPr="00D1534F" w:rsidP="00D1534F">
            <w:pPr>
              <w:pStyle w:val="ListBullet"/>
            </w:pPr>
            <w:r w:rsidRPr="00D1534F">
              <w:t>who can give information to whom</w:t>
            </w:r>
          </w:p>
          <w:p w:rsidR="00000000" w:rsidRPr="00D1534F" w:rsidP="00D1534F">
            <w:pPr>
              <w:pStyle w:val="ListBullet"/>
            </w:pPr>
            <w:r w:rsidRPr="00D1534F">
              <w:t>who can receive the information</w:t>
            </w:r>
          </w:p>
          <w:p w:rsidR="00000000" w:rsidRPr="00D1534F" w:rsidP="00D1534F">
            <w:pPr>
              <w:pStyle w:val="ListBullet"/>
            </w:pPr>
            <w:r w:rsidRPr="00D1534F">
              <w:t>w</w:t>
            </w:r>
            <w:r w:rsidRPr="00D1534F">
              <w:t>hat activities are appropriate</w:t>
            </w:r>
          </w:p>
          <w:p w:rsidR="00000000" w:rsidP="00D1534F">
            <w:pPr>
              <w:pStyle w:val="ListBullet"/>
              <w:rPr>
                <w:lang w:val="en-NZ"/>
              </w:rPr>
            </w:pPr>
            <w:r w:rsidRPr="00D1534F">
              <w:t>who should be involved in activities.</w:t>
            </w:r>
          </w:p>
        </w:tc>
      </w:tr>
      <w:tr w:rsidTr="00615F8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BoldandItalics"/>
              </w:rPr>
              <w:t>Aspects of Australian Indigenous culture</w:t>
            </w:r>
            <w:r w:rsidRPr="00D1534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Bullet"/>
            </w:pPr>
            <w:r w:rsidRPr="00D1534F">
              <w:t>art</w:t>
            </w:r>
          </w:p>
          <w:p w:rsidR="00000000" w:rsidRPr="00D1534F" w:rsidP="00D1534F">
            <w:pPr>
              <w:pStyle w:val="ListBullet"/>
            </w:pPr>
            <w:r w:rsidRPr="00D1534F">
              <w:t>bush foods and medicine</w:t>
            </w:r>
          </w:p>
          <w:p w:rsidR="00000000" w:rsidRPr="00D1534F" w:rsidP="00D1534F">
            <w:pPr>
              <w:pStyle w:val="ListBullet"/>
            </w:pPr>
            <w:r w:rsidRPr="00D1534F">
              <w:t>dance</w:t>
            </w:r>
          </w:p>
          <w:p w:rsidR="00000000" w:rsidRPr="00D1534F" w:rsidP="00D1534F">
            <w:pPr>
              <w:pStyle w:val="ListBullet"/>
            </w:pPr>
            <w:r w:rsidRPr="00D1534F">
              <w:t>music</w:t>
            </w:r>
          </w:p>
          <w:p w:rsidR="00000000" w:rsidRPr="00D1534F" w:rsidP="00D1534F">
            <w:pPr>
              <w:pStyle w:val="ListBullet"/>
            </w:pPr>
            <w:r w:rsidRPr="00D1534F">
              <w:t>storytelling</w:t>
            </w:r>
          </w:p>
          <w:p w:rsidR="00000000" w:rsidP="00D1534F">
            <w:pPr>
              <w:pStyle w:val="ListBullet"/>
              <w:rPr>
                <w:lang w:val="en-NZ"/>
              </w:rPr>
            </w:pPr>
            <w:r w:rsidRPr="00D1534F">
              <w:t>tools and implements.</w:t>
            </w:r>
          </w:p>
        </w:tc>
      </w:tr>
      <w:tr w:rsidTr="00615F8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D1534F">
            <w:pPr>
              <w:pStyle w:val="BodyText"/>
              <w:rPr>
                <w:lang w:val="en-NZ"/>
              </w:rPr>
            </w:pPr>
            <w:r w:rsidRPr="00D1534F">
              <w:rPr>
                <w:rStyle w:val="BoldandItalics"/>
              </w:rPr>
              <w:t>Cultural experience</w:t>
            </w:r>
            <w:r w:rsidRPr="00D1534F">
              <w:t xml:space="preserve"> may take place in:</w:t>
            </w:r>
          </w:p>
        </w:tc>
        <w:tc>
          <w:tcPr>
            <w:tcW w:w="0" w:type="auto"/>
            <w:tcBorders>
              <w:top w:val="nil"/>
              <w:left w:val="nil"/>
              <w:bottom w:val="nil"/>
              <w:right w:val="nil"/>
            </w:tcBorders>
            <w:tcMar>
              <w:top w:w="0" w:type="dxa"/>
              <w:left w:w="62" w:type="dxa"/>
              <w:bottom w:w="0" w:type="dxa"/>
              <w:right w:w="62" w:type="dxa"/>
            </w:tcMar>
          </w:tcPr>
          <w:p w:rsidR="00000000" w:rsidRPr="00D1534F" w:rsidP="00D1534F">
            <w:pPr>
              <w:pStyle w:val="ListBullet"/>
            </w:pPr>
            <w:r w:rsidRPr="00D1534F">
              <w:t>cultural centres</w:t>
            </w:r>
          </w:p>
          <w:p w:rsidR="00000000" w:rsidRPr="00D1534F" w:rsidP="00D1534F">
            <w:pPr>
              <w:pStyle w:val="ListBullet"/>
            </w:pPr>
            <w:r w:rsidRPr="00D1534F">
              <w:t>galleries</w:t>
            </w:r>
          </w:p>
          <w:p w:rsidR="00000000" w:rsidRPr="00D1534F" w:rsidP="00D1534F">
            <w:pPr>
              <w:pStyle w:val="ListBullet"/>
            </w:pPr>
            <w:r w:rsidRPr="00D1534F">
              <w:t>natural sites.</w:t>
            </w:r>
          </w:p>
        </w:tc>
      </w:tr>
    </w:tbl>
    <w:p w:rsidR="00000000" w:rsidRPr="00D1534F" w:rsidP="00D1534F">
      <w:pPr>
        <w:pStyle w:val="BodyText"/>
      </w:pPr>
    </w:p>
    <w:p w:rsidR="00000000" w:rsidRPr="00D1534F" w:rsidP="00D1534F">
      <w:pPr>
        <w:pStyle w:val="AllowPageBreak"/>
      </w:pPr>
    </w:p>
    <w:p w:rsidR="00000000" w:rsidRPr="00D1534F" w:rsidP="00D1534F">
      <w:pPr>
        <w:pStyle w:val="Heading1"/>
      </w:pPr>
      <w:bookmarkStart w:id="12" w:name="O_424548"/>
      <w:bookmarkEnd w:id="12"/>
      <w:r w:rsidRPr="00D1534F">
        <w:t>Unit Sector(s)</w:t>
      </w:r>
    </w:p>
    <w:p w:rsidR="00000000" w:rsidRPr="00D1534F" w:rsidP="00D1534F">
      <w:pPr>
        <w:pStyle w:val="BodyText"/>
      </w:pPr>
      <w:r w:rsidRPr="00D1534F">
        <w:t>Tourism</w:t>
      </w:r>
    </w:p>
    <w:p w:rsidR="00000000" w:rsidRPr="00D1534F" w:rsidP="00D1534F">
      <w:pPr>
        <w:pStyle w:val="AllowPageBreak"/>
      </w:pPr>
    </w:p>
    <w:p w:rsidR="00000000" w:rsidRPr="00D1534F" w:rsidP="00D1534F">
      <w:pPr>
        <w:pStyle w:val="Heading1"/>
      </w:pPr>
      <w:bookmarkStart w:id="13" w:name="O_424549"/>
      <w:bookmarkEnd w:id="13"/>
      <w:r w:rsidRPr="00D1534F">
        <w:t>Competency Field</w:t>
      </w:r>
    </w:p>
    <w:p w:rsidR="00000000" w:rsidRPr="00D1534F" w:rsidP="00D1534F">
      <w:pPr>
        <w:pStyle w:val="BodyText"/>
      </w:pPr>
      <w:r w:rsidRPr="00D1534F">
        <w:t>Guiding</w:t>
      </w:r>
    </w:p>
    <w:p w:rsidR="00000000" w:rsidRPr="00D1534F" w:rsidP="00D1534F"/>
    <w:sectPr w:rsidSect="00D153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rsidRPr="00615F8A" w:rsidP="00615F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8A" w:rsidP="00D153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15F8A" w:rsidP="00D1534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15F8A" w:rsidP="00D153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rsidRPr="00615F8A" w:rsidP="00615F8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53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5F8A" w:rsidRPr="002D2AF8" w:rsidP="00D1534F">
    <w:pPr>
      <w:pStyle w:val="Header"/>
      <w:framePr w:wrap="around"/>
    </w:pPr>
    <w:r>
      <w:fldChar w:fldCharType="begin"/>
    </w:r>
    <w:r>
      <w:instrText xml:space="preserve"> TITLE   \* MERGEFORMAT </w:instrText>
    </w:r>
    <w:r>
      <w:fldChar w:fldCharType="separate"/>
    </w:r>
    <w:r>
      <w:t>SITTGDE101 Interpret aspects of local Australian Indigenous culture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15F8A" w:rsidP="00D153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02CA6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227C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EC0B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53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534F"/>
    <w:pPr>
      <w:spacing w:before="360" w:after="60"/>
      <w:outlineLvl w:val="0"/>
    </w:pPr>
    <w:rPr>
      <w:sz w:val="32"/>
    </w:rPr>
  </w:style>
  <w:style w:type="paragraph" w:styleId="Heading2">
    <w:name w:val="heading 2"/>
    <w:basedOn w:val="HeadingBase"/>
    <w:next w:val="BodyText"/>
    <w:link w:val="Heading2Char"/>
    <w:qFormat/>
    <w:rsid w:val="00D1534F"/>
    <w:pPr>
      <w:keepLines/>
      <w:spacing w:before="240" w:after="120"/>
      <w:outlineLvl w:val="1"/>
    </w:pPr>
    <w:rPr>
      <w:sz w:val="28"/>
      <w:szCs w:val="40"/>
    </w:rPr>
  </w:style>
  <w:style w:type="paragraph" w:styleId="Heading3">
    <w:name w:val="heading 3"/>
    <w:basedOn w:val="HeadingBase"/>
    <w:next w:val="BodyText"/>
    <w:link w:val="Heading3Char"/>
    <w:qFormat/>
    <w:rsid w:val="00D1534F"/>
    <w:pPr>
      <w:spacing w:before="180" w:after="120"/>
      <w:outlineLvl w:val="2"/>
    </w:pPr>
    <w:rPr>
      <w:spacing w:val="-10"/>
      <w:kern w:val="32"/>
    </w:rPr>
  </w:style>
  <w:style w:type="paragraph" w:styleId="Heading4">
    <w:name w:val="heading 4"/>
    <w:basedOn w:val="HeadingBase"/>
    <w:next w:val="BodyText"/>
    <w:link w:val="Heading4Char"/>
    <w:qFormat/>
    <w:rsid w:val="00D1534F"/>
    <w:pPr>
      <w:spacing w:before="160" w:after="120"/>
      <w:outlineLvl w:val="3"/>
    </w:pPr>
    <w:rPr>
      <w:sz w:val="22"/>
    </w:rPr>
  </w:style>
  <w:style w:type="paragraph" w:styleId="Heading5">
    <w:name w:val="heading 5"/>
    <w:basedOn w:val="HeadingBase"/>
    <w:next w:val="Normal"/>
    <w:link w:val="Heading5Char"/>
    <w:qFormat/>
    <w:rsid w:val="00D1534F"/>
    <w:pPr>
      <w:spacing w:before="80"/>
      <w:outlineLvl w:val="4"/>
    </w:pPr>
    <w:rPr>
      <w:color w:val="918585"/>
      <w:sz w:val="20"/>
    </w:rPr>
  </w:style>
  <w:style w:type="paragraph" w:styleId="Heading6">
    <w:name w:val="heading 6"/>
    <w:basedOn w:val="HeadingBase"/>
    <w:next w:val="Normal"/>
    <w:link w:val="Heading6Char"/>
    <w:qFormat/>
    <w:rsid w:val="00D1534F"/>
    <w:pPr>
      <w:spacing w:before="60"/>
      <w:outlineLvl w:val="5"/>
    </w:pPr>
    <w:rPr>
      <w:color w:val="918585"/>
      <w:sz w:val="20"/>
    </w:rPr>
  </w:style>
  <w:style w:type="paragraph" w:styleId="Heading7">
    <w:name w:val="heading 7"/>
    <w:basedOn w:val="Normal"/>
    <w:next w:val="Normal"/>
    <w:link w:val="Heading7Char"/>
    <w:qFormat/>
    <w:rsid w:val="00D1534F"/>
    <w:pPr>
      <w:ind w:left="720"/>
      <w:outlineLvl w:val="6"/>
    </w:pPr>
    <w:rPr>
      <w:i/>
    </w:rPr>
  </w:style>
  <w:style w:type="paragraph" w:styleId="Heading8">
    <w:name w:val="heading 8"/>
    <w:basedOn w:val="Normal"/>
    <w:next w:val="Normal"/>
    <w:link w:val="Heading8Char"/>
    <w:qFormat/>
    <w:rsid w:val="00D1534F"/>
    <w:pPr>
      <w:ind w:left="720"/>
      <w:outlineLvl w:val="7"/>
    </w:pPr>
    <w:rPr>
      <w:i/>
    </w:rPr>
  </w:style>
  <w:style w:type="paragraph" w:styleId="Heading9">
    <w:name w:val="heading 9"/>
    <w:basedOn w:val="Normal"/>
    <w:next w:val="Normal"/>
    <w:link w:val="Heading9Char"/>
    <w:qFormat/>
    <w:rsid w:val="00D1534F"/>
    <w:pPr>
      <w:ind w:left="720"/>
      <w:outlineLvl w:val="8"/>
    </w:pPr>
    <w:rPr>
      <w:i/>
    </w:rPr>
  </w:style>
  <w:style w:type="character" w:default="1" w:styleId="DefaultParagraphFont">
    <w:name w:val="Default Paragraph Font"/>
    <w:uiPriority w:val="1"/>
    <w:unhideWhenUsed/>
    <w:rsid w:val="00D153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534F"/>
  </w:style>
  <w:style w:type="character" w:customStyle="1" w:styleId="Heading1Char">
    <w:name w:val="Heading 1 Char"/>
    <w:basedOn w:val="DefaultParagraphFont"/>
    <w:link w:val="Heading1"/>
    <w:rsid w:val="00D1534F"/>
    <w:rPr>
      <w:rFonts w:ascii="Times New Roman" w:eastAsia="Times New Roman" w:hAnsi="Times New Roman" w:cs="Times New Roman"/>
      <w:b/>
      <w:sz w:val="32"/>
      <w:szCs w:val="20"/>
      <w:lang w:eastAsia="en-US"/>
    </w:rPr>
  </w:style>
  <w:style w:type="paragraph" w:styleId="BodyText">
    <w:name w:val="Body Text"/>
    <w:basedOn w:val="Normal"/>
    <w:link w:val="BodyTextChar"/>
    <w:rsid w:val="00D153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1534F"/>
    <w:rPr>
      <w:rFonts w:ascii="Times New Roman" w:eastAsia="Times New Roman" w:hAnsi="Times New Roman" w:cs="Times New Roman"/>
      <w:sz w:val="24"/>
      <w:lang w:eastAsia="en-US"/>
    </w:rPr>
  </w:style>
  <w:style w:type="paragraph" w:styleId="List">
    <w:name w:val="List"/>
    <w:basedOn w:val="BodyText"/>
    <w:next w:val="BodyText"/>
    <w:rsid w:val="00D1534F"/>
    <w:pPr>
      <w:tabs>
        <w:tab w:val="left" w:pos="340"/>
      </w:tabs>
      <w:spacing w:before="60" w:after="60"/>
      <w:ind w:left="340" w:hanging="340"/>
    </w:pPr>
  </w:style>
  <w:style w:type="paragraph" w:styleId="ListBullet">
    <w:name w:val="List Bullet"/>
    <w:basedOn w:val="List"/>
    <w:rsid w:val="00D1534F"/>
    <w:pPr>
      <w:numPr>
        <w:numId w:val="13"/>
      </w:numPr>
      <w:tabs>
        <w:tab w:val="clear" w:pos="340"/>
      </w:tabs>
      <w:spacing w:before="40" w:after="40"/>
    </w:pPr>
  </w:style>
  <w:style w:type="character" w:customStyle="1" w:styleId="SpecialBold">
    <w:name w:val="Special Bold"/>
    <w:basedOn w:val="DefaultParagraphFont"/>
    <w:rsid w:val="00D1534F"/>
    <w:rPr>
      <w:b/>
      <w:spacing w:val="0"/>
    </w:rPr>
  </w:style>
  <w:style w:type="paragraph" w:styleId="ListBullet2">
    <w:name w:val="List Bullet 2"/>
    <w:basedOn w:val="List2"/>
    <w:rsid w:val="00D1534F"/>
    <w:pPr>
      <w:numPr>
        <w:numId w:val="14"/>
      </w:numPr>
      <w:tabs>
        <w:tab w:val="clear" w:pos="680"/>
      </w:tabs>
    </w:pPr>
  </w:style>
  <w:style w:type="paragraph" w:customStyle="1" w:styleId="SuperHeading">
    <w:name w:val="SuperHeading"/>
    <w:basedOn w:val="Normal"/>
    <w:rsid w:val="00D1534F"/>
    <w:pPr>
      <w:spacing w:before="240" w:after="120"/>
      <w:outlineLvl w:val="0"/>
    </w:pPr>
    <w:rPr>
      <w:rFonts w:ascii="Times New Roman" w:hAnsi="Times New Roman"/>
      <w:b/>
      <w:sz w:val="32"/>
    </w:rPr>
  </w:style>
  <w:style w:type="paragraph" w:customStyle="1" w:styleId="AllowPageBreak">
    <w:name w:val="AllowPageBreak"/>
    <w:rsid w:val="00D1534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1534F"/>
    <w:pPr>
      <w:tabs>
        <w:tab w:val="left" w:pos="680"/>
      </w:tabs>
      <w:spacing w:before="60" w:after="60"/>
      <w:ind w:left="680" w:hanging="340"/>
    </w:pPr>
  </w:style>
  <w:style w:type="character" w:customStyle="1" w:styleId="BoldandItalics">
    <w:name w:val="Bold and Italics"/>
    <w:qFormat/>
    <w:rsid w:val="00D1534F"/>
    <w:rPr>
      <w:b/>
      <w:i/>
      <w:u w:val="none"/>
    </w:rPr>
  </w:style>
  <w:style w:type="character" w:customStyle="1" w:styleId="Heading2Char">
    <w:name w:val="Heading 2 Char"/>
    <w:basedOn w:val="DefaultParagraphFont"/>
    <w:link w:val="Heading2"/>
    <w:rsid w:val="00D153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53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53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53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53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53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53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534F"/>
    <w:rPr>
      <w:rFonts w:ascii="Courier New" w:eastAsia="Times New Roman" w:hAnsi="Courier New" w:cs="Times New Roman"/>
      <w:i/>
      <w:szCs w:val="20"/>
      <w:lang w:eastAsia="en-US"/>
    </w:rPr>
  </w:style>
  <w:style w:type="paragraph" w:customStyle="1" w:styleId="HeadingBase">
    <w:name w:val="Heading Base"/>
    <w:rsid w:val="00D153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534F"/>
    <w:pPr>
      <w:tabs>
        <w:tab w:val="right" w:leader="dot" w:pos="9072"/>
      </w:tabs>
      <w:ind w:left="567"/>
    </w:pPr>
    <w:rPr>
      <w:szCs w:val="22"/>
    </w:rPr>
  </w:style>
  <w:style w:type="paragraph" w:customStyle="1" w:styleId="TOCBase">
    <w:name w:val="TOC Base"/>
    <w:rsid w:val="00D153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534F"/>
    <w:pPr>
      <w:tabs>
        <w:tab w:val="right" w:leader="dot" w:pos="9072"/>
      </w:tabs>
      <w:spacing w:before="40" w:after="40"/>
      <w:ind w:left="284"/>
    </w:pPr>
    <w:rPr>
      <w:rFonts w:ascii="Times New Roman" w:hAnsi="Times New Roman"/>
    </w:rPr>
  </w:style>
  <w:style w:type="paragraph" w:styleId="TOC1">
    <w:name w:val="toc 1"/>
    <w:basedOn w:val="TOCBase"/>
    <w:next w:val="Normal"/>
    <w:rsid w:val="00D153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53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534F"/>
    <w:rPr>
      <w:rFonts w:ascii="Times New Roman" w:eastAsia="Times New Roman" w:hAnsi="Times New Roman" w:cs="Times New Roman"/>
      <w:sz w:val="16"/>
      <w:lang w:eastAsia="en-US"/>
    </w:rPr>
  </w:style>
  <w:style w:type="paragraph" w:styleId="Title">
    <w:name w:val="Title"/>
    <w:basedOn w:val="HeadingBase"/>
    <w:link w:val="TitleChar"/>
    <w:qFormat/>
    <w:rsid w:val="00D1534F"/>
    <w:pPr>
      <w:spacing w:before="5040"/>
      <w:jc w:val="center"/>
    </w:pPr>
    <w:rPr>
      <w:sz w:val="48"/>
      <w:szCs w:val="72"/>
      <w:lang w:val="en-US"/>
    </w:rPr>
  </w:style>
  <w:style w:type="character" w:customStyle="1" w:styleId="TitleChar">
    <w:name w:val="Title Char"/>
    <w:basedOn w:val="DefaultParagraphFont"/>
    <w:link w:val="Title"/>
    <w:rsid w:val="00D153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534F"/>
    <w:pPr>
      <w:tabs>
        <w:tab w:val="left" w:pos="3600"/>
        <w:tab w:val="left" w:pos="3958"/>
      </w:tabs>
    </w:pPr>
  </w:style>
  <w:style w:type="paragraph" w:customStyle="1" w:styleId="Note">
    <w:name w:val="Note"/>
    <w:basedOn w:val="BodyText"/>
    <w:rsid w:val="00D153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534F"/>
    <w:pPr>
      <w:framePr w:wrap="auto" w:hAnchor="text" w:y="6049"/>
    </w:pPr>
    <w:rPr>
      <w:color w:val="000000"/>
      <w:sz w:val="40"/>
    </w:rPr>
  </w:style>
  <w:style w:type="paragraph" w:customStyle="1" w:styleId="TOCTitle">
    <w:name w:val="TOCTitle"/>
    <w:basedOn w:val="Heading1"/>
    <w:rsid w:val="00D1534F"/>
    <w:pPr>
      <w:spacing w:after="240"/>
      <w:jc w:val="center"/>
      <w:outlineLvl w:val="9"/>
    </w:pPr>
    <w:rPr>
      <w:caps/>
    </w:rPr>
  </w:style>
  <w:style w:type="paragraph" w:customStyle="1" w:styleId="Version">
    <w:name w:val="Version"/>
    <w:rsid w:val="00D1534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534F"/>
    <w:pPr>
      <w:keepNext w:val="0"/>
      <w:tabs>
        <w:tab w:val="right" w:pos="4176"/>
      </w:tabs>
      <w:ind w:left="198" w:hanging="198"/>
    </w:pPr>
    <w:rPr>
      <w:rFonts w:ascii="Garamond" w:hAnsi="Garamond"/>
    </w:rPr>
  </w:style>
  <w:style w:type="paragraph" w:styleId="IndexHeading">
    <w:name w:val="index heading"/>
    <w:basedOn w:val="Normal"/>
    <w:next w:val="Index1"/>
    <w:semiHidden/>
    <w:rsid w:val="00D1534F"/>
    <w:pPr>
      <w:spacing w:before="120" w:after="120"/>
    </w:pPr>
    <w:rPr>
      <w:rFonts w:ascii="Arial" w:hAnsi="Arial"/>
      <w:b/>
      <w:color w:val="918585"/>
      <w:sz w:val="24"/>
    </w:rPr>
  </w:style>
  <w:style w:type="paragraph" w:styleId="Header">
    <w:name w:val="header"/>
    <w:basedOn w:val="Normal"/>
    <w:link w:val="HeaderChar"/>
    <w:rsid w:val="00D153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534F"/>
    <w:rPr>
      <w:rFonts w:ascii="Times New Roman" w:eastAsia="Times New Roman" w:hAnsi="Times New Roman" w:cs="Times New Roman"/>
      <w:sz w:val="16"/>
      <w:szCs w:val="20"/>
      <w:lang w:val="en-GB" w:eastAsia="en-US"/>
    </w:rPr>
  </w:style>
  <w:style w:type="paragraph" w:customStyle="1" w:styleId="Chapter">
    <w:name w:val="Chapter"/>
    <w:basedOn w:val="Normal"/>
    <w:rsid w:val="00D1534F"/>
    <w:pPr>
      <w:spacing w:before="240"/>
    </w:pPr>
    <w:rPr>
      <w:rFonts w:ascii="Times New Roman" w:hAnsi="Times New Roman"/>
      <w:smallCaps/>
      <w:spacing w:val="80"/>
      <w:sz w:val="28"/>
    </w:rPr>
  </w:style>
  <w:style w:type="paragraph" w:customStyle="1" w:styleId="InChapter">
    <w:name w:val="InChapter"/>
    <w:basedOn w:val="Heading3"/>
    <w:rsid w:val="00D1534F"/>
    <w:pPr>
      <w:spacing w:after="240"/>
      <w:outlineLvl w:val="9"/>
    </w:pPr>
    <w:rPr>
      <w:noProof/>
    </w:rPr>
  </w:style>
  <w:style w:type="paragraph" w:styleId="Index2">
    <w:name w:val="index 2"/>
    <w:basedOn w:val="Normal"/>
    <w:next w:val="Normal"/>
    <w:semiHidden/>
    <w:rsid w:val="00D1534F"/>
    <w:pPr>
      <w:tabs>
        <w:tab w:val="right" w:pos="4176"/>
      </w:tabs>
      <w:ind w:left="568" w:hanging="284"/>
    </w:pPr>
    <w:rPr>
      <w:rFonts w:ascii="Garamond" w:hAnsi="Garamond"/>
    </w:rPr>
  </w:style>
  <w:style w:type="paragraph" w:customStyle="1" w:styleId="Byline">
    <w:name w:val="Byline"/>
    <w:rsid w:val="00D153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534F"/>
    <w:pPr>
      <w:tabs>
        <w:tab w:val="clear" w:pos="3600"/>
        <w:tab w:val="clear" w:pos="3958"/>
      </w:tabs>
      <w:jc w:val="right"/>
    </w:pPr>
  </w:style>
  <w:style w:type="character" w:styleId="Emphasis">
    <w:name w:val="Emphasis"/>
    <w:basedOn w:val="DefaultParagraphFont"/>
    <w:qFormat/>
    <w:rsid w:val="00D1534F"/>
    <w:rPr>
      <w:i/>
    </w:rPr>
  </w:style>
  <w:style w:type="paragraph" w:styleId="Caption">
    <w:name w:val="caption"/>
    <w:basedOn w:val="BodyText"/>
    <w:next w:val="Normal"/>
    <w:qFormat/>
    <w:rsid w:val="00D1534F"/>
    <w:pPr>
      <w:framePr w:w="2268" w:hSpace="181" w:vSpace="181" w:wrap="around" w:vAnchor="text" w:hAnchor="page" w:x="1135" w:y="285" w:anchorLock="1"/>
    </w:pPr>
    <w:rPr>
      <w:i/>
    </w:rPr>
  </w:style>
  <w:style w:type="paragraph" w:customStyle="1" w:styleId="MiniTOCTitle">
    <w:name w:val="MiniTOCTitle"/>
    <w:basedOn w:val="Heading4"/>
    <w:rsid w:val="00D1534F"/>
    <w:pPr>
      <w:spacing w:before="240"/>
      <w:outlineLvl w:val="9"/>
    </w:pPr>
    <w:rPr>
      <w:noProof/>
      <w:sz w:val="24"/>
    </w:rPr>
  </w:style>
  <w:style w:type="paragraph" w:customStyle="1" w:styleId="MiniTOCItem">
    <w:name w:val="MiniTOCItem"/>
    <w:basedOn w:val="ListBullet"/>
    <w:rsid w:val="00D1534F"/>
    <w:pPr>
      <w:numPr>
        <w:numId w:val="0"/>
      </w:numPr>
      <w:tabs>
        <w:tab w:val="right" w:leader="dot" w:pos="6521"/>
      </w:tabs>
      <w:spacing w:before="0" w:after="0"/>
    </w:pPr>
  </w:style>
  <w:style w:type="paragraph" w:customStyle="1" w:styleId="TOFTitle">
    <w:name w:val="TOFTitle"/>
    <w:basedOn w:val="TOCTitle"/>
    <w:rsid w:val="00D1534F"/>
  </w:style>
  <w:style w:type="paragraph" w:styleId="TableofFigures">
    <w:name w:val="table of figures"/>
    <w:basedOn w:val="Normal"/>
    <w:next w:val="Normal"/>
    <w:semiHidden/>
    <w:rsid w:val="00D1534F"/>
    <w:pPr>
      <w:tabs>
        <w:tab w:val="right" w:leader="dot" w:pos="9072"/>
      </w:tabs>
      <w:ind w:left="970" w:hanging="403"/>
    </w:pPr>
    <w:rPr>
      <w:rFonts w:ascii="Times New Roman" w:hAnsi="Times New Roman"/>
      <w:b/>
    </w:rPr>
  </w:style>
  <w:style w:type="paragraph" w:styleId="ListNumber">
    <w:name w:val="List Number"/>
    <w:basedOn w:val="List"/>
    <w:rsid w:val="00D1534F"/>
    <w:pPr>
      <w:numPr>
        <w:numId w:val="11"/>
      </w:numPr>
    </w:pPr>
  </w:style>
  <w:style w:type="character" w:customStyle="1" w:styleId="WingdingSymbols">
    <w:name w:val="Wingding Symbols"/>
    <w:rsid w:val="00D1534F"/>
    <w:rPr>
      <w:rFonts w:ascii="Wingdings" w:hAnsi="Wingdings"/>
    </w:rPr>
  </w:style>
  <w:style w:type="paragraph" w:customStyle="1" w:styleId="TableHeading">
    <w:name w:val="Table Heading"/>
    <w:basedOn w:val="HeadingBase"/>
    <w:rsid w:val="00D1534F"/>
    <w:pPr>
      <w:keepLines/>
      <w:pBdr>
        <w:bottom w:val="single" w:sz="6" w:space="1" w:color="918585"/>
      </w:pBdr>
      <w:spacing w:before="240"/>
    </w:pPr>
  </w:style>
  <w:style w:type="character" w:customStyle="1" w:styleId="HotSpot">
    <w:name w:val="HotSpot"/>
    <w:rsid w:val="00D1534F"/>
    <w:rPr>
      <w:color w:val="0033CC"/>
      <w:u w:val="none"/>
    </w:rPr>
  </w:style>
  <w:style w:type="paragraph" w:customStyle="1" w:styleId="BodyTextRight">
    <w:name w:val="Body Text Right"/>
    <w:basedOn w:val="BodyText"/>
    <w:rsid w:val="00D1534F"/>
    <w:pPr>
      <w:spacing w:before="0" w:after="0"/>
      <w:jc w:val="right"/>
    </w:pPr>
  </w:style>
  <w:style w:type="paragraph" w:styleId="Index3">
    <w:name w:val="index 3"/>
    <w:basedOn w:val="ListNumber2"/>
    <w:next w:val="Normal"/>
    <w:semiHidden/>
    <w:rsid w:val="00D1534F"/>
    <w:pPr>
      <w:numPr>
        <w:numId w:val="0"/>
      </w:numPr>
      <w:tabs>
        <w:tab w:val="right" w:leader="dot" w:pos="4176"/>
      </w:tabs>
    </w:pPr>
  </w:style>
  <w:style w:type="paragraph" w:styleId="ListNumber2">
    <w:name w:val="List Number 2"/>
    <w:basedOn w:val="List2"/>
    <w:rsid w:val="00D1534F"/>
    <w:pPr>
      <w:numPr>
        <w:numId w:val="10"/>
      </w:numPr>
      <w:tabs>
        <w:tab w:val="clear" w:pos="1060"/>
      </w:tabs>
    </w:pPr>
  </w:style>
  <w:style w:type="paragraph" w:customStyle="1" w:styleId="MarginNote">
    <w:name w:val="Margin Note"/>
    <w:basedOn w:val="BodyText"/>
    <w:rsid w:val="00D153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53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53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534F"/>
    <w:rPr>
      <w:sz w:val="32"/>
    </w:rPr>
  </w:style>
  <w:style w:type="paragraph" w:customStyle="1" w:styleId="HeadingProcedure">
    <w:name w:val="Heading Procedure"/>
    <w:basedOn w:val="HeadingBase"/>
    <w:next w:val="Normal"/>
    <w:rsid w:val="00D1534F"/>
    <w:pPr>
      <w:tabs>
        <w:tab w:val="left" w:pos="0"/>
      </w:tabs>
      <w:spacing w:before="120" w:after="60"/>
    </w:pPr>
    <w:rPr>
      <w:i/>
      <w:color w:val="918585"/>
      <w:sz w:val="22"/>
    </w:rPr>
  </w:style>
  <w:style w:type="paragraph" w:customStyle="1" w:styleId="TableBodyText">
    <w:name w:val="Table Body Text"/>
    <w:basedOn w:val="BodyText"/>
    <w:rsid w:val="00D1534F"/>
    <w:pPr>
      <w:spacing w:before="60" w:after="60"/>
    </w:pPr>
  </w:style>
  <w:style w:type="paragraph" w:styleId="ListContinue">
    <w:name w:val="List Continue"/>
    <w:basedOn w:val="List"/>
    <w:rsid w:val="00D1534F"/>
    <w:pPr>
      <w:ind w:firstLine="0"/>
    </w:pPr>
  </w:style>
  <w:style w:type="paragraph" w:customStyle="1" w:styleId="ListNote">
    <w:name w:val="List Note"/>
    <w:basedOn w:val="List"/>
    <w:rsid w:val="00D1534F"/>
    <w:pPr>
      <w:pBdr>
        <w:top w:val="single" w:sz="6" w:space="2" w:color="918585"/>
        <w:bottom w:val="single" w:sz="6" w:space="2" w:color="918585"/>
      </w:pBdr>
      <w:tabs>
        <w:tab w:val="left" w:pos="1021"/>
      </w:tabs>
      <w:ind w:firstLine="0"/>
    </w:pPr>
  </w:style>
  <w:style w:type="paragraph" w:customStyle="1" w:styleId="Warning">
    <w:name w:val="Warning"/>
    <w:basedOn w:val="BodyText"/>
    <w:rsid w:val="00D1534F"/>
    <w:pPr>
      <w:shd w:val="clear" w:color="auto" w:fill="D9D9D9"/>
      <w:tabs>
        <w:tab w:val="left" w:pos="992"/>
      </w:tabs>
      <w:ind w:left="119" w:right="119"/>
    </w:pPr>
    <w:rPr>
      <w:sz w:val="20"/>
    </w:rPr>
  </w:style>
  <w:style w:type="paragraph" w:customStyle="1" w:styleId="MarginIcons">
    <w:name w:val="Margin Icons"/>
    <w:basedOn w:val="BodyText"/>
    <w:rsid w:val="00D153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534F"/>
    <w:rPr>
      <w:rFonts w:ascii="Courier New" w:hAnsi="Courier New"/>
    </w:rPr>
  </w:style>
  <w:style w:type="paragraph" w:customStyle="1" w:styleId="NoteBullet">
    <w:name w:val="Note Bullet"/>
    <w:basedOn w:val="Note"/>
    <w:rsid w:val="00D1534F"/>
    <w:pPr>
      <w:tabs>
        <w:tab w:val="clear" w:pos="680"/>
      </w:tabs>
      <w:spacing w:before="60" w:after="60"/>
    </w:pPr>
  </w:style>
  <w:style w:type="paragraph" w:customStyle="1" w:styleId="SubHeading2">
    <w:name w:val="SubHeading2"/>
    <w:basedOn w:val="HeadingBase"/>
    <w:rsid w:val="00D1534F"/>
    <w:pPr>
      <w:spacing w:before="240" w:after="60"/>
    </w:pPr>
    <w:rPr>
      <w:sz w:val="20"/>
    </w:rPr>
  </w:style>
  <w:style w:type="paragraph" w:customStyle="1" w:styleId="SubHeading1">
    <w:name w:val="SubHeading1"/>
    <w:basedOn w:val="HeadingBase"/>
    <w:rsid w:val="00D1534F"/>
    <w:pPr>
      <w:spacing w:before="240" w:after="60"/>
    </w:pPr>
    <w:rPr>
      <w:color w:val="918585"/>
      <w:sz w:val="22"/>
    </w:rPr>
  </w:style>
  <w:style w:type="paragraph" w:customStyle="1" w:styleId="SideHeading">
    <w:name w:val="Side Heading"/>
    <w:basedOn w:val="HeadingBase"/>
    <w:rsid w:val="00D153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534F"/>
    <w:pPr>
      <w:numPr>
        <w:numId w:val="12"/>
      </w:numPr>
    </w:pPr>
  </w:style>
  <w:style w:type="paragraph" w:styleId="PlainText">
    <w:name w:val="Plain Text"/>
    <w:basedOn w:val="Normal"/>
    <w:link w:val="PlainTextChar"/>
    <w:rsid w:val="00D1534F"/>
    <w:rPr>
      <w:sz w:val="20"/>
    </w:rPr>
  </w:style>
  <w:style w:type="character" w:customStyle="1" w:styleId="PlainTextChar">
    <w:name w:val="Plain Text Char"/>
    <w:basedOn w:val="DefaultParagraphFont"/>
    <w:link w:val="PlainText"/>
    <w:rsid w:val="00D1534F"/>
    <w:rPr>
      <w:rFonts w:ascii="Courier New" w:eastAsia="Times New Roman" w:hAnsi="Courier New" w:cs="Times New Roman"/>
      <w:sz w:val="20"/>
      <w:szCs w:val="20"/>
      <w:lang w:eastAsia="en-US"/>
    </w:rPr>
  </w:style>
  <w:style w:type="character" w:customStyle="1" w:styleId="MenuOption">
    <w:name w:val="Menu Option"/>
    <w:basedOn w:val="DefaultParagraphFont"/>
    <w:rsid w:val="00D1534F"/>
    <w:rPr>
      <w:b/>
      <w:smallCaps/>
    </w:rPr>
  </w:style>
  <w:style w:type="paragraph" w:customStyle="1" w:styleId="TableListNumber">
    <w:name w:val="Table List Number"/>
    <w:basedOn w:val="ListNumber"/>
    <w:rsid w:val="00D1534F"/>
    <w:pPr>
      <w:numPr>
        <w:numId w:val="0"/>
      </w:numPr>
    </w:pPr>
  </w:style>
  <w:style w:type="paragraph" w:styleId="TOC4">
    <w:name w:val="toc 4"/>
    <w:basedOn w:val="TOCBase"/>
    <w:next w:val="Normal"/>
    <w:semiHidden/>
    <w:rsid w:val="00D1534F"/>
    <w:pPr>
      <w:tabs>
        <w:tab w:val="right" w:leader="dot" w:pos="9071"/>
      </w:tabs>
      <w:ind w:left="1701"/>
    </w:pPr>
  </w:style>
  <w:style w:type="paragraph" w:customStyle="1" w:styleId="ListAlpha">
    <w:name w:val="List Alpha"/>
    <w:basedOn w:val="List"/>
    <w:rsid w:val="00D1534F"/>
    <w:pPr>
      <w:numPr>
        <w:numId w:val="9"/>
      </w:numPr>
    </w:pPr>
  </w:style>
  <w:style w:type="paragraph" w:customStyle="1" w:styleId="ListAlpha2">
    <w:name w:val="List Alpha 2"/>
    <w:basedOn w:val="List2"/>
    <w:rsid w:val="00D1534F"/>
    <w:pPr>
      <w:numPr>
        <w:numId w:val="8"/>
      </w:numPr>
    </w:pPr>
  </w:style>
  <w:style w:type="paragraph" w:styleId="List3">
    <w:name w:val="List 3"/>
    <w:basedOn w:val="BodyText"/>
    <w:rsid w:val="00D1534F"/>
    <w:pPr>
      <w:tabs>
        <w:tab w:val="left" w:pos="1021"/>
      </w:tabs>
      <w:spacing w:before="60" w:after="60"/>
      <w:ind w:left="1020" w:hanging="340"/>
    </w:pPr>
  </w:style>
  <w:style w:type="paragraph" w:styleId="List4">
    <w:name w:val="List 4"/>
    <w:basedOn w:val="BodyText"/>
    <w:rsid w:val="00D1534F"/>
    <w:pPr>
      <w:tabs>
        <w:tab w:val="left" w:pos="1361"/>
      </w:tabs>
      <w:spacing w:before="60" w:after="60"/>
      <w:ind w:left="1361" w:hanging="340"/>
    </w:pPr>
  </w:style>
  <w:style w:type="paragraph" w:styleId="List5">
    <w:name w:val="List 5"/>
    <w:basedOn w:val="BodyText"/>
    <w:rsid w:val="00D1534F"/>
    <w:pPr>
      <w:tabs>
        <w:tab w:val="left" w:pos="1701"/>
      </w:tabs>
      <w:spacing w:before="60" w:after="60"/>
      <w:ind w:left="1701" w:hanging="340"/>
    </w:pPr>
  </w:style>
  <w:style w:type="paragraph" w:styleId="ListBullet3">
    <w:name w:val="List Bullet 3"/>
    <w:basedOn w:val="List3"/>
    <w:rsid w:val="00D1534F"/>
    <w:pPr>
      <w:numPr>
        <w:numId w:val="15"/>
      </w:numPr>
      <w:tabs>
        <w:tab w:val="clear" w:pos="1021"/>
      </w:tabs>
      <w:ind w:left="1037" w:hanging="357"/>
    </w:pPr>
  </w:style>
  <w:style w:type="paragraph" w:styleId="ListBullet4">
    <w:name w:val="List Bullet 4"/>
    <w:basedOn w:val="List4"/>
    <w:rsid w:val="00D1534F"/>
    <w:pPr>
      <w:numPr>
        <w:numId w:val="3"/>
      </w:numPr>
    </w:pPr>
  </w:style>
  <w:style w:type="paragraph" w:styleId="ListBullet5">
    <w:name w:val="List Bullet 5"/>
    <w:basedOn w:val="List5"/>
    <w:rsid w:val="00D1534F"/>
    <w:pPr>
      <w:numPr>
        <w:numId w:val="4"/>
      </w:numPr>
    </w:pPr>
  </w:style>
  <w:style w:type="paragraph" w:styleId="ListContinue2">
    <w:name w:val="List Continue 2"/>
    <w:basedOn w:val="List2"/>
    <w:rsid w:val="00D1534F"/>
    <w:pPr>
      <w:ind w:firstLine="0"/>
    </w:pPr>
  </w:style>
  <w:style w:type="paragraph" w:styleId="ListContinue3">
    <w:name w:val="List Continue 3"/>
    <w:basedOn w:val="List3"/>
    <w:rsid w:val="00D1534F"/>
    <w:pPr>
      <w:ind w:left="1021" w:firstLine="0"/>
    </w:pPr>
  </w:style>
  <w:style w:type="paragraph" w:styleId="ListContinue4">
    <w:name w:val="List Continue 4"/>
    <w:basedOn w:val="List4"/>
    <w:rsid w:val="00D1534F"/>
    <w:pPr>
      <w:ind w:firstLine="0"/>
    </w:pPr>
  </w:style>
  <w:style w:type="paragraph" w:styleId="ListContinue5">
    <w:name w:val="List Continue 5"/>
    <w:basedOn w:val="List5"/>
    <w:rsid w:val="00D1534F"/>
    <w:pPr>
      <w:ind w:firstLine="0"/>
    </w:pPr>
  </w:style>
  <w:style w:type="paragraph" w:styleId="ListNumber3">
    <w:name w:val="List Number 3"/>
    <w:basedOn w:val="List3"/>
    <w:rsid w:val="00D1534F"/>
    <w:pPr>
      <w:numPr>
        <w:numId w:val="5"/>
      </w:numPr>
    </w:pPr>
  </w:style>
  <w:style w:type="paragraph" w:styleId="ListNumber4">
    <w:name w:val="List Number 4"/>
    <w:basedOn w:val="List4"/>
    <w:rsid w:val="00D1534F"/>
    <w:pPr>
      <w:numPr>
        <w:numId w:val="6"/>
      </w:numPr>
    </w:pPr>
  </w:style>
  <w:style w:type="paragraph" w:styleId="ListNumber5">
    <w:name w:val="List Number 5"/>
    <w:basedOn w:val="List5"/>
    <w:rsid w:val="00D1534F"/>
    <w:pPr>
      <w:numPr>
        <w:numId w:val="7"/>
      </w:numPr>
    </w:pPr>
  </w:style>
  <w:style w:type="paragraph" w:styleId="BlockText">
    <w:name w:val="Block Text"/>
    <w:basedOn w:val="Normal"/>
    <w:rsid w:val="00D1534F"/>
    <w:pPr>
      <w:spacing w:after="120"/>
      <w:ind w:left="1440" w:right="1440"/>
    </w:pPr>
  </w:style>
  <w:style w:type="character" w:customStyle="1" w:styleId="Subscript">
    <w:name w:val="Subscript"/>
    <w:basedOn w:val="DefaultParagraphFont"/>
    <w:rsid w:val="00D1534F"/>
    <w:rPr>
      <w:sz w:val="16"/>
      <w:vertAlign w:val="subscript"/>
    </w:rPr>
  </w:style>
  <w:style w:type="character" w:customStyle="1" w:styleId="Superscript">
    <w:name w:val="Superscript"/>
    <w:basedOn w:val="DefaultParagraphFont"/>
    <w:rsid w:val="00D1534F"/>
    <w:rPr>
      <w:sz w:val="16"/>
      <w:vertAlign w:val="superscript"/>
    </w:rPr>
  </w:style>
  <w:style w:type="character" w:customStyle="1" w:styleId="Symbols">
    <w:name w:val="Symbols"/>
    <w:basedOn w:val="DefaultParagraphFont"/>
    <w:rsid w:val="00D1534F"/>
    <w:rPr>
      <w:rFonts w:ascii="Symbol" w:hAnsi="Symbol"/>
    </w:rPr>
  </w:style>
  <w:style w:type="character" w:customStyle="1" w:styleId="MenuOptions">
    <w:name w:val="Menu Options"/>
    <w:basedOn w:val="DefaultParagraphFont"/>
    <w:rsid w:val="00D1534F"/>
    <w:rPr>
      <w:rFonts w:ascii="Arial Narrow" w:hAnsi="Arial Narrow"/>
      <w:smallCaps/>
    </w:rPr>
  </w:style>
  <w:style w:type="character" w:customStyle="1" w:styleId="Buttons">
    <w:name w:val="Buttons"/>
    <w:basedOn w:val="DefaultParagraphFont"/>
    <w:rsid w:val="00D1534F"/>
    <w:rPr>
      <w:b/>
    </w:rPr>
  </w:style>
  <w:style w:type="character" w:customStyle="1" w:styleId="Underlined">
    <w:name w:val="Underlined"/>
    <w:basedOn w:val="DefaultParagraphFont"/>
    <w:rsid w:val="00D1534F"/>
    <w:rPr>
      <w:u w:val="single"/>
    </w:rPr>
  </w:style>
  <w:style w:type="paragraph" w:customStyle="1" w:styleId="TableBodyTextRight">
    <w:name w:val="Table Body Text Right"/>
    <w:basedOn w:val="TableBodyText"/>
    <w:rsid w:val="00D1534F"/>
    <w:pPr>
      <w:widowControl w:val="0"/>
      <w:autoSpaceDE w:val="0"/>
      <w:autoSpaceDN w:val="0"/>
      <w:adjustRightInd w:val="0"/>
      <w:jc w:val="right"/>
    </w:pPr>
    <w:rPr>
      <w:rFonts w:cs="Arial"/>
      <w:szCs w:val="18"/>
    </w:rPr>
  </w:style>
  <w:style w:type="paragraph" w:customStyle="1" w:styleId="CopyrightText">
    <w:name w:val="Copyright Text"/>
    <w:basedOn w:val="BodyText"/>
    <w:rsid w:val="00D1534F"/>
    <w:rPr>
      <w:sz w:val="18"/>
    </w:rPr>
  </w:style>
  <w:style w:type="paragraph" w:customStyle="1" w:styleId="BodySmallRight">
    <w:name w:val="Body Small Right"/>
    <w:basedOn w:val="BodyTextRight"/>
    <w:rsid w:val="00D1534F"/>
    <w:rPr>
      <w:sz w:val="18"/>
      <w:szCs w:val="18"/>
    </w:rPr>
  </w:style>
  <w:style w:type="paragraph" w:customStyle="1" w:styleId="MarginEdition">
    <w:name w:val="Margin Edition"/>
    <w:basedOn w:val="MarginNote"/>
    <w:rsid w:val="00D1534F"/>
    <w:pPr>
      <w:spacing w:before="0" w:after="0"/>
    </w:pPr>
    <w:rPr>
      <w:rFonts w:ascii="Times New Roman" w:hAnsi="Times New Roman"/>
      <w:color w:val="999999"/>
    </w:rPr>
  </w:style>
  <w:style w:type="paragraph" w:customStyle="1" w:styleId="Spacer">
    <w:name w:val="Spacer"/>
    <w:basedOn w:val="Normal"/>
    <w:rsid w:val="00D1534F"/>
    <w:rPr>
      <w:sz w:val="2"/>
      <w:szCs w:val="2"/>
    </w:rPr>
  </w:style>
  <w:style w:type="character" w:customStyle="1" w:styleId="Small">
    <w:name w:val="Small"/>
    <w:basedOn w:val="DefaultParagraphFont"/>
    <w:rsid w:val="00D1534F"/>
    <w:rPr>
      <w:sz w:val="16"/>
    </w:rPr>
  </w:style>
  <w:style w:type="paragraph" w:customStyle="1" w:styleId="WideTable">
    <w:name w:val="Wide Table"/>
    <w:basedOn w:val="Normal"/>
    <w:rsid w:val="00D1534F"/>
    <w:pPr>
      <w:ind w:left="-1418"/>
    </w:pPr>
    <w:rPr>
      <w:sz w:val="2"/>
      <w:szCs w:val="2"/>
    </w:rPr>
  </w:style>
  <w:style w:type="character" w:styleId="PageNumber">
    <w:name w:val="page number"/>
    <w:basedOn w:val="DefaultParagraphFont"/>
    <w:rsid w:val="00D1534F"/>
  </w:style>
  <w:style w:type="paragraph" w:styleId="Quote">
    <w:name w:val="Quote"/>
    <w:basedOn w:val="Heading1"/>
    <w:link w:val="QuoteChar"/>
    <w:qFormat/>
    <w:rsid w:val="00D1534F"/>
    <w:rPr>
      <w:b w:val="0"/>
      <w:sz w:val="72"/>
      <w:szCs w:val="72"/>
      <w:lang w:val="en-NZ"/>
    </w:rPr>
  </w:style>
  <w:style w:type="character" w:customStyle="1" w:styleId="QuoteChar">
    <w:name w:val="Quote Char"/>
    <w:basedOn w:val="DefaultParagraphFont"/>
    <w:link w:val="Quote"/>
    <w:rsid w:val="00D153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534F"/>
    <w:pPr>
      <w:pageBreakBefore/>
    </w:pPr>
  </w:style>
  <w:style w:type="paragraph" w:customStyle="1" w:styleId="Border">
    <w:name w:val="Border"/>
    <w:basedOn w:val="Normal"/>
    <w:qFormat/>
    <w:rsid w:val="00D153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534F"/>
    <w:rPr>
      <w:b/>
      <w:bCs/>
      <w:i/>
      <w:iCs/>
      <w:color w:val="auto"/>
    </w:rPr>
  </w:style>
  <w:style w:type="paragraph" w:styleId="IntenseQuote">
    <w:name w:val="Intense Quote"/>
    <w:basedOn w:val="Normal"/>
    <w:next w:val="Normal"/>
    <w:link w:val="IntenseQuoteChar"/>
    <w:uiPriority w:val="30"/>
    <w:qFormat/>
    <w:rsid w:val="00D153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53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534F"/>
    <w:rPr>
      <w:smallCaps/>
      <w:color w:val="auto"/>
      <w:u w:val="single"/>
    </w:rPr>
  </w:style>
  <w:style w:type="character" w:styleId="IntenseReference">
    <w:name w:val="Intense Reference"/>
    <w:basedOn w:val="DefaultParagraphFont"/>
    <w:uiPriority w:val="32"/>
    <w:qFormat/>
    <w:rsid w:val="00D1534F"/>
    <w:rPr>
      <w:b/>
      <w:bCs/>
      <w:smallCaps/>
      <w:color w:val="auto"/>
      <w:spacing w:val="5"/>
      <w:u w:val="single"/>
    </w:rPr>
  </w:style>
  <w:style w:type="paragraph" w:customStyle="1" w:styleId="2ColumnHeading">
    <w:name w:val="2Column Heading"/>
    <w:basedOn w:val="BodyText"/>
    <w:qFormat/>
    <w:rsid w:val="00D1534F"/>
    <w:pPr>
      <w:spacing w:after="60"/>
      <w:ind w:left="-2268"/>
    </w:pPr>
    <w:rPr>
      <w:b/>
    </w:rPr>
  </w:style>
  <w:style w:type="paragraph" w:customStyle="1" w:styleId="Heading1TOC">
    <w:name w:val="Heading1 TOC"/>
    <w:basedOn w:val="Normal"/>
    <w:qFormat/>
    <w:rsid w:val="00D1534F"/>
    <w:pPr>
      <w:spacing w:before="240" w:after="120"/>
    </w:pPr>
    <w:rPr>
      <w:rFonts w:ascii="Times New Roman" w:hAnsi="Times New Roman"/>
      <w:b/>
      <w:sz w:val="32"/>
    </w:rPr>
  </w:style>
  <w:style w:type="paragraph" w:customStyle="1" w:styleId="Heading2TOC">
    <w:name w:val="Heading2 TOC"/>
    <w:basedOn w:val="Normal"/>
    <w:qFormat/>
    <w:rsid w:val="00D1534F"/>
    <w:pPr>
      <w:spacing w:before="240" w:after="60"/>
    </w:pPr>
    <w:rPr>
      <w:rFonts w:ascii="Times New Roman" w:hAnsi="Times New Roman"/>
      <w:b/>
      <w:sz w:val="28"/>
    </w:rPr>
  </w:style>
  <w:style w:type="character" w:customStyle="1" w:styleId="Underline">
    <w:name w:val="Underline"/>
    <w:basedOn w:val="DefaultParagraphFont"/>
    <w:qFormat/>
    <w:rsid w:val="00D1534F"/>
    <w:rPr>
      <w:u w:val="single"/>
    </w:rPr>
  </w:style>
  <w:style w:type="paragraph" w:styleId="BalloonText">
    <w:name w:val="Balloon Text"/>
    <w:basedOn w:val="Normal"/>
    <w:link w:val="BalloonTextChar"/>
    <w:rsid w:val="00D1534F"/>
    <w:rPr>
      <w:rFonts w:ascii="Tahoma" w:hAnsi="Tahoma" w:cs="Tahoma"/>
      <w:sz w:val="16"/>
      <w:szCs w:val="16"/>
    </w:rPr>
  </w:style>
  <w:style w:type="character" w:customStyle="1" w:styleId="BalloonTextChar">
    <w:name w:val="Balloon Text Char"/>
    <w:basedOn w:val="DefaultParagraphFont"/>
    <w:link w:val="BalloonText"/>
    <w:rsid w:val="00D153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53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153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534F"/>
    <w:rPr>
      <w:b/>
      <w:color w:val="660033"/>
      <w:spacing w:val="0"/>
    </w:rPr>
  </w:style>
  <w:style w:type="paragraph" w:customStyle="1" w:styleId="Nameditemlist">
    <w:name w:val="Named item list"/>
    <w:basedOn w:val="BodyText"/>
    <w:qFormat/>
    <w:rsid w:val="00D153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908</Words>
  <Characters>5563</Characters>
  <Application>Microsoft Office Word</Application>
  <DocSecurity>0</DocSecurity>
  <Lines>148</Lines>
  <Paragraphs>92</Paragraphs>
  <ScaleCrop>false</ScaleCrop>
  <Company>Author-it Software Corporation Ltd.</Company>
  <LinksUpToDate>false</LinksUpToDate>
  <CharactersWithSpaces>6413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SITTGDE101 Interpret aspects of local Australian Indigenous culture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2013-01-17T21:01:00Z</dcterms:created>
  <dcterms:modified xsi:type="dcterms:W3CDTF">2013-01-17T21:01:00Z</dcterms:modified>
</cp:coreProperties>
</file>