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3C3E" w:rsidP="00623C3E">
      <w:pPr>
        <w:pStyle w:val="Title"/>
      </w:pPr>
      <w:r>
        <w:fldChar w:fldCharType="begin"/>
      </w:r>
      <w:r>
        <w:instrText xml:space="preserve"> TITLE   \* MERGEFORMAT </w:instrText>
      </w:r>
      <w:r>
        <w:fldChar w:fldCharType="separate"/>
      </w:r>
      <w:r>
        <w:t>SITHKOP502 Select catering systems</w:t>
      </w:r>
      <w:r>
        <w:fldChar w:fldCharType="end"/>
      </w:r>
    </w:p>
    <w:p w:rsidR="00623C3E" w:rsidP="00623C3E">
      <w:pPr>
        <w:pStyle w:val="Version"/>
        <w:sectPr w:rsidSect="00A11F8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1F82" w:rsidP="00A11F82">
      <w:pPr>
        <w:pStyle w:val="SuperHeading"/>
      </w:pPr>
      <w:r w:rsidRPr="00A11F82">
        <w:t>SITHKOP502 Select catering systems</w:t>
      </w:r>
    </w:p>
    <w:p w:rsidR="00000000" w:rsidRPr="00A11F82" w:rsidP="00A11F82">
      <w:pPr>
        <w:pStyle w:val="Heading1"/>
      </w:pPr>
      <w:bookmarkStart w:id="1" w:name="O_478729"/>
      <w:bookmarkEnd w:id="1"/>
      <w:r w:rsidRPr="00A11F82">
        <w:t>Modification History</w:t>
      </w:r>
    </w:p>
    <w:p w:rsidR="00000000" w:rsidRPr="00A11F82" w:rsidP="00A11F82">
      <w:pPr>
        <w:pStyle w:val="BodyText"/>
      </w:pPr>
      <w:r w:rsidRPr="00A11F82">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623C3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1F82" w:rsidP="00A11F82">
            <w:pPr>
              <w:pStyle w:val="BodyText"/>
            </w:pPr>
            <w:r w:rsidRPr="00A11F82">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1F82">
            <w:pPr>
              <w:pStyle w:val="BodyText"/>
              <w:rPr>
                <w:lang w:val="en-NZ"/>
              </w:rPr>
            </w:pPr>
            <w:r w:rsidRPr="00A11F82">
              <w:rPr>
                <w:rStyle w:val="SpecialBold"/>
              </w:rPr>
              <w:t>Comments</w:t>
            </w:r>
          </w:p>
        </w:tc>
      </w:tr>
      <w:tr w:rsidTr="00623C3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1F82">
            <w:pPr>
              <w:pStyle w:val="BodyText"/>
              <w:rPr>
                <w:lang w:val="en-NZ"/>
              </w:rPr>
            </w:pPr>
            <w:r w:rsidRPr="00A11F82">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1F82" w:rsidP="00A11F82">
            <w:pPr>
              <w:pStyle w:val="BodyText"/>
            </w:pPr>
            <w:r w:rsidRPr="00A11F82">
              <w:t>E</w:t>
            </w:r>
          </w:p>
          <w:p w:rsidR="00000000" w:rsidRPr="00A11F82" w:rsidP="00A11F82">
            <w:pPr>
              <w:pStyle w:val="BodyText"/>
            </w:pPr>
            <w:r w:rsidRPr="00A11F82">
              <w:t xml:space="preserve">Replaces and is equivalent to SITHCCC036B Select catering systems. </w:t>
            </w:r>
          </w:p>
          <w:p w:rsidR="00000000" w:rsidRPr="00A11F82" w:rsidP="00A11F82">
            <w:pPr>
              <w:pStyle w:val="BodyText"/>
            </w:pPr>
            <w:r w:rsidRPr="00A11F82">
              <w:t>Re-worked Elements, P</w:t>
            </w:r>
            <w:r w:rsidRPr="00A11F82">
              <w:t>erformance Criteria, Required Skills and Knowledge to more fully articulate content. Moved to new category – Kitchen Operations to better reflect the content of this unit.</w:t>
            </w:r>
          </w:p>
        </w:tc>
      </w:tr>
    </w:tbl>
    <w:p w:rsidR="00000000" w:rsidRPr="00A11F82" w:rsidP="00A11F82">
      <w:pPr>
        <w:pStyle w:val="BodyText"/>
      </w:pPr>
    </w:p>
    <w:p w:rsidR="00000000" w:rsidRPr="00A11F82" w:rsidP="00A11F82">
      <w:pPr>
        <w:pStyle w:val="AllowPageBreak"/>
      </w:pPr>
    </w:p>
    <w:p w:rsidR="00000000" w:rsidRPr="00A11F82" w:rsidP="00A11F82">
      <w:pPr>
        <w:pStyle w:val="Heading1"/>
      </w:pPr>
      <w:bookmarkStart w:id="2" w:name="O_478730"/>
      <w:bookmarkEnd w:id="2"/>
      <w:r w:rsidRPr="00A11F82">
        <w:t>Unit Descriptor</w:t>
      </w:r>
    </w:p>
    <w:p w:rsidR="00000000" w:rsidRPr="00A11F82" w:rsidP="00A11F82">
      <w:pPr>
        <w:pStyle w:val="BodyText"/>
      </w:pPr>
      <w:r w:rsidRPr="00A11F82">
        <w:t>This unit describes the performance outcomes, ski</w:t>
      </w:r>
      <w:r w:rsidRPr="00A11F82">
        <w:t>lls and knowledge required to evaluate and select an integrated production, distribution and service catering system to meet the food production needs of a catering organisation. It requires the ability to determine catering system requirements for the org</w:t>
      </w:r>
      <w:r w:rsidRPr="00A11F82">
        <w:t>anisation, evaluate operational aspects of different catering systems and select a catering system which suits the characteristics and needs of the organisation.</w:t>
      </w:r>
    </w:p>
    <w:p w:rsidR="00000000" w:rsidRPr="00A11F82" w:rsidP="00A11F82">
      <w:pPr>
        <w:pStyle w:val="AllowPageBreak"/>
      </w:pPr>
    </w:p>
    <w:p w:rsidR="00000000" w:rsidRPr="00A11F82" w:rsidP="00A11F82">
      <w:pPr>
        <w:pStyle w:val="Heading1"/>
      </w:pPr>
      <w:bookmarkStart w:id="3" w:name="O_478731"/>
      <w:bookmarkEnd w:id="3"/>
      <w:r w:rsidRPr="00A11F82">
        <w:t>Application of the Unit</w:t>
      </w:r>
    </w:p>
    <w:p w:rsidR="00000000" w:rsidRPr="00A11F82" w:rsidP="00A11F82">
      <w:pPr>
        <w:pStyle w:val="BodyText"/>
      </w:pPr>
      <w:r w:rsidRPr="00A11F82">
        <w:t>This unit applies to all hospitality and catering org</w:t>
      </w:r>
      <w:r w:rsidRPr="00A11F82">
        <w:t>anisations which prepare and serve food. This includes restaurants, hotels, clubs, educational institutions, health establishments, defence forces, cafeterias, kiosks, cafes, residential caterers, in</w:t>
      </w:r>
      <w:r w:rsidRPr="00A11F82">
        <w:noBreakHyphen/>
        <w:t xml:space="preserve">flight and other transport caterers, event and function </w:t>
      </w:r>
      <w:r w:rsidRPr="00A11F82">
        <w:t>caterers.</w:t>
      </w:r>
    </w:p>
    <w:p w:rsidR="00000000" w:rsidRPr="00A11F82" w:rsidP="00A11F82">
      <w:pPr>
        <w:pStyle w:val="BodyText"/>
      </w:pPr>
      <w:r w:rsidRPr="00A11F82">
        <w:t>It applies to senior managers who operate with significant autonomy and who are responsible for making a range of strategic management decisions including executive chefs and catering managers.</w:t>
      </w:r>
    </w:p>
    <w:p w:rsidR="00000000" w:rsidRPr="00A11F82" w:rsidP="00A11F82">
      <w:pPr>
        <w:pStyle w:val="AllowPageBreak"/>
      </w:pPr>
    </w:p>
    <w:p w:rsidR="00000000" w:rsidRPr="00A11F82" w:rsidP="00A11F82">
      <w:pPr>
        <w:pStyle w:val="Heading1"/>
      </w:pPr>
      <w:bookmarkStart w:id="4" w:name="O_478732"/>
      <w:bookmarkEnd w:id="4"/>
      <w:r w:rsidRPr="00A11F82">
        <w:t>Licensing/Regulatory Information</w:t>
      </w:r>
    </w:p>
    <w:p w:rsidR="00000000" w:rsidRPr="00A11F82" w:rsidP="00A11F82">
      <w:pPr>
        <w:pStyle w:val="BodyText"/>
      </w:pPr>
      <w:r w:rsidRPr="00A11F82">
        <w:t>No</w:t>
      </w:r>
      <w:r w:rsidRPr="00A11F82">
        <w:t xml:space="preserve"> licensing, legislative, regulatory or certification requirements apply to this unit at the time of endorsement.</w:t>
      </w:r>
    </w:p>
    <w:p w:rsidR="00000000" w:rsidRPr="00A11F82" w:rsidP="00A11F82">
      <w:pPr>
        <w:pStyle w:val="AllowPageBreak"/>
      </w:pPr>
    </w:p>
    <w:p w:rsidR="00000000" w:rsidRPr="00A11F82" w:rsidP="00A11F82">
      <w:pPr>
        <w:pStyle w:val="Heading1"/>
      </w:pPr>
      <w:bookmarkStart w:id="5" w:name="O_478733"/>
      <w:bookmarkEnd w:id="5"/>
      <w:r w:rsidRPr="00A11F82">
        <w:t>Pre-Requisites</w:t>
      </w:r>
    </w:p>
    <w:p w:rsidR="00000000" w:rsidRPr="00A11F82" w:rsidP="00A11F82">
      <w:pPr>
        <w:pStyle w:val="BodyText"/>
      </w:pPr>
      <w:r w:rsidRPr="00A11F82">
        <w:t>Not applicable.</w:t>
      </w:r>
    </w:p>
    <w:p w:rsidR="00000000" w:rsidRPr="00A11F82" w:rsidP="00A11F82">
      <w:pPr>
        <w:pStyle w:val="AllowPageBreak"/>
      </w:pPr>
    </w:p>
    <w:p w:rsidR="00000000" w:rsidRPr="00A11F82" w:rsidP="00A11F82">
      <w:pPr>
        <w:pStyle w:val="Heading1"/>
      </w:pPr>
      <w:bookmarkStart w:id="6" w:name="O_478734"/>
      <w:bookmarkEnd w:id="6"/>
      <w:r w:rsidRPr="00A11F82">
        <w:t>Employability Skills Information</w:t>
      </w:r>
    </w:p>
    <w:p w:rsidR="00000000" w:rsidRPr="00A11F82" w:rsidP="00A11F82">
      <w:pPr>
        <w:pStyle w:val="BodyText"/>
      </w:pPr>
      <w:r w:rsidRPr="00A11F82">
        <w:t>This unit contains employability skills.</w:t>
      </w:r>
    </w:p>
    <w:p w:rsidR="00000000" w:rsidRPr="00A11F82" w:rsidP="00A11F82">
      <w:pPr>
        <w:pStyle w:val="AllowPageBreak"/>
      </w:pPr>
    </w:p>
    <w:p w:rsidR="00000000" w:rsidRPr="00A11F82" w:rsidP="00A11F82">
      <w:pPr>
        <w:pStyle w:val="Heading1"/>
      </w:pPr>
      <w:bookmarkStart w:id="7" w:name="O_478735"/>
      <w:bookmarkEnd w:id="7"/>
      <w:r w:rsidRPr="00A11F82">
        <w:t>Elements and Performance Criteria Pre-Content</w:t>
      </w:r>
    </w:p>
    <w:p w:rsidR="00000000" w:rsidRPr="00A11F82" w:rsidP="00A11F82">
      <w:pPr>
        <w:pStyle w:val="Heading1"/>
      </w:pPr>
      <w:bookmarkStart w:id="8" w:name="O_478736"/>
      <w:bookmarkEnd w:id="8"/>
      <w:r w:rsidRPr="00A11F82">
        <w:t>Elements and Performance Criteria</w:t>
      </w:r>
    </w:p>
    <w:tbl>
      <w:tblPr>
        <w:tblW w:w="0" w:type="auto"/>
        <w:tblCellMar>
          <w:left w:w="62" w:type="dxa"/>
          <w:right w:w="62" w:type="dxa"/>
        </w:tblCellMar>
        <w:tblLook w:val="0000"/>
      </w:tblPr>
      <w:tblGrid>
        <w:gridCol w:w="2817"/>
        <w:gridCol w:w="6379"/>
      </w:tblGrid>
      <w:tr w:rsidTr="00623C3E">
        <w:tblPrEx>
          <w:tblW w:w="0" w:type="auto"/>
          <w:tblCellMar>
            <w:left w:w="62" w:type="dxa"/>
            <w:right w:w="62" w:type="dxa"/>
          </w:tblCellMar>
          <w:tblLook w:val="0000"/>
        </w:tblPrEx>
        <w:trPr>
          <w:trHeight w:val="783"/>
        </w:trPr>
        <w:tc>
          <w:tcPr>
            <w:tcW w:w="0" w:type="auto"/>
            <w:tcBorders>
              <w:top w:val="nil"/>
              <w:left w:val="nil"/>
              <w:bottom w:val="nil"/>
              <w:right w:val="nil"/>
            </w:tcBorders>
            <w:tcMar>
              <w:top w:w="0" w:type="dxa"/>
              <w:left w:w="62" w:type="dxa"/>
              <w:bottom w:w="0" w:type="dxa"/>
              <w:right w:w="62" w:type="dxa"/>
            </w:tcMar>
          </w:tcPr>
          <w:p w:rsidR="00000000" w:rsidP="00A11F82">
            <w:pPr>
              <w:pStyle w:val="BodyText"/>
              <w:rPr>
                <w:lang w:val="en-NZ"/>
              </w:rPr>
            </w:pPr>
            <w:r w:rsidRPr="00A11F82">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A11F82">
            <w:pPr>
              <w:pStyle w:val="BodyText"/>
              <w:rPr>
                <w:lang w:val="en-NZ"/>
              </w:rPr>
            </w:pPr>
            <w:r w:rsidRPr="00A11F82">
              <w:t>Performance criteria describe the performance needed to demonstrate achievemen</w:t>
            </w:r>
            <w:r w:rsidRPr="00A11F82">
              <w:t>t of the element. Where bold italicised text is used, further information is detailed in the required skills and knowledge section and the range statement. Assessment of performance is to be consistent with the evidence guide.</w:t>
            </w:r>
          </w:p>
        </w:tc>
      </w:tr>
      <w:tr w:rsidTr="00623C3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1F82">
            <w:pPr>
              <w:pStyle w:val="List"/>
              <w:rPr>
                <w:lang w:val="en-NZ"/>
              </w:rPr>
            </w:pPr>
            <w:r w:rsidRPr="00A11F82">
              <w:t>1.</w:t>
            </w:r>
            <w:r w:rsidRPr="00A11F82">
              <w:tab/>
              <w:t>Determine catering system</w:t>
            </w:r>
            <w:r w:rsidRPr="00A11F82">
              <w:t xml:space="preserve"> requirements.</w:t>
            </w:r>
          </w:p>
        </w:tc>
        <w:tc>
          <w:tcPr>
            <w:tcW w:w="0" w:type="auto"/>
            <w:tcBorders>
              <w:top w:val="nil"/>
              <w:left w:val="nil"/>
              <w:bottom w:val="nil"/>
              <w:right w:val="nil"/>
            </w:tcBorders>
            <w:tcMar>
              <w:top w:w="0" w:type="dxa"/>
              <w:left w:w="62" w:type="dxa"/>
              <w:bottom w:w="0" w:type="dxa"/>
              <w:right w:w="62" w:type="dxa"/>
            </w:tcMar>
          </w:tcPr>
          <w:p w:rsidR="00000000" w:rsidRPr="00A11F82" w:rsidP="00A11F82">
            <w:pPr>
              <w:pStyle w:val="List2"/>
            </w:pPr>
            <w:r w:rsidRPr="00A11F82">
              <w:t>1.1</w:t>
            </w:r>
            <w:r w:rsidRPr="00A11F82">
              <w:tab/>
              <w:t xml:space="preserve">Consult with key personnel and identify </w:t>
            </w:r>
            <w:r w:rsidRPr="00A11F82">
              <w:rPr>
                <w:rStyle w:val="BoldandItalics"/>
              </w:rPr>
              <w:t>catering system</w:t>
            </w:r>
            <w:r w:rsidRPr="00A11F82">
              <w:t xml:space="preserve"> requirements for the organisation.</w:t>
            </w:r>
          </w:p>
          <w:p w:rsidR="00000000" w:rsidRPr="00A11F82" w:rsidP="00A11F82">
            <w:pPr>
              <w:pStyle w:val="List2"/>
            </w:pPr>
            <w:r w:rsidRPr="00A11F82">
              <w:t>1.2</w:t>
            </w:r>
            <w:r w:rsidRPr="00A11F82">
              <w:tab/>
              <w:t xml:space="preserve">Identify </w:t>
            </w:r>
            <w:r w:rsidRPr="00A11F82">
              <w:rPr>
                <w:rStyle w:val="BoldandItalics"/>
              </w:rPr>
              <w:t>operational constraints</w:t>
            </w:r>
            <w:r w:rsidRPr="00A11F82">
              <w:t xml:space="preserve"> that affect the type of system used.</w:t>
            </w:r>
          </w:p>
          <w:p w:rsidR="00000000" w:rsidP="00A11F82">
            <w:pPr>
              <w:pStyle w:val="List2"/>
              <w:rPr>
                <w:lang w:val="en-NZ"/>
              </w:rPr>
            </w:pPr>
            <w:r w:rsidRPr="00A11F82">
              <w:t>1.3</w:t>
            </w:r>
            <w:r w:rsidRPr="00A11F82">
              <w:tab/>
              <w:t xml:space="preserve">Determine organisational system requirements based on analysis of </w:t>
            </w:r>
            <w:r w:rsidRPr="00A11F82">
              <w:rPr>
                <w:rStyle w:val="BoldandItalics"/>
              </w:rPr>
              <w:t>re</w:t>
            </w:r>
            <w:r w:rsidRPr="00A11F82">
              <w:rPr>
                <w:rStyle w:val="BoldandItalics"/>
              </w:rPr>
              <w:t>levant factors</w:t>
            </w:r>
            <w:r w:rsidRPr="00A11F82">
              <w:t>.</w:t>
            </w:r>
          </w:p>
        </w:tc>
      </w:tr>
      <w:tr w:rsidTr="00623C3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1F82">
            <w:pPr>
              <w:pStyle w:val="List"/>
              <w:rPr>
                <w:lang w:val="en-NZ"/>
              </w:rPr>
            </w:pPr>
            <w:r w:rsidRPr="00A11F82">
              <w:t>2.</w:t>
            </w:r>
            <w:r w:rsidRPr="00A11F82">
              <w:tab/>
              <w:t>Evaluate catering systems.</w:t>
            </w:r>
          </w:p>
        </w:tc>
        <w:tc>
          <w:tcPr>
            <w:tcW w:w="0" w:type="auto"/>
            <w:tcBorders>
              <w:top w:val="nil"/>
              <w:left w:val="nil"/>
              <w:bottom w:val="nil"/>
              <w:right w:val="nil"/>
            </w:tcBorders>
            <w:tcMar>
              <w:top w:w="0" w:type="dxa"/>
              <w:left w:w="62" w:type="dxa"/>
              <w:bottom w:w="0" w:type="dxa"/>
              <w:right w:w="62" w:type="dxa"/>
            </w:tcMar>
          </w:tcPr>
          <w:p w:rsidR="00000000" w:rsidRPr="00A11F82" w:rsidP="00A11F82">
            <w:pPr>
              <w:pStyle w:val="List2"/>
            </w:pPr>
            <w:r w:rsidRPr="00A11F82">
              <w:t>2.1</w:t>
            </w:r>
            <w:r w:rsidRPr="00A11F82">
              <w:tab/>
              <w:t>Evaluate the food production characteristics of different systems.</w:t>
            </w:r>
          </w:p>
          <w:p w:rsidR="00000000" w:rsidRPr="00A11F82" w:rsidP="00A11F82">
            <w:pPr>
              <w:pStyle w:val="List2"/>
            </w:pPr>
            <w:r w:rsidRPr="00A11F82">
              <w:t>2.2</w:t>
            </w:r>
            <w:r w:rsidRPr="00A11F82">
              <w:tab/>
              <w:t xml:space="preserve">Evaluate system processes and equipment for </w:t>
            </w:r>
            <w:r w:rsidRPr="00A11F82">
              <w:rPr>
                <w:rStyle w:val="BoldandItalics"/>
              </w:rPr>
              <w:t>all stages of the food production process</w:t>
            </w:r>
            <w:r w:rsidRPr="00A11F82">
              <w:t>.</w:t>
            </w:r>
          </w:p>
          <w:p w:rsidR="00000000" w:rsidRPr="00A11F82" w:rsidP="00A11F82">
            <w:pPr>
              <w:pStyle w:val="List2"/>
            </w:pPr>
            <w:r w:rsidRPr="00A11F82">
              <w:t>2.3</w:t>
            </w:r>
            <w:r w:rsidRPr="00A11F82">
              <w:tab/>
            </w:r>
            <w:r w:rsidRPr="00A11F82">
              <w:t>Analyse staffing requirements for specific systems and identify current and future staffing needs.</w:t>
            </w:r>
          </w:p>
          <w:p w:rsidR="00000000" w:rsidRPr="00A11F82" w:rsidP="00A11F82">
            <w:pPr>
              <w:pStyle w:val="List2"/>
            </w:pPr>
            <w:r w:rsidRPr="00A11F82">
              <w:t>2.4</w:t>
            </w:r>
            <w:r w:rsidRPr="00A11F82">
              <w:tab/>
              <w:t>Identify the installation requirements for systems and their operational impacts.</w:t>
            </w:r>
          </w:p>
          <w:p w:rsidR="00000000" w:rsidRPr="00A11F82" w:rsidP="00A11F82">
            <w:pPr>
              <w:pStyle w:val="List2"/>
            </w:pPr>
            <w:r w:rsidRPr="00A11F82">
              <w:t>2.5</w:t>
            </w:r>
            <w:r w:rsidRPr="00A11F82">
              <w:tab/>
              <w:t>Identify and assess potential wastage issues for effects on profita</w:t>
            </w:r>
            <w:r w:rsidRPr="00A11F82">
              <w:t>bility.</w:t>
            </w:r>
          </w:p>
          <w:p w:rsidR="00000000" w:rsidP="00A11F82">
            <w:pPr>
              <w:pStyle w:val="List2"/>
              <w:rPr>
                <w:lang w:val="en-NZ"/>
              </w:rPr>
            </w:pPr>
            <w:r w:rsidRPr="00A11F82">
              <w:t>2.6</w:t>
            </w:r>
            <w:r w:rsidRPr="00A11F82">
              <w:tab/>
              <w:t>Assess food hazard analysis and control points for different systems.</w:t>
            </w:r>
          </w:p>
        </w:tc>
      </w:tr>
      <w:tr w:rsidTr="00623C3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1F82">
            <w:pPr>
              <w:pStyle w:val="List"/>
              <w:rPr>
                <w:lang w:val="en-NZ"/>
              </w:rPr>
            </w:pPr>
            <w:r w:rsidRPr="00A11F82">
              <w:t>3.</w:t>
            </w:r>
            <w:r w:rsidRPr="00A11F82">
              <w:tab/>
              <w:t>Select catering system.</w:t>
            </w:r>
          </w:p>
        </w:tc>
        <w:tc>
          <w:tcPr>
            <w:tcW w:w="0" w:type="auto"/>
            <w:tcBorders>
              <w:top w:val="nil"/>
              <w:left w:val="nil"/>
              <w:bottom w:val="nil"/>
              <w:right w:val="nil"/>
            </w:tcBorders>
            <w:tcMar>
              <w:top w:w="0" w:type="dxa"/>
              <w:left w:w="62" w:type="dxa"/>
              <w:bottom w:w="0" w:type="dxa"/>
              <w:right w:w="62" w:type="dxa"/>
            </w:tcMar>
          </w:tcPr>
          <w:p w:rsidR="00000000" w:rsidRPr="00A11F82" w:rsidP="00A11F82">
            <w:pPr>
              <w:pStyle w:val="List2"/>
            </w:pPr>
            <w:r w:rsidRPr="00A11F82">
              <w:t>3.1</w:t>
            </w:r>
            <w:r w:rsidRPr="00A11F82">
              <w:tab/>
              <w:t>Analyse costs and benefits of different systems.</w:t>
            </w:r>
          </w:p>
          <w:p w:rsidR="00000000" w:rsidRPr="00A11F82" w:rsidP="00A11F82">
            <w:pPr>
              <w:pStyle w:val="List2"/>
            </w:pPr>
            <w:r w:rsidRPr="00A11F82">
              <w:t>3.2</w:t>
            </w:r>
            <w:r w:rsidRPr="00A11F82">
              <w:tab/>
              <w:t>Complete overall assessment of production and organisational changes required to introduc</w:t>
            </w:r>
            <w:r w:rsidRPr="00A11F82">
              <w:t>e particular systems.</w:t>
            </w:r>
          </w:p>
          <w:p w:rsidR="00000000" w:rsidRPr="00A11F82" w:rsidP="00A11F82">
            <w:pPr>
              <w:pStyle w:val="List2"/>
            </w:pPr>
            <w:r w:rsidRPr="00A11F82">
              <w:t>3.3</w:t>
            </w:r>
            <w:r w:rsidRPr="00A11F82">
              <w:tab/>
              <w:t>Select a catering system which suits the characteristics and needs of the organisation.</w:t>
            </w:r>
          </w:p>
        </w:tc>
      </w:tr>
    </w:tbl>
    <w:p w:rsidR="00000000" w:rsidRPr="00A11F82" w:rsidP="00A11F82">
      <w:pPr>
        <w:pStyle w:val="List"/>
      </w:pPr>
    </w:p>
    <w:p w:rsidR="00000000" w:rsidRPr="00A11F82" w:rsidP="00A11F82">
      <w:pPr>
        <w:pStyle w:val="AllowPageBreak"/>
      </w:pPr>
    </w:p>
    <w:p w:rsidR="00000000" w:rsidRPr="00A11F82" w:rsidP="00A11F82">
      <w:pPr>
        <w:pStyle w:val="Heading1"/>
      </w:pPr>
      <w:bookmarkStart w:id="9" w:name="O_478737"/>
      <w:bookmarkEnd w:id="9"/>
      <w:r w:rsidRPr="00A11F82">
        <w:t>Required Skills and Knowledge</w:t>
      </w:r>
    </w:p>
    <w:tbl>
      <w:tblPr>
        <w:tblW w:w="0" w:type="auto"/>
        <w:tblCellMar>
          <w:left w:w="62" w:type="dxa"/>
          <w:right w:w="62" w:type="dxa"/>
        </w:tblCellMar>
        <w:tblLook w:val="0000"/>
      </w:tblPr>
      <w:tblGrid>
        <w:gridCol w:w="9196"/>
      </w:tblGrid>
      <w:tr w:rsidTr="00623C3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1F82">
            <w:pPr>
              <w:pStyle w:val="BodyText"/>
              <w:rPr>
                <w:lang w:val="en-NZ"/>
              </w:rPr>
            </w:pPr>
            <w:r w:rsidRPr="00A11F82">
              <w:t>This section describes the skills and knowledge required for this unit.</w:t>
            </w:r>
          </w:p>
        </w:tc>
      </w:tr>
      <w:tr w:rsidTr="00623C3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1F82">
            <w:pPr>
              <w:pStyle w:val="BodyText"/>
              <w:rPr>
                <w:lang w:val="en-NZ"/>
              </w:rPr>
            </w:pPr>
            <w:r w:rsidRPr="00A11F82">
              <w:rPr>
                <w:rStyle w:val="SpecialBold"/>
              </w:rPr>
              <w:t>Required skills</w:t>
            </w:r>
          </w:p>
        </w:tc>
      </w:tr>
      <w:tr w:rsidTr="00623C3E">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RPr="00A11F82" w:rsidP="00A11F82">
            <w:pPr>
              <w:pStyle w:val="ListBullet"/>
            </w:pPr>
            <w:r w:rsidRPr="00A11F82">
              <w:t>communication skills to consult on system requirements with key personnel</w:t>
            </w:r>
          </w:p>
          <w:p w:rsidR="00000000" w:rsidRPr="00A11F82" w:rsidP="00A11F82">
            <w:pPr>
              <w:pStyle w:val="ListBullet"/>
            </w:pPr>
            <w:r w:rsidRPr="00A11F82">
              <w:t>critical thinking skills to analyse and evaluate all aspects of the organisation’s catering operation and select a catering system which best suits its characteristics and needs</w:t>
            </w:r>
          </w:p>
          <w:p w:rsidR="00000000" w:rsidRPr="00A11F82" w:rsidP="00A11F82">
            <w:pPr>
              <w:pStyle w:val="ListBullet"/>
            </w:pPr>
            <w:r w:rsidRPr="00A11F82">
              <w:t>init</w:t>
            </w:r>
            <w:r w:rsidRPr="00A11F82">
              <w:t>iative and enterprise skills to select a system with the best cost benefits</w:t>
            </w:r>
          </w:p>
          <w:p w:rsidR="00000000" w:rsidRPr="00A11F82" w:rsidP="00A11F82">
            <w:pPr>
              <w:pStyle w:val="ListBullet"/>
            </w:pPr>
            <w:r w:rsidRPr="00A11F82">
              <w:t>literacy skills to:</w:t>
            </w:r>
          </w:p>
          <w:p w:rsidR="00000000" w:rsidRPr="00A11F82" w:rsidP="00A11F82">
            <w:pPr>
              <w:pStyle w:val="ListBullet2"/>
            </w:pPr>
            <w:r w:rsidRPr="00A11F82">
              <w:t>read and interpret detailed product specifications for different catering systems</w:t>
            </w:r>
          </w:p>
          <w:p w:rsidR="00000000" w:rsidRPr="00A11F82" w:rsidP="00A11F82">
            <w:pPr>
              <w:pStyle w:val="ListBullet2"/>
            </w:pPr>
            <w:r w:rsidRPr="00A11F82">
              <w:t>research product options for and suppliers of catering systems</w:t>
            </w:r>
          </w:p>
          <w:p w:rsidR="00000000" w:rsidRPr="00A11F82" w:rsidP="00A11F82">
            <w:pPr>
              <w:pStyle w:val="ListBullet"/>
            </w:pPr>
            <w:r w:rsidRPr="00A11F82">
              <w:t>numeracy skills to:</w:t>
            </w:r>
          </w:p>
          <w:p w:rsidR="00000000" w:rsidRPr="00A11F82" w:rsidP="00A11F82">
            <w:pPr>
              <w:pStyle w:val="ListBullet2"/>
            </w:pPr>
            <w:r w:rsidRPr="00A11F82">
              <w:t>calculate wastage issues and impacts on profitability</w:t>
            </w:r>
          </w:p>
          <w:p w:rsidR="00000000" w:rsidRPr="00A11F82" w:rsidP="00A11F82">
            <w:pPr>
              <w:pStyle w:val="ListBullet2"/>
            </w:pPr>
            <w:r w:rsidRPr="00A11F82">
              <w:t>review complex financial information, calculate costs of production and costs for installing a new system</w:t>
            </w:r>
          </w:p>
          <w:p w:rsidR="00000000" w:rsidRPr="00A11F82" w:rsidP="00A11F82">
            <w:pPr>
              <w:pStyle w:val="ListBullet"/>
            </w:pPr>
            <w:r w:rsidRPr="00A11F82">
              <w:t>planning and organising skills to access and sort all information required</w:t>
            </w:r>
            <w:r w:rsidRPr="00A11F82">
              <w:t xml:space="preserve"> to evaluate different catering systems and to coordinate a timely and efficient selection process</w:t>
            </w:r>
          </w:p>
          <w:p w:rsidR="00000000" w:rsidRPr="00A11F82" w:rsidP="00A11F82">
            <w:pPr>
              <w:pStyle w:val="ListBullet"/>
            </w:pPr>
            <w:r w:rsidRPr="00A11F82">
              <w:t>problem-solving skills to identify organisational operational constraints and select a system which complements operations</w:t>
            </w:r>
          </w:p>
          <w:p w:rsidR="00000000" w:rsidRPr="00A11F82" w:rsidP="00A11F82">
            <w:pPr>
              <w:pStyle w:val="ListBullet"/>
            </w:pPr>
            <w:r w:rsidRPr="00A11F82">
              <w:t>self-management skills to take res</w:t>
            </w:r>
            <w:r w:rsidRPr="00A11F82">
              <w:t>ponsibility for the selection of catering systems</w:t>
            </w:r>
          </w:p>
          <w:p w:rsidR="00000000" w:rsidP="00A11F82">
            <w:pPr>
              <w:pStyle w:val="ListBullet"/>
              <w:rPr>
                <w:lang w:val="en-NZ"/>
              </w:rPr>
            </w:pPr>
            <w:r w:rsidRPr="00A11F82">
              <w:t>teamwork skills to invite and coordinate the input of others in the organisation.</w:t>
            </w:r>
          </w:p>
        </w:tc>
      </w:tr>
      <w:tr w:rsidTr="00623C3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1F82">
            <w:pPr>
              <w:pStyle w:val="BodyText"/>
              <w:rPr>
                <w:lang w:val="en-NZ"/>
              </w:rPr>
            </w:pPr>
            <w:r w:rsidRPr="00A11F82">
              <w:rPr>
                <w:rStyle w:val="SpecialBold"/>
              </w:rPr>
              <w:t>Required knowledge</w:t>
            </w:r>
          </w:p>
        </w:tc>
      </w:tr>
      <w:tr w:rsidTr="00623C3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11F82" w:rsidP="00A11F82">
            <w:pPr>
              <w:pStyle w:val="ListBullet"/>
            </w:pPr>
            <w:r w:rsidRPr="00A11F82">
              <w:t>methods of cookery for all major food types, including preserved and packaged foods</w:t>
            </w:r>
          </w:p>
          <w:p w:rsidR="00000000" w:rsidRPr="00A11F82" w:rsidP="00A11F82">
            <w:pPr>
              <w:pStyle w:val="ListBullet"/>
            </w:pPr>
            <w:r w:rsidRPr="00A11F82">
              <w:t>for various types of hospitality and catering organisations and the organisation in particular:</w:t>
            </w:r>
          </w:p>
          <w:p w:rsidR="00000000" w:rsidRPr="00A11F82" w:rsidP="00A11F82">
            <w:pPr>
              <w:pStyle w:val="ListBullet2"/>
            </w:pPr>
            <w:r w:rsidRPr="00A11F82">
              <w:t>comprehensive details of all food production processes for:</w:t>
            </w:r>
          </w:p>
          <w:p w:rsidR="00000000" w:rsidRPr="00A11F82" w:rsidP="00A11F82">
            <w:pPr>
              <w:pStyle w:val="ListBullet3"/>
            </w:pPr>
            <w:r w:rsidRPr="00A11F82">
              <w:t>receiving</w:t>
            </w:r>
          </w:p>
          <w:p w:rsidR="00000000" w:rsidRPr="00A11F82" w:rsidP="00A11F82">
            <w:pPr>
              <w:pStyle w:val="ListBullet3"/>
            </w:pPr>
            <w:r w:rsidRPr="00A11F82">
              <w:t>mise en place</w:t>
            </w:r>
          </w:p>
          <w:p w:rsidR="00000000" w:rsidRPr="00A11F82" w:rsidP="00A11F82">
            <w:pPr>
              <w:pStyle w:val="ListBullet3"/>
            </w:pPr>
            <w:r w:rsidRPr="00A11F82">
              <w:t>preparing or cooking</w:t>
            </w:r>
          </w:p>
          <w:p w:rsidR="00000000" w:rsidRPr="00A11F82" w:rsidP="00A11F82">
            <w:pPr>
              <w:pStyle w:val="ListBullet3"/>
            </w:pPr>
            <w:r w:rsidRPr="00A11F82">
              <w:t>post</w:t>
            </w:r>
            <w:r w:rsidRPr="00A11F82">
              <w:noBreakHyphen/>
              <w:t>cooking storage</w:t>
            </w:r>
          </w:p>
          <w:p w:rsidR="00000000" w:rsidRPr="00A11F82" w:rsidP="00A11F82">
            <w:pPr>
              <w:pStyle w:val="ListBullet3"/>
            </w:pPr>
            <w:r w:rsidRPr="00A11F82">
              <w:t>reconstitution</w:t>
            </w:r>
          </w:p>
          <w:p w:rsidR="00000000" w:rsidRPr="00A11F82" w:rsidP="00A11F82">
            <w:pPr>
              <w:pStyle w:val="ListBullet3"/>
            </w:pPr>
            <w:r w:rsidRPr="00A11F82">
              <w:t>re</w:t>
            </w:r>
            <w:r w:rsidRPr="00A11F82">
              <w:noBreakHyphen/>
              <w:t>thermalisation</w:t>
            </w:r>
          </w:p>
          <w:p w:rsidR="00000000" w:rsidRPr="00A11F82" w:rsidP="00A11F82">
            <w:pPr>
              <w:pStyle w:val="ListBullet3"/>
            </w:pPr>
            <w:r w:rsidRPr="00A11F82">
              <w:t>serving</w:t>
            </w:r>
          </w:p>
          <w:p w:rsidR="00000000" w:rsidRPr="00A11F82" w:rsidP="00A11F82">
            <w:pPr>
              <w:pStyle w:val="ListBullet2"/>
            </w:pPr>
            <w:r w:rsidRPr="00A11F82">
              <w:t>operational constraints that affect the type of system used including:</w:t>
            </w:r>
          </w:p>
          <w:p w:rsidR="00000000" w:rsidRPr="00A11F82" w:rsidP="00A11F82">
            <w:pPr>
              <w:pStyle w:val="ListBullet3"/>
            </w:pPr>
            <w:r w:rsidRPr="00A11F82">
              <w:t>available facilities and equipment</w:t>
            </w:r>
          </w:p>
          <w:p w:rsidR="00000000" w:rsidRPr="00A11F82" w:rsidP="00A11F82">
            <w:pPr>
              <w:pStyle w:val="ListBullet3"/>
            </w:pPr>
            <w:r w:rsidRPr="00A11F82">
              <w:t>financial resources</w:t>
            </w:r>
          </w:p>
          <w:p w:rsidR="00000000" w:rsidRPr="00A11F82" w:rsidP="00A11F82">
            <w:pPr>
              <w:pStyle w:val="ListBullet3"/>
            </w:pPr>
            <w:r w:rsidRPr="00A11F82">
              <w:t>human resources</w:t>
            </w:r>
          </w:p>
          <w:p w:rsidR="00000000" w:rsidRPr="00A11F82" w:rsidP="00A11F82">
            <w:pPr>
              <w:pStyle w:val="ListBullet"/>
            </w:pPr>
            <w:r w:rsidRPr="00A11F82">
              <w:t>types of catering systems and their food production characteristics for different production methods:</w:t>
            </w:r>
          </w:p>
          <w:p w:rsidR="00000000" w:rsidRPr="00A11F82" w:rsidP="00A11F82">
            <w:pPr>
              <w:pStyle w:val="ListBullet2"/>
            </w:pPr>
            <w:r w:rsidRPr="00A11F82">
              <w:t>commercially packaged foods (tinned or dried)</w:t>
            </w:r>
          </w:p>
          <w:p w:rsidR="00000000" w:rsidRPr="00A11F82" w:rsidP="00A11F82">
            <w:pPr>
              <w:pStyle w:val="ListBullet2"/>
            </w:pPr>
            <w:r w:rsidRPr="00A11F82">
              <w:t>cook–chill for 5 day life</w:t>
            </w:r>
          </w:p>
          <w:p w:rsidR="00000000" w:rsidRPr="00A11F82" w:rsidP="00A11F82">
            <w:pPr>
              <w:pStyle w:val="ListBullet2"/>
            </w:pPr>
            <w:r w:rsidRPr="00A11F82">
              <w:t>cook–chill for extended life</w:t>
            </w:r>
          </w:p>
          <w:p w:rsidR="00000000" w:rsidRPr="00A11F82" w:rsidP="00A11F82">
            <w:pPr>
              <w:pStyle w:val="ListBullet2"/>
            </w:pPr>
            <w:r w:rsidRPr="00A11F82">
              <w:t>cook–freeze</w:t>
            </w:r>
          </w:p>
          <w:p w:rsidR="00000000" w:rsidRPr="00A11F82" w:rsidP="00A11F82">
            <w:pPr>
              <w:pStyle w:val="ListBullet2"/>
            </w:pPr>
            <w:r w:rsidRPr="00A11F82">
              <w:t>fresh cook</w:t>
            </w:r>
          </w:p>
          <w:p w:rsidR="00000000" w:rsidRPr="00A11F82" w:rsidP="00A11F82">
            <w:pPr>
              <w:pStyle w:val="ListBullet"/>
            </w:pPr>
            <w:r w:rsidRPr="00A11F82">
              <w:t>operating features of different catering systems including:</w:t>
            </w:r>
          </w:p>
          <w:p w:rsidR="00000000" w:rsidRPr="00A11F82" w:rsidP="00A11F82">
            <w:pPr>
              <w:pStyle w:val="ListBullet2"/>
            </w:pPr>
            <w:r w:rsidRPr="00A11F82">
              <w:t>installation requirements</w:t>
            </w:r>
          </w:p>
          <w:p w:rsidR="00000000" w:rsidRPr="00A11F82" w:rsidP="00A11F82">
            <w:pPr>
              <w:pStyle w:val="ListBullet2"/>
            </w:pPr>
            <w:r w:rsidRPr="00A11F82">
              <w:t>staffing requirements</w:t>
            </w:r>
          </w:p>
          <w:p w:rsidR="00000000" w:rsidRPr="00A11F82" w:rsidP="00A11F82">
            <w:pPr>
              <w:pStyle w:val="ListBullet2"/>
            </w:pPr>
            <w:r w:rsidRPr="00A11F82">
              <w:t>wastage rates and iss</w:t>
            </w:r>
            <w:r w:rsidRPr="00A11F82">
              <w:t>ues</w:t>
            </w:r>
          </w:p>
          <w:p w:rsidR="00000000" w:rsidRPr="00A11F82" w:rsidP="00A11F82">
            <w:pPr>
              <w:pStyle w:val="ListBullet2"/>
            </w:pPr>
            <w:r w:rsidRPr="00A11F82">
              <w:t>critical control points in food preparation system where food hazards can be controlled.</w:t>
            </w:r>
          </w:p>
        </w:tc>
      </w:tr>
    </w:tbl>
    <w:p w:rsidR="00000000" w:rsidRPr="00A11F82" w:rsidP="00A11F82">
      <w:pPr>
        <w:pStyle w:val="BodyText"/>
      </w:pPr>
    </w:p>
    <w:p w:rsidR="00000000" w:rsidRPr="00A11F82" w:rsidP="00A11F82">
      <w:pPr>
        <w:pStyle w:val="AllowPageBreak"/>
      </w:pPr>
    </w:p>
    <w:p w:rsidR="00000000" w:rsidRPr="00A11F82" w:rsidP="00A11F82">
      <w:pPr>
        <w:pStyle w:val="Heading1"/>
      </w:pPr>
      <w:bookmarkStart w:id="10" w:name="O_478738"/>
      <w:bookmarkEnd w:id="10"/>
      <w:r w:rsidRPr="00A11F82">
        <w:t>Evidence Guide</w:t>
      </w:r>
    </w:p>
    <w:tbl>
      <w:tblPr>
        <w:tblW w:w="0" w:type="auto"/>
        <w:tblCellMar>
          <w:left w:w="62" w:type="dxa"/>
          <w:right w:w="62" w:type="dxa"/>
        </w:tblCellMar>
        <w:tblLook w:val="0000"/>
      </w:tblPr>
      <w:tblGrid>
        <w:gridCol w:w="2637"/>
        <w:gridCol w:w="6559"/>
      </w:tblGrid>
      <w:tr w:rsidTr="00623C3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11F82">
            <w:pPr>
              <w:pStyle w:val="BodyText"/>
              <w:rPr>
                <w:lang w:val="en-NZ"/>
              </w:rPr>
            </w:pPr>
            <w:r w:rsidRPr="00A11F82">
              <w:t>The evidence guide provides advice on assessment and must be read in conjunction with the performance criteria, required skills and knowledge, range statement and the Assessment Guidelines for the Training Package.</w:t>
            </w:r>
          </w:p>
        </w:tc>
      </w:tr>
      <w:tr w:rsidTr="00623C3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1F82">
            <w:pPr>
              <w:pStyle w:val="BodyText"/>
              <w:rPr>
                <w:lang w:val="en-NZ"/>
              </w:rPr>
            </w:pPr>
            <w:r w:rsidRPr="00A11F82">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A11F82">
            <w:pPr>
              <w:pStyle w:val="BodyText"/>
              <w:rPr>
                <w:lang w:val="en-NZ"/>
              </w:rPr>
            </w:pPr>
          </w:p>
        </w:tc>
      </w:tr>
      <w:tr w:rsidTr="00623C3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1F82">
            <w:pPr>
              <w:pStyle w:val="BodyText"/>
              <w:rPr>
                <w:lang w:val="en-NZ"/>
              </w:rPr>
            </w:pPr>
            <w:r w:rsidRPr="00A11F82">
              <w:rPr>
                <w:rStyle w:val="SpecialBold"/>
              </w:rPr>
              <w:t>Critical aspec</w:t>
            </w:r>
            <w:r w:rsidRPr="00A11F82">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A11F82" w:rsidP="00A11F82">
            <w:pPr>
              <w:pStyle w:val="BodyText"/>
            </w:pPr>
            <w:r w:rsidRPr="00A11F82">
              <w:t>Evidence of the ability to:</w:t>
            </w:r>
          </w:p>
          <w:p w:rsidR="00000000" w:rsidRPr="00A11F82" w:rsidP="00A11F82">
            <w:pPr>
              <w:pStyle w:val="ListBullet"/>
            </w:pPr>
            <w:r w:rsidRPr="00A11F82">
              <w:t>determine catering system requirements for the organisation and evaluate different catering systems</w:t>
            </w:r>
          </w:p>
          <w:p w:rsidR="00000000" w:rsidRPr="00A11F82" w:rsidP="00A11F82">
            <w:pPr>
              <w:pStyle w:val="ListBullet"/>
            </w:pPr>
            <w:r w:rsidRPr="00A11F82">
              <w:t>identify and assess organisational operational constraints when selecting an appropriate system</w:t>
            </w:r>
          </w:p>
          <w:p w:rsidR="00000000" w:rsidRPr="00A11F82" w:rsidP="00A11F82">
            <w:pPr>
              <w:pStyle w:val="ListBullet"/>
            </w:pPr>
            <w:r w:rsidRPr="00A11F82">
              <w:t>integrate knowledge of:</w:t>
            </w:r>
          </w:p>
          <w:p w:rsidR="00000000" w:rsidRPr="00A11F82" w:rsidP="00A11F82">
            <w:pPr>
              <w:pStyle w:val="ListBullet2"/>
            </w:pPr>
            <w:r w:rsidRPr="00A11F82">
              <w:t>food production processes</w:t>
            </w:r>
          </w:p>
          <w:p w:rsidR="00000000" w:rsidRPr="00A11F82" w:rsidP="00A11F82">
            <w:pPr>
              <w:pStyle w:val="ListBullet2"/>
            </w:pPr>
            <w:r w:rsidRPr="00A11F82">
              <w:t>types of catering systems and their food production characteristics for different production methods</w:t>
            </w:r>
          </w:p>
          <w:p w:rsidR="00000000" w:rsidP="00A11F82">
            <w:pPr>
              <w:pStyle w:val="ListBullet2"/>
              <w:rPr>
                <w:lang w:val="en-NZ"/>
              </w:rPr>
            </w:pPr>
            <w:r w:rsidRPr="00A11F82">
              <w:t>operatin</w:t>
            </w:r>
            <w:r w:rsidRPr="00A11F82">
              <w:t>g features of different catering systems.</w:t>
            </w:r>
          </w:p>
        </w:tc>
      </w:tr>
      <w:tr w:rsidTr="00623C3E">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A11F82">
            <w:pPr>
              <w:pStyle w:val="BodyText"/>
              <w:rPr>
                <w:lang w:val="en-NZ"/>
              </w:rPr>
            </w:pPr>
            <w:r w:rsidRPr="00A11F82">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A11F82" w:rsidP="00A11F82">
            <w:pPr>
              <w:pStyle w:val="BodyText"/>
            </w:pPr>
            <w:r w:rsidRPr="00A11F82">
              <w:t>Assessment must ensure use of:</w:t>
            </w:r>
          </w:p>
          <w:p w:rsidR="00000000" w:rsidRPr="00A11F82" w:rsidP="00A11F82">
            <w:pPr>
              <w:pStyle w:val="ListBullet"/>
            </w:pPr>
            <w:r w:rsidRPr="00A11F82">
              <w:t xml:space="preserve">a hospitality or catering industry business operation for which a tailored catering </w:t>
            </w:r>
            <w:r w:rsidRPr="00A11F82">
              <w:t>system is selected and workplace documentation defined in the Assessment Guidelines; this can be a:</w:t>
            </w:r>
          </w:p>
          <w:p w:rsidR="00000000" w:rsidRPr="00A11F82" w:rsidP="00A11F82">
            <w:pPr>
              <w:pStyle w:val="ListBullet2"/>
            </w:pPr>
            <w:r w:rsidRPr="00A11F82">
              <w:t>real industry workplace</w:t>
            </w:r>
          </w:p>
          <w:p w:rsidR="00000000" w:rsidRPr="00A11F82" w:rsidP="00A11F82">
            <w:pPr>
              <w:pStyle w:val="ListBullet2"/>
            </w:pPr>
            <w:r w:rsidRPr="00A11F82">
              <w:t>simulated industry environment such as a training kitchen servicing customers</w:t>
            </w:r>
          </w:p>
          <w:p w:rsidR="00000000" w:rsidRPr="00A11F82" w:rsidP="00A11F82">
            <w:pPr>
              <w:pStyle w:val="ListBullet"/>
            </w:pPr>
            <w:r w:rsidRPr="00A11F82">
              <w:t>operational information about food production proces</w:t>
            </w:r>
            <w:r w:rsidRPr="00A11F82">
              <w:t>ses for commercial caterers</w:t>
            </w:r>
          </w:p>
          <w:p w:rsidR="00000000" w:rsidP="00A11F82">
            <w:pPr>
              <w:pStyle w:val="ListBullet"/>
              <w:rPr>
                <w:lang w:val="en-NZ"/>
              </w:rPr>
            </w:pPr>
            <w:r w:rsidRPr="00A11F82">
              <w:t>product specifications for a range of integrated catering systems.</w:t>
            </w:r>
          </w:p>
        </w:tc>
      </w:tr>
      <w:tr w:rsidTr="00623C3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1F82">
            <w:pPr>
              <w:pStyle w:val="BodyText"/>
              <w:rPr>
                <w:lang w:val="en-NZ"/>
              </w:rPr>
            </w:pPr>
            <w:r w:rsidRPr="00A11F82">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A11F82" w:rsidP="00A11F82">
            <w:pPr>
              <w:pStyle w:val="BodyText"/>
            </w:pPr>
            <w:r w:rsidRPr="00A11F82">
              <w:t>A range of assessment methods should be used to assess practical skills and knowledge. The f</w:t>
            </w:r>
            <w:r w:rsidRPr="00A11F82">
              <w:t xml:space="preserve">ollowing examples are appropriate for this unit: </w:t>
            </w:r>
          </w:p>
          <w:p w:rsidR="00000000" w:rsidRPr="00A11F82" w:rsidP="00A11F82">
            <w:pPr>
              <w:pStyle w:val="ListBullet"/>
            </w:pPr>
            <w:r w:rsidRPr="00A11F82">
              <w:t>project to allow the individual to:</w:t>
            </w:r>
          </w:p>
          <w:p w:rsidR="00000000" w:rsidRPr="00A11F82" w:rsidP="00A11F82">
            <w:pPr>
              <w:pStyle w:val="ListBullet2"/>
            </w:pPr>
            <w:r w:rsidRPr="00A11F82">
              <w:t>research different catering systems</w:t>
            </w:r>
          </w:p>
          <w:p w:rsidR="00000000" w:rsidRPr="00A11F82" w:rsidP="00A11F82">
            <w:pPr>
              <w:pStyle w:val="ListBullet2"/>
            </w:pPr>
            <w:r w:rsidRPr="00A11F82">
              <w:t>evaluate and select an integrated catering system to meet the food production needs of a specific catering organisation</w:t>
            </w:r>
          </w:p>
          <w:p w:rsidR="00000000" w:rsidRPr="00A11F82" w:rsidP="00A11F82">
            <w:pPr>
              <w:pStyle w:val="ListBullet2"/>
            </w:pPr>
            <w:r w:rsidRPr="00A11F82">
              <w:t>consider all operational constraints</w:t>
            </w:r>
          </w:p>
          <w:p w:rsidR="00000000" w:rsidRPr="00A11F82" w:rsidP="00A11F82">
            <w:pPr>
              <w:pStyle w:val="ListBullet2"/>
            </w:pPr>
            <w:r w:rsidRPr="00A11F82">
              <w:t>report on the rationale for selecting a particular catering system</w:t>
            </w:r>
          </w:p>
          <w:p w:rsidR="00000000" w:rsidRPr="00A11F82" w:rsidP="00A11F82">
            <w:pPr>
              <w:pStyle w:val="ListBullet"/>
            </w:pPr>
            <w:r w:rsidRPr="00A11F82">
              <w:t>case studies to assess the individual’s ability to select catering systems for organisations using different food production methods such as fresh cook</w:t>
            </w:r>
            <w:r w:rsidRPr="00A11F82">
              <w:t xml:space="preserve"> and cook-freeze</w:t>
            </w:r>
          </w:p>
          <w:p w:rsidR="00000000" w:rsidRPr="00A11F82" w:rsidP="00A11F82">
            <w:pPr>
              <w:pStyle w:val="ListBullet"/>
            </w:pPr>
            <w:r w:rsidRPr="00A11F82">
              <w:t>problem-solving exercises to allow the individual to consider and report on a range of operational food production constraints that affect the selection of a particular catering system</w:t>
            </w:r>
          </w:p>
          <w:p w:rsidR="00000000" w:rsidRPr="00A11F82" w:rsidP="00A11F82">
            <w:pPr>
              <w:pStyle w:val="ListBullet"/>
            </w:pPr>
            <w:r w:rsidRPr="00A11F82">
              <w:t>written or oral questioning to assess knowledge of:</w:t>
            </w:r>
          </w:p>
          <w:p w:rsidR="00000000" w:rsidRPr="00A11F82" w:rsidP="00A11F82">
            <w:pPr>
              <w:pStyle w:val="ListBullet"/>
            </w:pPr>
            <w:r w:rsidRPr="00A11F82">
              <w:t>fo</w:t>
            </w:r>
            <w:r w:rsidRPr="00A11F82">
              <w:t>od production processes</w:t>
            </w:r>
          </w:p>
          <w:p w:rsidR="00000000" w:rsidRPr="00A11F82" w:rsidP="00A11F82">
            <w:pPr>
              <w:pStyle w:val="ListBullet2"/>
            </w:pPr>
            <w:r w:rsidRPr="00A11F82">
              <w:t>types of catering systems and their food production characteristics for different production methods</w:t>
            </w:r>
          </w:p>
          <w:p w:rsidR="00000000" w:rsidRPr="00A11F82" w:rsidP="00A11F82">
            <w:pPr>
              <w:pStyle w:val="ListBullet2"/>
            </w:pPr>
            <w:r w:rsidRPr="00A11F82">
              <w:t>operating features of different catering systems</w:t>
            </w:r>
          </w:p>
          <w:p w:rsidR="00000000" w:rsidP="00A11F82">
            <w:pPr>
              <w:pStyle w:val="ListBullet"/>
              <w:rPr>
                <w:lang w:val="en-NZ"/>
              </w:rPr>
            </w:pPr>
            <w:r w:rsidRPr="00A11F82">
              <w:t>review of portfolios of evidence and third</w:t>
            </w:r>
            <w:r w:rsidRPr="00A11F82">
              <w:noBreakHyphen/>
              <w:t>party workplace reports of on</w:t>
            </w:r>
            <w:r w:rsidRPr="00A11F82">
              <w:noBreakHyphen/>
              <w:t>the</w:t>
            </w:r>
            <w:r w:rsidRPr="00A11F82">
              <w:noBreakHyphen/>
              <w:t>job</w:t>
            </w:r>
            <w:r w:rsidRPr="00A11F82">
              <w:t xml:space="preserve"> performance by the individual.</w:t>
            </w:r>
          </w:p>
        </w:tc>
      </w:tr>
      <w:tr w:rsidTr="00623C3E">
        <w:tblPrEx>
          <w:tblW w:w="0" w:type="auto"/>
          <w:tblCellMar>
            <w:left w:w="62" w:type="dxa"/>
            <w:right w:w="62" w:type="dxa"/>
          </w:tblCellMar>
          <w:tblLook w:val="0000"/>
        </w:tblPrEx>
        <w:trPr>
          <w:trHeight w:val="1781"/>
        </w:trPr>
        <w:tc>
          <w:tcPr>
            <w:tcW w:w="0" w:type="auto"/>
            <w:tcBorders>
              <w:top w:val="nil"/>
              <w:left w:val="nil"/>
              <w:bottom w:val="nil"/>
              <w:right w:val="nil"/>
            </w:tcBorders>
            <w:tcMar>
              <w:top w:w="0" w:type="dxa"/>
              <w:left w:w="62" w:type="dxa"/>
              <w:bottom w:w="0" w:type="dxa"/>
              <w:right w:w="62" w:type="dxa"/>
            </w:tcMar>
          </w:tcPr>
          <w:p w:rsidR="00000000" w:rsidP="00A11F82">
            <w:pPr>
              <w:pStyle w:val="BodyText"/>
              <w:rPr>
                <w:lang w:val="en-NZ"/>
              </w:rPr>
            </w:pPr>
            <w:r w:rsidRPr="00A11F82">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A11F82" w:rsidP="00A11F82">
            <w:pPr>
              <w:pStyle w:val="BodyText"/>
            </w:pPr>
            <w:r w:rsidRPr="00A11F82">
              <w:t>The assessor should design integrated assessment activities to holistically assess this unit with other units relevant to the industry sector, workplace and job role, for example:</w:t>
            </w:r>
          </w:p>
          <w:p w:rsidR="00000000" w:rsidRPr="00A11F82" w:rsidP="00A11F82">
            <w:pPr>
              <w:pStyle w:val="ListBullet"/>
            </w:pPr>
            <w:r w:rsidRPr="00A11F82">
              <w:t>BSBPMG510A Manage projects</w:t>
            </w:r>
          </w:p>
          <w:p w:rsidR="00000000" w:rsidRPr="00A11F82" w:rsidP="00A11F82">
            <w:pPr>
              <w:pStyle w:val="ListBullet"/>
            </w:pPr>
            <w:r w:rsidRPr="00A11F82">
              <w:t>BSBRES401A Analyse and present research information</w:t>
            </w:r>
          </w:p>
          <w:p w:rsidR="00000000" w:rsidRPr="00A11F82" w:rsidP="00A11F82">
            <w:pPr>
              <w:pStyle w:val="ListBullet"/>
            </w:pPr>
            <w:r w:rsidRPr="00A11F82">
              <w:t>SITHKOP403 Coordinate cooking operations</w:t>
            </w:r>
          </w:p>
          <w:p w:rsidR="00000000" w:rsidRPr="00A11F82" w:rsidP="00A11F82">
            <w:pPr>
              <w:pStyle w:val="ListBullet"/>
            </w:pPr>
            <w:r w:rsidRPr="00A11F82">
              <w:t>SITXFIN601 Manage physical assets.</w:t>
            </w:r>
          </w:p>
        </w:tc>
      </w:tr>
    </w:tbl>
    <w:p w:rsidR="00000000" w:rsidRPr="00A11F82" w:rsidP="00A11F82">
      <w:pPr>
        <w:pStyle w:val="BodyText"/>
      </w:pPr>
    </w:p>
    <w:p w:rsidR="00000000" w:rsidRPr="00A11F82" w:rsidP="00A11F82">
      <w:pPr>
        <w:pStyle w:val="AllowPageBreak"/>
      </w:pPr>
    </w:p>
    <w:p w:rsidR="00000000" w:rsidRPr="00A11F82" w:rsidP="00A11F82">
      <w:pPr>
        <w:pStyle w:val="Heading1"/>
      </w:pPr>
      <w:bookmarkStart w:id="11" w:name="O_478739"/>
      <w:bookmarkEnd w:id="11"/>
      <w:r w:rsidRPr="00A11F82">
        <w:t>Range Statement</w:t>
      </w:r>
    </w:p>
    <w:tbl>
      <w:tblPr>
        <w:tblW w:w="0" w:type="auto"/>
        <w:tblCellMar>
          <w:left w:w="62" w:type="dxa"/>
          <w:right w:w="62" w:type="dxa"/>
        </w:tblCellMar>
        <w:tblLook w:val="0000"/>
      </w:tblPr>
      <w:tblGrid>
        <w:gridCol w:w="2637"/>
        <w:gridCol w:w="6559"/>
      </w:tblGrid>
      <w:tr w:rsidTr="00623C3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11F82">
            <w:pPr>
              <w:pStyle w:val="BodyText"/>
              <w:rPr>
                <w:lang w:val="en-NZ"/>
              </w:rPr>
            </w:pPr>
            <w:r w:rsidRPr="00A11F82">
              <w:t>The range statement relates to the unit of competency as a whole. It allows for different work environments and situations that may affect performance. Bold italicised wording, if used in the performance criteria, is detailed below. Essential operating con</w:t>
            </w:r>
            <w:r w:rsidRPr="00A11F82">
              <w:t>ditions that may be present with training and assessment (depending on the work situation, needs of the candidate, accessibility of the item, and local industry and regional contexts) may also be included.</w:t>
            </w:r>
          </w:p>
        </w:tc>
      </w:tr>
      <w:tr w:rsidTr="00623C3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1F82">
            <w:pPr>
              <w:pStyle w:val="BodyText"/>
              <w:rPr>
                <w:lang w:val="en-NZ"/>
              </w:rPr>
            </w:pPr>
            <w:r w:rsidRPr="00A11F82">
              <w:rPr>
                <w:rStyle w:val="BoldandItalics"/>
              </w:rPr>
              <w:t>Catering systems</w:t>
            </w:r>
            <w:r w:rsidRPr="00A11F82">
              <w:t xml:space="preserve"> include:</w:t>
            </w:r>
          </w:p>
        </w:tc>
        <w:tc>
          <w:tcPr>
            <w:tcW w:w="0" w:type="auto"/>
            <w:tcBorders>
              <w:top w:val="nil"/>
              <w:left w:val="nil"/>
              <w:bottom w:val="nil"/>
              <w:right w:val="nil"/>
            </w:tcBorders>
            <w:tcMar>
              <w:top w:w="0" w:type="dxa"/>
              <w:left w:w="62" w:type="dxa"/>
              <w:bottom w:w="0" w:type="dxa"/>
              <w:right w:w="62" w:type="dxa"/>
            </w:tcMar>
          </w:tcPr>
          <w:p w:rsidR="00000000" w:rsidRPr="00A11F82" w:rsidP="00A11F82">
            <w:pPr>
              <w:pStyle w:val="ListBullet"/>
            </w:pPr>
            <w:r w:rsidRPr="00A11F82">
              <w:t xml:space="preserve">cook–chill for 5 day </w:t>
            </w:r>
            <w:r w:rsidRPr="00A11F82">
              <w:t>life</w:t>
            </w:r>
          </w:p>
          <w:p w:rsidR="00000000" w:rsidRPr="00A11F82" w:rsidP="00A11F82">
            <w:pPr>
              <w:pStyle w:val="ListBullet"/>
            </w:pPr>
            <w:r w:rsidRPr="00A11F82">
              <w:t>cook–chill for extended life</w:t>
            </w:r>
          </w:p>
          <w:p w:rsidR="00000000" w:rsidRPr="00A11F82" w:rsidP="00A11F82">
            <w:pPr>
              <w:pStyle w:val="ListBullet"/>
            </w:pPr>
            <w:r w:rsidRPr="00A11F82">
              <w:t>cook–freeze</w:t>
            </w:r>
          </w:p>
          <w:p w:rsidR="00000000" w:rsidP="00A11F82">
            <w:pPr>
              <w:pStyle w:val="ListBullet"/>
              <w:rPr>
                <w:lang w:val="en-NZ"/>
              </w:rPr>
            </w:pPr>
            <w:r w:rsidRPr="00A11F82">
              <w:t>fresh cook.</w:t>
            </w:r>
          </w:p>
        </w:tc>
      </w:tr>
      <w:tr w:rsidTr="00623C3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1F82">
            <w:pPr>
              <w:pStyle w:val="BodyText"/>
              <w:rPr>
                <w:lang w:val="en-NZ"/>
              </w:rPr>
            </w:pPr>
            <w:r w:rsidRPr="00A11F82">
              <w:rPr>
                <w:rStyle w:val="BoldandItalics"/>
              </w:rPr>
              <w:t>Operational constraints</w:t>
            </w:r>
            <w:r w:rsidRPr="00A11F82">
              <w:t xml:space="preserve"> for the system include:</w:t>
            </w:r>
          </w:p>
        </w:tc>
        <w:tc>
          <w:tcPr>
            <w:tcW w:w="0" w:type="auto"/>
            <w:tcBorders>
              <w:top w:val="nil"/>
              <w:left w:val="nil"/>
              <w:bottom w:val="nil"/>
              <w:right w:val="nil"/>
            </w:tcBorders>
            <w:tcMar>
              <w:top w:w="0" w:type="dxa"/>
              <w:left w:w="62" w:type="dxa"/>
              <w:bottom w:w="0" w:type="dxa"/>
              <w:right w:w="62" w:type="dxa"/>
            </w:tcMar>
          </w:tcPr>
          <w:p w:rsidR="00000000" w:rsidRPr="00A11F82" w:rsidP="00A11F82">
            <w:pPr>
              <w:pStyle w:val="ListBullet"/>
            </w:pPr>
            <w:r w:rsidRPr="00A11F82">
              <w:t>facilities and equipment</w:t>
            </w:r>
          </w:p>
          <w:p w:rsidR="00000000" w:rsidRPr="00A11F82" w:rsidP="00A11F82">
            <w:pPr>
              <w:pStyle w:val="ListBullet"/>
            </w:pPr>
            <w:r w:rsidRPr="00A11F82">
              <w:t>financial resources</w:t>
            </w:r>
          </w:p>
          <w:p w:rsidR="00000000" w:rsidP="00A11F82">
            <w:pPr>
              <w:pStyle w:val="ListBullet"/>
              <w:rPr>
                <w:lang w:val="en-NZ"/>
              </w:rPr>
            </w:pPr>
            <w:r w:rsidRPr="00A11F82">
              <w:t>human resources (current skills and training needs).</w:t>
            </w:r>
          </w:p>
        </w:tc>
      </w:tr>
      <w:tr w:rsidTr="00623C3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1F82">
            <w:pPr>
              <w:pStyle w:val="BodyText"/>
              <w:rPr>
                <w:lang w:val="en-NZ"/>
              </w:rPr>
            </w:pPr>
            <w:r w:rsidRPr="00A11F82">
              <w:rPr>
                <w:rStyle w:val="BoldandItalics"/>
              </w:rPr>
              <w:t>Relevant factors</w:t>
            </w:r>
            <w:r w:rsidRPr="00A11F8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A11F82" w:rsidP="00A11F82">
            <w:pPr>
              <w:pStyle w:val="ListBullet"/>
            </w:pPr>
            <w:r w:rsidRPr="00A11F82">
              <w:t>holding requirements</w:t>
            </w:r>
          </w:p>
          <w:p w:rsidR="00000000" w:rsidRPr="00A11F82" w:rsidP="00A11F82">
            <w:pPr>
              <w:pStyle w:val="ListBullet"/>
            </w:pPr>
            <w:r w:rsidRPr="00A11F82">
              <w:t>location of service points</w:t>
            </w:r>
          </w:p>
          <w:p w:rsidR="00000000" w:rsidRPr="00A11F82" w:rsidP="00A11F82">
            <w:pPr>
              <w:pStyle w:val="ListBullet"/>
            </w:pPr>
            <w:r w:rsidRPr="00A11F82">
              <w:t>production volume</w:t>
            </w:r>
          </w:p>
          <w:p w:rsidR="00000000" w:rsidP="00A11F82">
            <w:pPr>
              <w:pStyle w:val="ListBullet"/>
              <w:rPr>
                <w:lang w:val="en-NZ"/>
              </w:rPr>
            </w:pPr>
            <w:r w:rsidRPr="00A11F82">
              <w:t>type of menu and nutritional requirements.</w:t>
            </w:r>
          </w:p>
        </w:tc>
      </w:tr>
      <w:tr w:rsidTr="00623C3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11F82">
            <w:pPr>
              <w:pStyle w:val="BodyText"/>
              <w:rPr>
                <w:lang w:val="en-NZ"/>
              </w:rPr>
            </w:pPr>
            <w:r w:rsidRPr="00A11F82">
              <w:rPr>
                <w:rStyle w:val="BoldandItalics"/>
              </w:rPr>
              <w:t>All stages of the food production process</w:t>
            </w:r>
            <w:r w:rsidRPr="00A11F82">
              <w:t xml:space="preserve"> include:</w:t>
            </w:r>
          </w:p>
        </w:tc>
        <w:tc>
          <w:tcPr>
            <w:tcW w:w="0" w:type="auto"/>
            <w:tcBorders>
              <w:top w:val="nil"/>
              <w:left w:val="nil"/>
              <w:bottom w:val="nil"/>
              <w:right w:val="nil"/>
            </w:tcBorders>
            <w:tcMar>
              <w:top w:w="0" w:type="dxa"/>
              <w:left w:w="62" w:type="dxa"/>
              <w:bottom w:w="0" w:type="dxa"/>
              <w:right w:w="62" w:type="dxa"/>
            </w:tcMar>
          </w:tcPr>
          <w:p w:rsidR="00000000" w:rsidRPr="00A11F82" w:rsidP="00A11F82">
            <w:pPr>
              <w:pStyle w:val="ListBullet"/>
            </w:pPr>
            <w:r w:rsidRPr="00A11F82">
              <w:t>mise en place</w:t>
            </w:r>
          </w:p>
          <w:p w:rsidR="00000000" w:rsidRPr="00A11F82" w:rsidP="00A11F82">
            <w:pPr>
              <w:pStyle w:val="ListBullet"/>
            </w:pPr>
            <w:r w:rsidRPr="00A11F82">
              <w:t>post</w:t>
            </w:r>
            <w:r w:rsidRPr="00A11F82">
              <w:noBreakHyphen/>
              <w:t>cooking storage</w:t>
            </w:r>
          </w:p>
          <w:p w:rsidR="00000000" w:rsidRPr="00A11F82" w:rsidP="00A11F82">
            <w:pPr>
              <w:pStyle w:val="ListBullet"/>
            </w:pPr>
            <w:r w:rsidRPr="00A11F82">
              <w:t>preparing or cooking</w:t>
            </w:r>
          </w:p>
          <w:p w:rsidR="00000000" w:rsidRPr="00A11F82" w:rsidP="00A11F82">
            <w:pPr>
              <w:pStyle w:val="ListBullet"/>
            </w:pPr>
            <w:r w:rsidRPr="00A11F82">
              <w:t>receiving</w:t>
            </w:r>
          </w:p>
          <w:p w:rsidR="00000000" w:rsidRPr="00A11F82" w:rsidP="00A11F82">
            <w:pPr>
              <w:pStyle w:val="ListBullet"/>
            </w:pPr>
            <w:r w:rsidRPr="00A11F82">
              <w:t>reconstitution</w:t>
            </w:r>
          </w:p>
          <w:p w:rsidR="00000000" w:rsidRPr="00A11F82" w:rsidP="00A11F82">
            <w:pPr>
              <w:pStyle w:val="ListBullet"/>
            </w:pPr>
            <w:r w:rsidRPr="00A11F82">
              <w:t>re</w:t>
            </w:r>
            <w:r w:rsidRPr="00A11F82">
              <w:noBreakHyphen/>
            </w:r>
            <w:r w:rsidRPr="00A11F82">
              <w:t>thermalisation</w:t>
            </w:r>
          </w:p>
          <w:p w:rsidR="00000000" w:rsidRPr="00A11F82" w:rsidP="00A11F82">
            <w:pPr>
              <w:pStyle w:val="ListBullet"/>
            </w:pPr>
            <w:r w:rsidRPr="00A11F82">
              <w:t>serving</w:t>
            </w:r>
          </w:p>
          <w:p w:rsidR="00000000" w:rsidRPr="00A11F82" w:rsidP="00A11F82">
            <w:pPr>
              <w:pStyle w:val="ListBullet"/>
            </w:pPr>
            <w:r w:rsidRPr="00A11F82">
              <w:t>storing.</w:t>
            </w:r>
          </w:p>
        </w:tc>
      </w:tr>
    </w:tbl>
    <w:p w:rsidR="00000000" w:rsidRPr="00A11F82" w:rsidP="00A11F82">
      <w:pPr>
        <w:pStyle w:val="BodyText"/>
      </w:pPr>
    </w:p>
    <w:p w:rsidR="00000000" w:rsidRPr="00A11F82" w:rsidP="00A11F82">
      <w:pPr>
        <w:pStyle w:val="AllowPageBreak"/>
      </w:pPr>
    </w:p>
    <w:p w:rsidR="00000000" w:rsidRPr="00A11F82" w:rsidP="00A11F82">
      <w:pPr>
        <w:pStyle w:val="Heading1"/>
      </w:pPr>
      <w:bookmarkStart w:id="12" w:name="O_478740"/>
      <w:bookmarkEnd w:id="12"/>
      <w:r w:rsidRPr="00A11F82">
        <w:t>Unit Sector(s)</w:t>
      </w:r>
    </w:p>
    <w:p w:rsidR="00000000" w:rsidRPr="00A11F82" w:rsidP="00A11F82">
      <w:pPr>
        <w:pStyle w:val="BodyText"/>
      </w:pPr>
      <w:r w:rsidRPr="00A11F82">
        <w:t>Hospitality</w:t>
      </w:r>
    </w:p>
    <w:p w:rsidR="00000000" w:rsidRPr="00A11F82" w:rsidP="00A11F82">
      <w:pPr>
        <w:pStyle w:val="AllowPageBreak"/>
      </w:pPr>
    </w:p>
    <w:p w:rsidR="00000000" w:rsidRPr="00A11F82" w:rsidP="00A11F82">
      <w:pPr>
        <w:pStyle w:val="Heading1"/>
      </w:pPr>
      <w:bookmarkStart w:id="13" w:name="O_478741"/>
      <w:bookmarkEnd w:id="13"/>
      <w:r w:rsidRPr="00A11F82">
        <w:t>Competency Field</w:t>
      </w:r>
    </w:p>
    <w:p w:rsidR="00000000" w:rsidRPr="00A11F82" w:rsidP="00A11F82">
      <w:pPr>
        <w:pStyle w:val="BodyText"/>
      </w:pPr>
      <w:r w:rsidRPr="00A11F82">
        <w:t>Kitchen Operations</w:t>
      </w:r>
    </w:p>
    <w:p w:rsidR="00000000" w:rsidRPr="00A11F82" w:rsidP="00A11F82"/>
    <w:sectPr w:rsidSect="00A11F8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F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F82" w:rsidRPr="00623C3E" w:rsidP="00623C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F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C3E" w:rsidP="00A11F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23C3E" w:rsidP="00A11F8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623C3E" w:rsidP="00A11F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F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F82" w:rsidRPr="00623C3E" w:rsidP="00623C3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F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C3E" w:rsidRPr="002D2AF8" w:rsidP="00A11F82">
    <w:pPr>
      <w:pStyle w:val="Header"/>
      <w:framePr w:wrap="around"/>
    </w:pPr>
    <w:r>
      <w:fldChar w:fldCharType="begin"/>
    </w:r>
    <w:r>
      <w:instrText xml:space="preserve"> TITLE   \* MERGEFORMAT </w:instrText>
    </w:r>
    <w:r>
      <w:fldChar w:fldCharType="separate"/>
    </w:r>
    <w:r>
      <w:t>SITHKOP502 Select catering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623C3E" w:rsidP="00A11F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1CC2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829B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1A4A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1F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1F82"/>
    <w:pPr>
      <w:spacing w:before="360" w:after="60"/>
      <w:outlineLvl w:val="0"/>
    </w:pPr>
    <w:rPr>
      <w:sz w:val="32"/>
    </w:rPr>
  </w:style>
  <w:style w:type="paragraph" w:styleId="Heading2">
    <w:name w:val="heading 2"/>
    <w:basedOn w:val="HeadingBase"/>
    <w:next w:val="BodyText"/>
    <w:link w:val="Heading2Char"/>
    <w:qFormat/>
    <w:rsid w:val="00A11F82"/>
    <w:pPr>
      <w:keepLines/>
      <w:spacing w:before="240" w:after="120"/>
      <w:outlineLvl w:val="1"/>
    </w:pPr>
    <w:rPr>
      <w:sz w:val="28"/>
      <w:szCs w:val="40"/>
    </w:rPr>
  </w:style>
  <w:style w:type="paragraph" w:styleId="Heading3">
    <w:name w:val="heading 3"/>
    <w:basedOn w:val="HeadingBase"/>
    <w:next w:val="BodyText"/>
    <w:link w:val="Heading3Char"/>
    <w:qFormat/>
    <w:rsid w:val="00A11F82"/>
    <w:pPr>
      <w:spacing w:before="180" w:after="120"/>
      <w:outlineLvl w:val="2"/>
    </w:pPr>
    <w:rPr>
      <w:spacing w:val="-10"/>
      <w:kern w:val="32"/>
    </w:rPr>
  </w:style>
  <w:style w:type="paragraph" w:styleId="Heading4">
    <w:name w:val="heading 4"/>
    <w:basedOn w:val="HeadingBase"/>
    <w:next w:val="BodyText"/>
    <w:link w:val="Heading4Char"/>
    <w:qFormat/>
    <w:rsid w:val="00A11F82"/>
    <w:pPr>
      <w:spacing w:before="160" w:after="120"/>
      <w:outlineLvl w:val="3"/>
    </w:pPr>
    <w:rPr>
      <w:sz w:val="22"/>
    </w:rPr>
  </w:style>
  <w:style w:type="paragraph" w:styleId="Heading5">
    <w:name w:val="heading 5"/>
    <w:basedOn w:val="HeadingBase"/>
    <w:next w:val="Normal"/>
    <w:link w:val="Heading5Char"/>
    <w:qFormat/>
    <w:rsid w:val="00A11F82"/>
    <w:pPr>
      <w:spacing w:before="80"/>
      <w:outlineLvl w:val="4"/>
    </w:pPr>
    <w:rPr>
      <w:color w:val="918585"/>
      <w:sz w:val="20"/>
    </w:rPr>
  </w:style>
  <w:style w:type="paragraph" w:styleId="Heading6">
    <w:name w:val="heading 6"/>
    <w:basedOn w:val="HeadingBase"/>
    <w:next w:val="Normal"/>
    <w:link w:val="Heading6Char"/>
    <w:qFormat/>
    <w:rsid w:val="00A11F82"/>
    <w:pPr>
      <w:spacing w:before="60"/>
      <w:outlineLvl w:val="5"/>
    </w:pPr>
    <w:rPr>
      <w:color w:val="918585"/>
      <w:sz w:val="20"/>
    </w:rPr>
  </w:style>
  <w:style w:type="paragraph" w:styleId="Heading7">
    <w:name w:val="heading 7"/>
    <w:basedOn w:val="Normal"/>
    <w:next w:val="Normal"/>
    <w:link w:val="Heading7Char"/>
    <w:qFormat/>
    <w:rsid w:val="00A11F82"/>
    <w:pPr>
      <w:ind w:left="720"/>
      <w:outlineLvl w:val="6"/>
    </w:pPr>
    <w:rPr>
      <w:i/>
    </w:rPr>
  </w:style>
  <w:style w:type="paragraph" w:styleId="Heading8">
    <w:name w:val="heading 8"/>
    <w:basedOn w:val="Normal"/>
    <w:next w:val="Normal"/>
    <w:link w:val="Heading8Char"/>
    <w:qFormat/>
    <w:rsid w:val="00A11F82"/>
    <w:pPr>
      <w:ind w:left="720"/>
      <w:outlineLvl w:val="7"/>
    </w:pPr>
    <w:rPr>
      <w:i/>
    </w:rPr>
  </w:style>
  <w:style w:type="paragraph" w:styleId="Heading9">
    <w:name w:val="heading 9"/>
    <w:basedOn w:val="Normal"/>
    <w:next w:val="Normal"/>
    <w:link w:val="Heading9Char"/>
    <w:qFormat/>
    <w:rsid w:val="00A11F82"/>
    <w:pPr>
      <w:ind w:left="720"/>
      <w:outlineLvl w:val="8"/>
    </w:pPr>
    <w:rPr>
      <w:i/>
    </w:rPr>
  </w:style>
  <w:style w:type="character" w:default="1" w:styleId="DefaultParagraphFont">
    <w:name w:val="Default Paragraph Font"/>
    <w:uiPriority w:val="1"/>
    <w:unhideWhenUsed/>
    <w:rsid w:val="00A11F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1F82"/>
  </w:style>
  <w:style w:type="character" w:customStyle="1" w:styleId="Heading1Char">
    <w:name w:val="Heading 1 Char"/>
    <w:basedOn w:val="DefaultParagraphFont"/>
    <w:link w:val="Heading1"/>
    <w:rsid w:val="00A11F82"/>
    <w:rPr>
      <w:rFonts w:ascii="Times New Roman" w:eastAsia="Times New Roman" w:hAnsi="Times New Roman" w:cs="Times New Roman"/>
      <w:b/>
      <w:sz w:val="32"/>
      <w:szCs w:val="20"/>
      <w:lang w:eastAsia="en-US"/>
    </w:rPr>
  </w:style>
  <w:style w:type="paragraph" w:styleId="BodyText">
    <w:name w:val="Body Text"/>
    <w:basedOn w:val="Normal"/>
    <w:link w:val="BodyTextChar"/>
    <w:rsid w:val="00A11F8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11F82"/>
    <w:rPr>
      <w:rFonts w:ascii="Times New Roman" w:eastAsia="Times New Roman" w:hAnsi="Times New Roman" w:cs="Times New Roman"/>
      <w:sz w:val="24"/>
      <w:lang w:eastAsia="en-US"/>
    </w:rPr>
  </w:style>
  <w:style w:type="paragraph" w:styleId="List">
    <w:name w:val="List"/>
    <w:basedOn w:val="BodyText"/>
    <w:next w:val="BodyText"/>
    <w:rsid w:val="00A11F82"/>
    <w:pPr>
      <w:tabs>
        <w:tab w:val="left" w:pos="340"/>
      </w:tabs>
      <w:spacing w:before="60" w:after="60"/>
      <w:ind w:left="340" w:hanging="340"/>
    </w:pPr>
  </w:style>
  <w:style w:type="paragraph" w:styleId="ListBullet">
    <w:name w:val="List Bullet"/>
    <w:basedOn w:val="List"/>
    <w:rsid w:val="00A11F82"/>
    <w:pPr>
      <w:numPr>
        <w:numId w:val="14"/>
      </w:numPr>
      <w:tabs>
        <w:tab w:val="clear" w:pos="340"/>
      </w:tabs>
      <w:spacing w:before="40" w:after="40"/>
    </w:pPr>
  </w:style>
  <w:style w:type="character" w:customStyle="1" w:styleId="SpecialBold">
    <w:name w:val="Special Bold"/>
    <w:basedOn w:val="DefaultParagraphFont"/>
    <w:rsid w:val="00A11F82"/>
    <w:rPr>
      <w:b/>
      <w:spacing w:val="0"/>
    </w:rPr>
  </w:style>
  <w:style w:type="paragraph" w:styleId="ListBullet2">
    <w:name w:val="List Bullet 2"/>
    <w:basedOn w:val="List2"/>
    <w:rsid w:val="00A11F82"/>
    <w:pPr>
      <w:numPr>
        <w:numId w:val="15"/>
      </w:numPr>
      <w:tabs>
        <w:tab w:val="clear" w:pos="680"/>
      </w:tabs>
    </w:pPr>
  </w:style>
  <w:style w:type="paragraph" w:customStyle="1" w:styleId="SuperHeading">
    <w:name w:val="SuperHeading"/>
    <w:basedOn w:val="Normal"/>
    <w:rsid w:val="00A11F82"/>
    <w:pPr>
      <w:spacing w:before="240" w:after="120"/>
      <w:outlineLvl w:val="0"/>
    </w:pPr>
    <w:rPr>
      <w:rFonts w:ascii="Times New Roman" w:hAnsi="Times New Roman"/>
      <w:b/>
      <w:sz w:val="32"/>
    </w:rPr>
  </w:style>
  <w:style w:type="paragraph" w:customStyle="1" w:styleId="AllowPageBreak">
    <w:name w:val="AllowPageBreak"/>
    <w:rsid w:val="00A11F8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11F82"/>
    <w:pPr>
      <w:tabs>
        <w:tab w:val="left" w:pos="680"/>
      </w:tabs>
      <w:spacing w:before="60" w:after="60"/>
      <w:ind w:left="680" w:hanging="340"/>
    </w:pPr>
  </w:style>
  <w:style w:type="paragraph" w:styleId="ListBullet3">
    <w:name w:val="List Bullet 3"/>
    <w:basedOn w:val="List3"/>
    <w:rsid w:val="00A11F82"/>
    <w:pPr>
      <w:numPr>
        <w:numId w:val="3"/>
      </w:numPr>
      <w:tabs>
        <w:tab w:val="clear" w:pos="1021"/>
      </w:tabs>
      <w:ind w:left="1037" w:hanging="357"/>
    </w:pPr>
  </w:style>
  <w:style w:type="character" w:customStyle="1" w:styleId="BoldandItalics">
    <w:name w:val="Bold and Italics"/>
    <w:qFormat/>
    <w:rsid w:val="00A11F82"/>
    <w:rPr>
      <w:b/>
      <w:i/>
      <w:u w:val="none"/>
    </w:rPr>
  </w:style>
  <w:style w:type="character" w:customStyle="1" w:styleId="Heading2Char">
    <w:name w:val="Heading 2 Char"/>
    <w:basedOn w:val="DefaultParagraphFont"/>
    <w:link w:val="Heading2"/>
    <w:rsid w:val="00A11F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1F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1F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1F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1F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1F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1F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1F82"/>
    <w:rPr>
      <w:rFonts w:ascii="Courier New" w:eastAsia="Times New Roman" w:hAnsi="Courier New" w:cs="Times New Roman"/>
      <w:i/>
      <w:szCs w:val="20"/>
      <w:lang w:eastAsia="en-US"/>
    </w:rPr>
  </w:style>
  <w:style w:type="paragraph" w:customStyle="1" w:styleId="HeadingBase">
    <w:name w:val="Heading Base"/>
    <w:rsid w:val="00A11F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1F82"/>
    <w:pPr>
      <w:tabs>
        <w:tab w:val="right" w:leader="dot" w:pos="9072"/>
      </w:tabs>
      <w:ind w:left="567"/>
    </w:pPr>
    <w:rPr>
      <w:szCs w:val="22"/>
    </w:rPr>
  </w:style>
  <w:style w:type="paragraph" w:customStyle="1" w:styleId="TOCBase">
    <w:name w:val="TOC Base"/>
    <w:rsid w:val="00A11F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1F82"/>
    <w:pPr>
      <w:tabs>
        <w:tab w:val="right" w:leader="dot" w:pos="9072"/>
      </w:tabs>
      <w:spacing w:before="40" w:after="40"/>
      <w:ind w:left="284"/>
    </w:pPr>
    <w:rPr>
      <w:rFonts w:ascii="Times New Roman" w:hAnsi="Times New Roman"/>
    </w:rPr>
  </w:style>
  <w:style w:type="paragraph" w:styleId="TOC1">
    <w:name w:val="toc 1"/>
    <w:basedOn w:val="TOCBase"/>
    <w:next w:val="Normal"/>
    <w:rsid w:val="00A11F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1F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1F82"/>
    <w:rPr>
      <w:rFonts w:ascii="Times New Roman" w:eastAsia="Times New Roman" w:hAnsi="Times New Roman" w:cs="Times New Roman"/>
      <w:sz w:val="16"/>
      <w:lang w:eastAsia="en-US"/>
    </w:rPr>
  </w:style>
  <w:style w:type="paragraph" w:styleId="Title">
    <w:name w:val="Title"/>
    <w:basedOn w:val="HeadingBase"/>
    <w:link w:val="TitleChar"/>
    <w:qFormat/>
    <w:rsid w:val="00A11F82"/>
    <w:pPr>
      <w:spacing w:before="5040"/>
      <w:jc w:val="center"/>
    </w:pPr>
    <w:rPr>
      <w:sz w:val="48"/>
      <w:szCs w:val="72"/>
      <w:lang w:val="en-US"/>
    </w:rPr>
  </w:style>
  <w:style w:type="character" w:customStyle="1" w:styleId="TitleChar">
    <w:name w:val="Title Char"/>
    <w:basedOn w:val="DefaultParagraphFont"/>
    <w:link w:val="Title"/>
    <w:rsid w:val="00A11F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1F82"/>
    <w:pPr>
      <w:tabs>
        <w:tab w:val="left" w:pos="3600"/>
        <w:tab w:val="left" w:pos="3958"/>
      </w:tabs>
    </w:pPr>
  </w:style>
  <w:style w:type="paragraph" w:customStyle="1" w:styleId="Note">
    <w:name w:val="Note"/>
    <w:basedOn w:val="BodyText"/>
    <w:rsid w:val="00A11F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1F82"/>
    <w:pPr>
      <w:framePr w:wrap="auto" w:hAnchor="text" w:y="6049"/>
    </w:pPr>
    <w:rPr>
      <w:color w:val="000000"/>
      <w:sz w:val="40"/>
    </w:rPr>
  </w:style>
  <w:style w:type="paragraph" w:customStyle="1" w:styleId="TOCTitle">
    <w:name w:val="TOCTitle"/>
    <w:basedOn w:val="Heading1"/>
    <w:rsid w:val="00A11F82"/>
    <w:pPr>
      <w:spacing w:after="240"/>
      <w:jc w:val="center"/>
      <w:outlineLvl w:val="9"/>
    </w:pPr>
    <w:rPr>
      <w:caps/>
    </w:rPr>
  </w:style>
  <w:style w:type="paragraph" w:customStyle="1" w:styleId="Version">
    <w:name w:val="Version"/>
    <w:rsid w:val="00A11F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1F82"/>
    <w:pPr>
      <w:keepNext w:val="0"/>
      <w:tabs>
        <w:tab w:val="right" w:pos="4176"/>
      </w:tabs>
      <w:ind w:left="198" w:hanging="198"/>
    </w:pPr>
    <w:rPr>
      <w:rFonts w:ascii="Garamond" w:hAnsi="Garamond"/>
    </w:rPr>
  </w:style>
  <w:style w:type="paragraph" w:styleId="IndexHeading">
    <w:name w:val="index heading"/>
    <w:basedOn w:val="Normal"/>
    <w:next w:val="Index1"/>
    <w:semiHidden/>
    <w:rsid w:val="00A11F82"/>
    <w:pPr>
      <w:spacing w:before="120" w:after="120"/>
    </w:pPr>
    <w:rPr>
      <w:rFonts w:ascii="Arial" w:hAnsi="Arial"/>
      <w:b/>
      <w:color w:val="918585"/>
      <w:sz w:val="24"/>
    </w:rPr>
  </w:style>
  <w:style w:type="paragraph" w:styleId="Header">
    <w:name w:val="header"/>
    <w:basedOn w:val="Normal"/>
    <w:link w:val="HeaderChar"/>
    <w:rsid w:val="00A11F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1F82"/>
    <w:rPr>
      <w:rFonts w:ascii="Times New Roman" w:eastAsia="Times New Roman" w:hAnsi="Times New Roman" w:cs="Times New Roman"/>
      <w:sz w:val="16"/>
      <w:szCs w:val="20"/>
      <w:lang w:val="en-GB" w:eastAsia="en-US"/>
    </w:rPr>
  </w:style>
  <w:style w:type="paragraph" w:customStyle="1" w:styleId="Chapter">
    <w:name w:val="Chapter"/>
    <w:basedOn w:val="Normal"/>
    <w:rsid w:val="00A11F82"/>
    <w:pPr>
      <w:spacing w:before="240"/>
    </w:pPr>
    <w:rPr>
      <w:rFonts w:ascii="Times New Roman" w:hAnsi="Times New Roman"/>
      <w:smallCaps/>
      <w:spacing w:val="80"/>
      <w:sz w:val="28"/>
    </w:rPr>
  </w:style>
  <w:style w:type="paragraph" w:customStyle="1" w:styleId="InChapter">
    <w:name w:val="InChapter"/>
    <w:basedOn w:val="Heading3"/>
    <w:rsid w:val="00A11F82"/>
    <w:pPr>
      <w:spacing w:after="240"/>
      <w:outlineLvl w:val="9"/>
    </w:pPr>
    <w:rPr>
      <w:noProof/>
    </w:rPr>
  </w:style>
  <w:style w:type="paragraph" w:styleId="Index2">
    <w:name w:val="index 2"/>
    <w:basedOn w:val="Normal"/>
    <w:next w:val="Normal"/>
    <w:semiHidden/>
    <w:rsid w:val="00A11F82"/>
    <w:pPr>
      <w:tabs>
        <w:tab w:val="right" w:pos="4176"/>
      </w:tabs>
      <w:ind w:left="568" w:hanging="284"/>
    </w:pPr>
    <w:rPr>
      <w:rFonts w:ascii="Garamond" w:hAnsi="Garamond"/>
    </w:rPr>
  </w:style>
  <w:style w:type="paragraph" w:customStyle="1" w:styleId="Byline">
    <w:name w:val="Byline"/>
    <w:rsid w:val="00A11F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1F82"/>
    <w:pPr>
      <w:tabs>
        <w:tab w:val="clear" w:pos="3600"/>
        <w:tab w:val="clear" w:pos="3958"/>
      </w:tabs>
      <w:jc w:val="right"/>
    </w:pPr>
  </w:style>
  <w:style w:type="character" w:styleId="Emphasis">
    <w:name w:val="Emphasis"/>
    <w:basedOn w:val="DefaultParagraphFont"/>
    <w:qFormat/>
    <w:rsid w:val="00A11F82"/>
    <w:rPr>
      <w:i/>
    </w:rPr>
  </w:style>
  <w:style w:type="paragraph" w:styleId="Caption">
    <w:name w:val="caption"/>
    <w:basedOn w:val="BodyText"/>
    <w:next w:val="Normal"/>
    <w:qFormat/>
    <w:rsid w:val="00A11F82"/>
    <w:pPr>
      <w:framePr w:w="2268" w:hSpace="181" w:vSpace="181" w:wrap="around" w:vAnchor="text" w:hAnchor="page" w:x="1135" w:y="285" w:anchorLock="1"/>
    </w:pPr>
    <w:rPr>
      <w:i/>
    </w:rPr>
  </w:style>
  <w:style w:type="paragraph" w:customStyle="1" w:styleId="MiniTOCTitle">
    <w:name w:val="MiniTOCTitle"/>
    <w:basedOn w:val="Heading4"/>
    <w:rsid w:val="00A11F82"/>
    <w:pPr>
      <w:spacing w:before="240"/>
      <w:outlineLvl w:val="9"/>
    </w:pPr>
    <w:rPr>
      <w:noProof/>
      <w:sz w:val="24"/>
    </w:rPr>
  </w:style>
  <w:style w:type="paragraph" w:customStyle="1" w:styleId="MiniTOCItem">
    <w:name w:val="MiniTOCItem"/>
    <w:basedOn w:val="ListBullet"/>
    <w:rsid w:val="00A11F82"/>
    <w:pPr>
      <w:numPr>
        <w:numId w:val="0"/>
      </w:numPr>
      <w:tabs>
        <w:tab w:val="right" w:leader="dot" w:pos="6521"/>
      </w:tabs>
      <w:spacing w:before="0" w:after="0"/>
    </w:pPr>
  </w:style>
  <w:style w:type="paragraph" w:customStyle="1" w:styleId="TOFTitle">
    <w:name w:val="TOFTitle"/>
    <w:basedOn w:val="TOCTitle"/>
    <w:rsid w:val="00A11F82"/>
  </w:style>
  <w:style w:type="paragraph" w:styleId="TableofFigures">
    <w:name w:val="table of figures"/>
    <w:basedOn w:val="Normal"/>
    <w:next w:val="Normal"/>
    <w:semiHidden/>
    <w:rsid w:val="00A11F82"/>
    <w:pPr>
      <w:tabs>
        <w:tab w:val="right" w:leader="dot" w:pos="9072"/>
      </w:tabs>
      <w:ind w:left="970" w:hanging="403"/>
    </w:pPr>
    <w:rPr>
      <w:rFonts w:ascii="Times New Roman" w:hAnsi="Times New Roman"/>
      <w:b/>
    </w:rPr>
  </w:style>
  <w:style w:type="paragraph" w:styleId="ListNumber">
    <w:name w:val="List Number"/>
    <w:basedOn w:val="List"/>
    <w:rsid w:val="00A11F82"/>
    <w:pPr>
      <w:numPr>
        <w:numId w:val="12"/>
      </w:numPr>
    </w:pPr>
  </w:style>
  <w:style w:type="character" w:customStyle="1" w:styleId="WingdingSymbols">
    <w:name w:val="Wingding Symbols"/>
    <w:rsid w:val="00A11F82"/>
    <w:rPr>
      <w:rFonts w:ascii="Wingdings" w:hAnsi="Wingdings"/>
    </w:rPr>
  </w:style>
  <w:style w:type="paragraph" w:customStyle="1" w:styleId="TableHeading">
    <w:name w:val="Table Heading"/>
    <w:basedOn w:val="HeadingBase"/>
    <w:rsid w:val="00A11F82"/>
    <w:pPr>
      <w:keepLines/>
      <w:pBdr>
        <w:bottom w:val="single" w:sz="6" w:space="1" w:color="918585"/>
      </w:pBdr>
      <w:spacing w:before="240"/>
    </w:pPr>
  </w:style>
  <w:style w:type="character" w:customStyle="1" w:styleId="HotSpot">
    <w:name w:val="HotSpot"/>
    <w:rsid w:val="00A11F82"/>
    <w:rPr>
      <w:color w:val="0033CC"/>
      <w:u w:val="none"/>
    </w:rPr>
  </w:style>
  <w:style w:type="paragraph" w:customStyle="1" w:styleId="BodyTextRight">
    <w:name w:val="Body Text Right"/>
    <w:basedOn w:val="BodyText"/>
    <w:rsid w:val="00A11F82"/>
    <w:pPr>
      <w:spacing w:before="0" w:after="0"/>
      <w:jc w:val="right"/>
    </w:pPr>
  </w:style>
  <w:style w:type="paragraph" w:styleId="Index3">
    <w:name w:val="index 3"/>
    <w:basedOn w:val="ListNumber2"/>
    <w:next w:val="Normal"/>
    <w:semiHidden/>
    <w:rsid w:val="00A11F82"/>
    <w:pPr>
      <w:numPr>
        <w:numId w:val="0"/>
      </w:numPr>
      <w:tabs>
        <w:tab w:val="right" w:leader="dot" w:pos="4176"/>
      </w:tabs>
    </w:pPr>
  </w:style>
  <w:style w:type="paragraph" w:styleId="ListNumber2">
    <w:name w:val="List Number 2"/>
    <w:basedOn w:val="List2"/>
    <w:rsid w:val="00A11F82"/>
    <w:pPr>
      <w:numPr>
        <w:numId w:val="11"/>
      </w:numPr>
      <w:tabs>
        <w:tab w:val="clear" w:pos="1060"/>
      </w:tabs>
    </w:pPr>
  </w:style>
  <w:style w:type="paragraph" w:customStyle="1" w:styleId="MarginNote">
    <w:name w:val="Margin Note"/>
    <w:basedOn w:val="BodyText"/>
    <w:rsid w:val="00A11F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1F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1F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1F82"/>
    <w:rPr>
      <w:sz w:val="32"/>
    </w:rPr>
  </w:style>
  <w:style w:type="paragraph" w:customStyle="1" w:styleId="HeadingProcedure">
    <w:name w:val="Heading Procedure"/>
    <w:basedOn w:val="HeadingBase"/>
    <w:next w:val="Normal"/>
    <w:rsid w:val="00A11F82"/>
    <w:pPr>
      <w:tabs>
        <w:tab w:val="left" w:pos="0"/>
      </w:tabs>
      <w:spacing w:before="120" w:after="60"/>
    </w:pPr>
    <w:rPr>
      <w:i/>
      <w:color w:val="918585"/>
      <w:sz w:val="22"/>
    </w:rPr>
  </w:style>
  <w:style w:type="paragraph" w:customStyle="1" w:styleId="TableBodyText">
    <w:name w:val="Table Body Text"/>
    <w:basedOn w:val="BodyText"/>
    <w:rsid w:val="00A11F82"/>
    <w:pPr>
      <w:spacing w:before="60" w:after="60"/>
    </w:pPr>
  </w:style>
  <w:style w:type="paragraph" w:styleId="ListContinue">
    <w:name w:val="List Continue"/>
    <w:basedOn w:val="List"/>
    <w:rsid w:val="00A11F82"/>
    <w:pPr>
      <w:ind w:firstLine="0"/>
    </w:pPr>
  </w:style>
  <w:style w:type="paragraph" w:customStyle="1" w:styleId="ListNote">
    <w:name w:val="List Note"/>
    <w:basedOn w:val="List"/>
    <w:rsid w:val="00A11F82"/>
    <w:pPr>
      <w:pBdr>
        <w:top w:val="single" w:sz="6" w:space="2" w:color="918585"/>
        <w:bottom w:val="single" w:sz="6" w:space="2" w:color="918585"/>
      </w:pBdr>
      <w:tabs>
        <w:tab w:val="left" w:pos="1021"/>
      </w:tabs>
      <w:ind w:firstLine="0"/>
    </w:pPr>
  </w:style>
  <w:style w:type="paragraph" w:customStyle="1" w:styleId="Warning">
    <w:name w:val="Warning"/>
    <w:basedOn w:val="BodyText"/>
    <w:rsid w:val="00A11F82"/>
    <w:pPr>
      <w:shd w:val="clear" w:color="auto" w:fill="D9D9D9"/>
      <w:tabs>
        <w:tab w:val="left" w:pos="992"/>
      </w:tabs>
      <w:ind w:left="119" w:right="119"/>
    </w:pPr>
    <w:rPr>
      <w:sz w:val="20"/>
    </w:rPr>
  </w:style>
  <w:style w:type="paragraph" w:customStyle="1" w:styleId="MarginIcons">
    <w:name w:val="Margin Icons"/>
    <w:basedOn w:val="BodyText"/>
    <w:rsid w:val="00A11F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1F82"/>
    <w:rPr>
      <w:rFonts w:ascii="Courier New" w:hAnsi="Courier New"/>
    </w:rPr>
  </w:style>
  <w:style w:type="paragraph" w:customStyle="1" w:styleId="NoteBullet">
    <w:name w:val="Note Bullet"/>
    <w:basedOn w:val="Note"/>
    <w:rsid w:val="00A11F82"/>
    <w:pPr>
      <w:tabs>
        <w:tab w:val="clear" w:pos="680"/>
      </w:tabs>
      <w:spacing w:before="60" w:after="60"/>
    </w:pPr>
  </w:style>
  <w:style w:type="paragraph" w:customStyle="1" w:styleId="SubHeading2">
    <w:name w:val="SubHeading2"/>
    <w:basedOn w:val="HeadingBase"/>
    <w:rsid w:val="00A11F82"/>
    <w:pPr>
      <w:spacing w:before="240" w:after="60"/>
    </w:pPr>
    <w:rPr>
      <w:sz w:val="20"/>
    </w:rPr>
  </w:style>
  <w:style w:type="paragraph" w:customStyle="1" w:styleId="SubHeading1">
    <w:name w:val="SubHeading1"/>
    <w:basedOn w:val="HeadingBase"/>
    <w:rsid w:val="00A11F82"/>
    <w:pPr>
      <w:spacing w:before="240" w:after="60"/>
    </w:pPr>
    <w:rPr>
      <w:color w:val="918585"/>
      <w:sz w:val="22"/>
    </w:rPr>
  </w:style>
  <w:style w:type="paragraph" w:customStyle="1" w:styleId="SideHeading">
    <w:name w:val="Side Heading"/>
    <w:basedOn w:val="HeadingBase"/>
    <w:rsid w:val="00A11F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1F82"/>
    <w:pPr>
      <w:numPr>
        <w:numId w:val="13"/>
      </w:numPr>
    </w:pPr>
  </w:style>
  <w:style w:type="paragraph" w:styleId="PlainText">
    <w:name w:val="Plain Text"/>
    <w:basedOn w:val="Normal"/>
    <w:link w:val="PlainTextChar"/>
    <w:rsid w:val="00A11F82"/>
    <w:rPr>
      <w:sz w:val="20"/>
    </w:rPr>
  </w:style>
  <w:style w:type="character" w:customStyle="1" w:styleId="PlainTextChar">
    <w:name w:val="Plain Text Char"/>
    <w:basedOn w:val="DefaultParagraphFont"/>
    <w:link w:val="PlainText"/>
    <w:rsid w:val="00A11F82"/>
    <w:rPr>
      <w:rFonts w:ascii="Courier New" w:eastAsia="Times New Roman" w:hAnsi="Courier New" w:cs="Times New Roman"/>
      <w:sz w:val="20"/>
      <w:szCs w:val="20"/>
      <w:lang w:eastAsia="en-US"/>
    </w:rPr>
  </w:style>
  <w:style w:type="character" w:customStyle="1" w:styleId="MenuOption">
    <w:name w:val="Menu Option"/>
    <w:basedOn w:val="DefaultParagraphFont"/>
    <w:rsid w:val="00A11F82"/>
    <w:rPr>
      <w:b/>
      <w:smallCaps/>
    </w:rPr>
  </w:style>
  <w:style w:type="paragraph" w:customStyle="1" w:styleId="TableListNumber">
    <w:name w:val="Table List Number"/>
    <w:basedOn w:val="ListNumber"/>
    <w:rsid w:val="00A11F82"/>
    <w:pPr>
      <w:numPr>
        <w:numId w:val="0"/>
      </w:numPr>
    </w:pPr>
  </w:style>
  <w:style w:type="paragraph" w:styleId="TOC4">
    <w:name w:val="toc 4"/>
    <w:basedOn w:val="TOCBase"/>
    <w:next w:val="Normal"/>
    <w:semiHidden/>
    <w:rsid w:val="00A11F82"/>
    <w:pPr>
      <w:tabs>
        <w:tab w:val="right" w:leader="dot" w:pos="9071"/>
      </w:tabs>
      <w:ind w:left="1701"/>
    </w:pPr>
  </w:style>
  <w:style w:type="paragraph" w:customStyle="1" w:styleId="ListAlpha">
    <w:name w:val="List Alpha"/>
    <w:basedOn w:val="List"/>
    <w:rsid w:val="00A11F82"/>
    <w:pPr>
      <w:numPr>
        <w:numId w:val="10"/>
      </w:numPr>
    </w:pPr>
  </w:style>
  <w:style w:type="paragraph" w:customStyle="1" w:styleId="ListAlpha2">
    <w:name w:val="List Alpha 2"/>
    <w:basedOn w:val="List2"/>
    <w:rsid w:val="00A11F82"/>
    <w:pPr>
      <w:numPr>
        <w:numId w:val="9"/>
      </w:numPr>
    </w:pPr>
  </w:style>
  <w:style w:type="paragraph" w:styleId="List3">
    <w:name w:val="List 3"/>
    <w:basedOn w:val="BodyText"/>
    <w:rsid w:val="00A11F82"/>
    <w:pPr>
      <w:tabs>
        <w:tab w:val="left" w:pos="1021"/>
      </w:tabs>
      <w:spacing w:before="60" w:after="60"/>
      <w:ind w:left="1020" w:hanging="340"/>
    </w:pPr>
  </w:style>
  <w:style w:type="paragraph" w:styleId="List4">
    <w:name w:val="List 4"/>
    <w:basedOn w:val="BodyText"/>
    <w:rsid w:val="00A11F82"/>
    <w:pPr>
      <w:tabs>
        <w:tab w:val="left" w:pos="1361"/>
      </w:tabs>
      <w:spacing w:before="60" w:after="60"/>
      <w:ind w:left="1361" w:hanging="340"/>
    </w:pPr>
  </w:style>
  <w:style w:type="paragraph" w:styleId="List5">
    <w:name w:val="List 5"/>
    <w:basedOn w:val="BodyText"/>
    <w:rsid w:val="00A11F82"/>
    <w:pPr>
      <w:tabs>
        <w:tab w:val="left" w:pos="1701"/>
      </w:tabs>
      <w:spacing w:before="60" w:after="60"/>
      <w:ind w:left="1701" w:hanging="340"/>
    </w:pPr>
  </w:style>
  <w:style w:type="paragraph" w:styleId="ListBullet4">
    <w:name w:val="List Bullet 4"/>
    <w:basedOn w:val="List4"/>
    <w:rsid w:val="00A11F82"/>
    <w:pPr>
      <w:numPr>
        <w:numId w:val="4"/>
      </w:numPr>
    </w:pPr>
  </w:style>
  <w:style w:type="paragraph" w:styleId="ListBullet5">
    <w:name w:val="List Bullet 5"/>
    <w:basedOn w:val="List5"/>
    <w:rsid w:val="00A11F82"/>
    <w:pPr>
      <w:numPr>
        <w:numId w:val="5"/>
      </w:numPr>
    </w:pPr>
  </w:style>
  <w:style w:type="paragraph" w:styleId="ListContinue2">
    <w:name w:val="List Continue 2"/>
    <w:basedOn w:val="List2"/>
    <w:rsid w:val="00A11F82"/>
    <w:pPr>
      <w:ind w:firstLine="0"/>
    </w:pPr>
  </w:style>
  <w:style w:type="paragraph" w:styleId="ListContinue3">
    <w:name w:val="List Continue 3"/>
    <w:basedOn w:val="List3"/>
    <w:rsid w:val="00A11F82"/>
    <w:pPr>
      <w:ind w:left="1021" w:firstLine="0"/>
    </w:pPr>
  </w:style>
  <w:style w:type="paragraph" w:styleId="ListContinue4">
    <w:name w:val="List Continue 4"/>
    <w:basedOn w:val="List4"/>
    <w:rsid w:val="00A11F82"/>
    <w:pPr>
      <w:ind w:firstLine="0"/>
    </w:pPr>
  </w:style>
  <w:style w:type="paragraph" w:styleId="ListContinue5">
    <w:name w:val="List Continue 5"/>
    <w:basedOn w:val="List5"/>
    <w:rsid w:val="00A11F82"/>
    <w:pPr>
      <w:ind w:firstLine="0"/>
    </w:pPr>
  </w:style>
  <w:style w:type="paragraph" w:styleId="ListNumber3">
    <w:name w:val="List Number 3"/>
    <w:basedOn w:val="List3"/>
    <w:rsid w:val="00A11F82"/>
    <w:pPr>
      <w:numPr>
        <w:numId w:val="6"/>
      </w:numPr>
    </w:pPr>
  </w:style>
  <w:style w:type="paragraph" w:styleId="ListNumber4">
    <w:name w:val="List Number 4"/>
    <w:basedOn w:val="List4"/>
    <w:rsid w:val="00A11F82"/>
    <w:pPr>
      <w:numPr>
        <w:numId w:val="7"/>
      </w:numPr>
    </w:pPr>
  </w:style>
  <w:style w:type="paragraph" w:styleId="ListNumber5">
    <w:name w:val="List Number 5"/>
    <w:basedOn w:val="List5"/>
    <w:rsid w:val="00A11F82"/>
    <w:pPr>
      <w:numPr>
        <w:numId w:val="8"/>
      </w:numPr>
    </w:pPr>
  </w:style>
  <w:style w:type="paragraph" w:styleId="BlockText">
    <w:name w:val="Block Text"/>
    <w:basedOn w:val="Normal"/>
    <w:rsid w:val="00A11F82"/>
    <w:pPr>
      <w:spacing w:after="120"/>
      <w:ind w:left="1440" w:right="1440"/>
    </w:pPr>
  </w:style>
  <w:style w:type="character" w:customStyle="1" w:styleId="Subscript">
    <w:name w:val="Subscript"/>
    <w:basedOn w:val="DefaultParagraphFont"/>
    <w:rsid w:val="00A11F82"/>
    <w:rPr>
      <w:sz w:val="16"/>
      <w:vertAlign w:val="subscript"/>
    </w:rPr>
  </w:style>
  <w:style w:type="character" w:customStyle="1" w:styleId="Superscript">
    <w:name w:val="Superscript"/>
    <w:basedOn w:val="DefaultParagraphFont"/>
    <w:rsid w:val="00A11F82"/>
    <w:rPr>
      <w:sz w:val="16"/>
      <w:vertAlign w:val="superscript"/>
    </w:rPr>
  </w:style>
  <w:style w:type="character" w:customStyle="1" w:styleId="Symbols">
    <w:name w:val="Symbols"/>
    <w:basedOn w:val="DefaultParagraphFont"/>
    <w:rsid w:val="00A11F82"/>
    <w:rPr>
      <w:rFonts w:ascii="Symbol" w:hAnsi="Symbol"/>
    </w:rPr>
  </w:style>
  <w:style w:type="character" w:customStyle="1" w:styleId="MenuOptions">
    <w:name w:val="Menu Options"/>
    <w:basedOn w:val="DefaultParagraphFont"/>
    <w:rsid w:val="00A11F82"/>
    <w:rPr>
      <w:rFonts w:ascii="Arial Narrow" w:hAnsi="Arial Narrow"/>
      <w:smallCaps/>
    </w:rPr>
  </w:style>
  <w:style w:type="character" w:customStyle="1" w:styleId="Buttons">
    <w:name w:val="Buttons"/>
    <w:basedOn w:val="DefaultParagraphFont"/>
    <w:rsid w:val="00A11F82"/>
    <w:rPr>
      <w:b/>
    </w:rPr>
  </w:style>
  <w:style w:type="character" w:customStyle="1" w:styleId="Underlined">
    <w:name w:val="Underlined"/>
    <w:basedOn w:val="DefaultParagraphFont"/>
    <w:rsid w:val="00A11F82"/>
    <w:rPr>
      <w:u w:val="single"/>
    </w:rPr>
  </w:style>
  <w:style w:type="paragraph" w:customStyle="1" w:styleId="TableBodyTextRight">
    <w:name w:val="Table Body Text Right"/>
    <w:basedOn w:val="TableBodyText"/>
    <w:rsid w:val="00A11F82"/>
    <w:pPr>
      <w:widowControl w:val="0"/>
      <w:autoSpaceDE w:val="0"/>
      <w:autoSpaceDN w:val="0"/>
      <w:adjustRightInd w:val="0"/>
      <w:jc w:val="right"/>
    </w:pPr>
    <w:rPr>
      <w:rFonts w:cs="Arial"/>
      <w:szCs w:val="18"/>
    </w:rPr>
  </w:style>
  <w:style w:type="paragraph" w:customStyle="1" w:styleId="CopyrightText">
    <w:name w:val="Copyright Text"/>
    <w:basedOn w:val="BodyText"/>
    <w:rsid w:val="00A11F82"/>
    <w:rPr>
      <w:sz w:val="18"/>
    </w:rPr>
  </w:style>
  <w:style w:type="paragraph" w:customStyle="1" w:styleId="BodySmallRight">
    <w:name w:val="Body Small Right"/>
    <w:basedOn w:val="BodyTextRight"/>
    <w:rsid w:val="00A11F82"/>
    <w:rPr>
      <w:sz w:val="18"/>
      <w:szCs w:val="18"/>
    </w:rPr>
  </w:style>
  <w:style w:type="paragraph" w:customStyle="1" w:styleId="MarginEdition">
    <w:name w:val="Margin Edition"/>
    <w:basedOn w:val="MarginNote"/>
    <w:rsid w:val="00A11F82"/>
    <w:pPr>
      <w:spacing w:before="0" w:after="0"/>
    </w:pPr>
    <w:rPr>
      <w:rFonts w:ascii="Times New Roman" w:hAnsi="Times New Roman"/>
      <w:color w:val="999999"/>
    </w:rPr>
  </w:style>
  <w:style w:type="paragraph" w:customStyle="1" w:styleId="Spacer">
    <w:name w:val="Spacer"/>
    <w:basedOn w:val="Normal"/>
    <w:rsid w:val="00A11F82"/>
    <w:rPr>
      <w:sz w:val="2"/>
      <w:szCs w:val="2"/>
    </w:rPr>
  </w:style>
  <w:style w:type="character" w:customStyle="1" w:styleId="Small">
    <w:name w:val="Small"/>
    <w:basedOn w:val="DefaultParagraphFont"/>
    <w:rsid w:val="00A11F82"/>
    <w:rPr>
      <w:sz w:val="16"/>
    </w:rPr>
  </w:style>
  <w:style w:type="paragraph" w:customStyle="1" w:styleId="WideTable">
    <w:name w:val="Wide Table"/>
    <w:basedOn w:val="Normal"/>
    <w:rsid w:val="00A11F82"/>
    <w:pPr>
      <w:ind w:left="-1418"/>
    </w:pPr>
    <w:rPr>
      <w:sz w:val="2"/>
      <w:szCs w:val="2"/>
    </w:rPr>
  </w:style>
  <w:style w:type="character" w:styleId="PageNumber">
    <w:name w:val="page number"/>
    <w:basedOn w:val="DefaultParagraphFont"/>
    <w:rsid w:val="00A11F82"/>
  </w:style>
  <w:style w:type="paragraph" w:styleId="Quote">
    <w:name w:val="Quote"/>
    <w:basedOn w:val="Heading1"/>
    <w:link w:val="QuoteChar"/>
    <w:qFormat/>
    <w:rsid w:val="00A11F82"/>
    <w:rPr>
      <w:b w:val="0"/>
      <w:sz w:val="72"/>
      <w:szCs w:val="72"/>
      <w:lang w:val="en-NZ"/>
    </w:rPr>
  </w:style>
  <w:style w:type="character" w:customStyle="1" w:styleId="QuoteChar">
    <w:name w:val="Quote Char"/>
    <w:basedOn w:val="DefaultParagraphFont"/>
    <w:link w:val="Quote"/>
    <w:rsid w:val="00A11F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1F82"/>
    <w:pPr>
      <w:pageBreakBefore/>
    </w:pPr>
  </w:style>
  <w:style w:type="paragraph" w:customStyle="1" w:styleId="Border">
    <w:name w:val="Border"/>
    <w:basedOn w:val="Normal"/>
    <w:qFormat/>
    <w:rsid w:val="00A11F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1F82"/>
    <w:rPr>
      <w:b/>
      <w:bCs/>
      <w:i/>
      <w:iCs/>
      <w:color w:val="auto"/>
    </w:rPr>
  </w:style>
  <w:style w:type="paragraph" w:styleId="IntenseQuote">
    <w:name w:val="Intense Quote"/>
    <w:basedOn w:val="Normal"/>
    <w:next w:val="Normal"/>
    <w:link w:val="IntenseQuoteChar"/>
    <w:uiPriority w:val="30"/>
    <w:qFormat/>
    <w:rsid w:val="00A11F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1F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1F82"/>
    <w:rPr>
      <w:smallCaps/>
      <w:color w:val="auto"/>
      <w:u w:val="single"/>
    </w:rPr>
  </w:style>
  <w:style w:type="character" w:styleId="IntenseReference">
    <w:name w:val="Intense Reference"/>
    <w:basedOn w:val="DefaultParagraphFont"/>
    <w:uiPriority w:val="32"/>
    <w:qFormat/>
    <w:rsid w:val="00A11F82"/>
    <w:rPr>
      <w:b/>
      <w:bCs/>
      <w:smallCaps/>
      <w:color w:val="auto"/>
      <w:spacing w:val="5"/>
      <w:u w:val="single"/>
    </w:rPr>
  </w:style>
  <w:style w:type="paragraph" w:customStyle="1" w:styleId="2ColumnHeading">
    <w:name w:val="2Column Heading"/>
    <w:basedOn w:val="BodyText"/>
    <w:qFormat/>
    <w:rsid w:val="00A11F82"/>
    <w:pPr>
      <w:spacing w:after="60"/>
      <w:ind w:left="-2268"/>
    </w:pPr>
    <w:rPr>
      <w:b/>
    </w:rPr>
  </w:style>
  <w:style w:type="paragraph" w:customStyle="1" w:styleId="Heading1TOC">
    <w:name w:val="Heading1 TOC"/>
    <w:basedOn w:val="Normal"/>
    <w:qFormat/>
    <w:rsid w:val="00A11F82"/>
    <w:pPr>
      <w:spacing w:before="240" w:after="120"/>
    </w:pPr>
    <w:rPr>
      <w:rFonts w:ascii="Times New Roman" w:hAnsi="Times New Roman"/>
      <w:b/>
      <w:sz w:val="32"/>
    </w:rPr>
  </w:style>
  <w:style w:type="paragraph" w:customStyle="1" w:styleId="Heading2TOC">
    <w:name w:val="Heading2 TOC"/>
    <w:basedOn w:val="Normal"/>
    <w:qFormat/>
    <w:rsid w:val="00A11F82"/>
    <w:pPr>
      <w:spacing w:before="240" w:after="60"/>
    </w:pPr>
    <w:rPr>
      <w:rFonts w:ascii="Times New Roman" w:hAnsi="Times New Roman"/>
      <w:b/>
      <w:sz w:val="28"/>
    </w:rPr>
  </w:style>
  <w:style w:type="character" w:customStyle="1" w:styleId="Underline">
    <w:name w:val="Underline"/>
    <w:basedOn w:val="DefaultParagraphFont"/>
    <w:qFormat/>
    <w:rsid w:val="00A11F82"/>
    <w:rPr>
      <w:u w:val="single"/>
    </w:rPr>
  </w:style>
  <w:style w:type="paragraph" w:styleId="BalloonText">
    <w:name w:val="Balloon Text"/>
    <w:basedOn w:val="Normal"/>
    <w:link w:val="BalloonTextChar"/>
    <w:rsid w:val="00A11F82"/>
    <w:rPr>
      <w:rFonts w:ascii="Tahoma" w:hAnsi="Tahoma" w:cs="Tahoma"/>
      <w:sz w:val="16"/>
      <w:szCs w:val="16"/>
    </w:rPr>
  </w:style>
  <w:style w:type="character" w:customStyle="1" w:styleId="BalloonTextChar">
    <w:name w:val="Balloon Text Char"/>
    <w:basedOn w:val="DefaultParagraphFont"/>
    <w:link w:val="BalloonText"/>
    <w:rsid w:val="00A11F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1F8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11F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1F82"/>
    <w:rPr>
      <w:b/>
      <w:color w:val="660033"/>
      <w:spacing w:val="0"/>
    </w:rPr>
  </w:style>
  <w:style w:type="paragraph" w:customStyle="1" w:styleId="Nameditemlist">
    <w:name w:val="Named item list"/>
    <w:basedOn w:val="BodyText"/>
    <w:qFormat/>
    <w:rsid w:val="00A11F8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1297</Words>
  <Characters>8259</Characters>
  <Application>Microsoft Office Word</Application>
  <DocSecurity>0</DocSecurity>
  <Lines>204</Lines>
  <Paragraphs>150</Paragraphs>
  <ScaleCrop>false</ScaleCrop>
  <Company>Author-it Software Corporation Ltd.</Company>
  <LinksUpToDate>false</LinksUpToDate>
  <CharactersWithSpaces>9487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SITHKOP502 Select catering systems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2013-01-17T22:52:00Z</dcterms:created>
  <dcterms:modified xsi:type="dcterms:W3CDTF">2013-01-17T22:52:00Z</dcterms:modified>
</cp:coreProperties>
</file>