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034" w:rsidP="00B21034">
      <w:pPr>
        <w:pStyle w:val="Title"/>
      </w:pPr>
      <w:r>
        <w:fldChar w:fldCharType="begin"/>
      </w:r>
      <w:r>
        <w:instrText xml:space="preserve"> TITLE   \* MERGEFORMAT </w:instrText>
      </w:r>
      <w:r>
        <w:fldChar w:fldCharType="separate"/>
      </w:r>
      <w:r>
        <w:t>SITHGAM309 Conduct Roulette games</w:t>
      </w:r>
      <w:r>
        <w:fldChar w:fldCharType="end"/>
      </w:r>
    </w:p>
    <w:p w:rsidR="00B21034" w:rsidP="00B21034">
      <w:pPr>
        <w:pStyle w:val="Version"/>
        <w:sectPr w:rsidSect="00513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7E4" w:rsidP="005137E4">
      <w:pPr>
        <w:pStyle w:val="SuperHeading"/>
      </w:pPr>
      <w:r w:rsidRPr="005137E4">
        <w:t>SITHGAM309 Conduct Roulette games</w:t>
      </w:r>
    </w:p>
    <w:p w:rsidR="00000000" w:rsidRPr="005137E4" w:rsidP="005137E4">
      <w:pPr>
        <w:pStyle w:val="Heading1"/>
      </w:pPr>
      <w:bookmarkStart w:id="1" w:name="O_478570"/>
      <w:bookmarkEnd w:id="1"/>
      <w:r w:rsidRPr="005137E4">
        <w:t>Modification History</w:t>
      </w:r>
    </w:p>
    <w:p w:rsidR="00000000" w:rsidRPr="005137E4" w:rsidP="005137E4">
      <w:pPr>
        <w:pStyle w:val="BodyText"/>
      </w:pPr>
      <w:r w:rsidRPr="005137E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210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7E4" w:rsidP="005137E4">
            <w:pPr>
              <w:pStyle w:val="BodyText"/>
            </w:pPr>
            <w:r w:rsidRPr="005137E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7E4">
            <w:pPr>
              <w:pStyle w:val="BodyText"/>
              <w:rPr>
                <w:lang w:val="en-NZ"/>
              </w:rPr>
            </w:pPr>
            <w:r w:rsidRPr="005137E4">
              <w:rPr>
                <w:rStyle w:val="SpecialBold"/>
              </w:rPr>
              <w:t>Comments</w:t>
            </w:r>
          </w:p>
        </w:tc>
      </w:tr>
      <w:tr w:rsidTr="00B210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7E4">
            <w:pPr>
              <w:pStyle w:val="BodyText"/>
              <w:rPr>
                <w:lang w:val="en-NZ"/>
              </w:rPr>
            </w:pPr>
            <w:r w:rsidRPr="005137E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7E4" w:rsidP="005137E4">
            <w:pPr>
              <w:pStyle w:val="BodyText"/>
            </w:pPr>
            <w:r w:rsidRPr="005137E4">
              <w:t>E</w:t>
            </w:r>
          </w:p>
          <w:p w:rsidR="00000000" w:rsidRPr="005137E4" w:rsidP="005137E4">
            <w:pPr>
              <w:pStyle w:val="BodyText"/>
            </w:pPr>
            <w:r w:rsidRPr="005137E4">
              <w:t>Replaces and is equivalent to SITHGAM014A Conduct a Roulette game.</w:t>
            </w:r>
          </w:p>
          <w:p w:rsidR="00000000" w:rsidRPr="005137E4" w:rsidP="005137E4">
            <w:pPr>
              <w:pStyle w:val="BodyText"/>
            </w:pPr>
            <w:r w:rsidRPr="005137E4">
              <w:t>Title changed to refle</w:t>
            </w:r>
            <w:r w:rsidRPr="005137E4">
              <w:t>ct need for operation of multiple games.</w:t>
            </w:r>
          </w:p>
          <w:p w:rsidR="00000000" w:rsidRPr="005137E4" w:rsidP="005137E4">
            <w:pPr>
              <w:pStyle w:val="BodyText"/>
            </w:pPr>
            <w:r w:rsidRPr="005137E4">
              <w:t>Co-requisite units removed. SITHGAM201 Provide responsible gambling services added as a prerequisite. Minor adjustments to expression of content to streamline and improve unit.</w:t>
            </w:r>
          </w:p>
        </w:tc>
      </w:tr>
    </w:tbl>
    <w:p w:rsidR="00000000" w:rsidRPr="005137E4" w:rsidP="005137E4">
      <w:pPr>
        <w:pStyle w:val="BodyText"/>
      </w:pPr>
    </w:p>
    <w:p w:rsidR="00000000" w:rsidRPr="005137E4" w:rsidP="005137E4">
      <w:pPr>
        <w:pStyle w:val="AllowPageBreak"/>
      </w:pPr>
    </w:p>
    <w:p w:rsidR="00000000" w:rsidRPr="005137E4" w:rsidP="005137E4">
      <w:pPr>
        <w:pStyle w:val="Heading1"/>
      </w:pPr>
      <w:bookmarkStart w:id="2" w:name="O_478571"/>
      <w:bookmarkEnd w:id="2"/>
      <w:r w:rsidRPr="005137E4">
        <w:t>Unit Descriptor</w:t>
      </w:r>
    </w:p>
    <w:p w:rsidR="00000000" w:rsidRPr="005137E4" w:rsidP="005137E4">
      <w:pPr>
        <w:pStyle w:val="BodyText"/>
      </w:pPr>
      <w:r w:rsidRPr="005137E4">
        <w:t>Thi</w:t>
      </w:r>
      <w:r w:rsidRPr="005137E4">
        <w:t>s unit describes the performance outcomes, skills and knowledge required to operate the Roulette wheel, accept wagers and pay out winnings according with a focus on specific game rules. General table operations covering set up and close down, chip manageme</w:t>
      </w:r>
      <w:r w:rsidRPr="005137E4">
        <w:t>nt and game monitoring is covered in the separate unit SITHGAM302 Operate table games.</w:t>
      </w:r>
    </w:p>
    <w:p w:rsidR="00000000" w:rsidRPr="005137E4" w:rsidP="005137E4">
      <w:pPr>
        <w:pStyle w:val="BodyText"/>
      </w:pPr>
      <w:r w:rsidRPr="005137E4">
        <w:t>Those developing training to support this unit must consult the relevant state or territory gaming regulatory authority to determine accreditation arrangements for train</w:t>
      </w:r>
      <w:r w:rsidRPr="005137E4">
        <w:t>ing organisations, courses and trainers and assessors.</w:t>
      </w:r>
    </w:p>
    <w:p w:rsidR="00000000" w:rsidRPr="005137E4" w:rsidP="005137E4">
      <w:pPr>
        <w:pStyle w:val="AllowPageBreak"/>
      </w:pPr>
    </w:p>
    <w:p w:rsidR="00000000" w:rsidRPr="005137E4" w:rsidP="005137E4">
      <w:pPr>
        <w:pStyle w:val="Heading1"/>
      </w:pPr>
      <w:bookmarkStart w:id="3" w:name="O_478572"/>
      <w:bookmarkEnd w:id="3"/>
      <w:r w:rsidRPr="005137E4">
        <w:t>Application of the Unit</w:t>
      </w:r>
    </w:p>
    <w:p w:rsidR="00000000" w:rsidRPr="005137E4" w:rsidP="005137E4">
      <w:pPr>
        <w:pStyle w:val="BodyText"/>
      </w:pPr>
      <w:r w:rsidRPr="005137E4">
        <w:t>This unit applies to dealers who work in licensed casinos. Dealers work with some supervision and guidance from others within predefined procedures and rules. T</w:t>
      </w:r>
      <w:r w:rsidRPr="005137E4">
        <w:t>his unit could also apply to casino personnel who supervise the operation of table games, such as the pit boss and pit manager.</w:t>
      </w:r>
    </w:p>
    <w:p w:rsidR="00000000" w:rsidRPr="005137E4" w:rsidP="005137E4">
      <w:pPr>
        <w:pStyle w:val="AllowPageBreak"/>
      </w:pPr>
    </w:p>
    <w:p w:rsidR="00000000" w:rsidRPr="005137E4" w:rsidP="005137E4">
      <w:pPr>
        <w:pStyle w:val="Heading1"/>
      </w:pPr>
      <w:bookmarkStart w:id="4" w:name="O_478573"/>
      <w:bookmarkEnd w:id="4"/>
      <w:r w:rsidRPr="005137E4">
        <w:t>Licensing/Regulatory Information</w:t>
      </w:r>
    </w:p>
    <w:p w:rsidR="00000000" w:rsidRPr="005137E4" w:rsidP="005137E4">
      <w:pPr>
        <w:pStyle w:val="BodyText"/>
      </w:pPr>
      <w:r w:rsidRPr="005137E4">
        <w:t>In many States and Territories, legislat</w:t>
      </w:r>
      <w:r w:rsidRPr="005137E4">
        <w:t>ion stipulates that all gaming workers must receive training in the responsible conduct of gambling. This content is addressed in SITHGAM201 Provide responsible gambling services.</w:t>
      </w:r>
    </w:p>
    <w:p w:rsidR="00000000" w:rsidRPr="005137E4" w:rsidP="005137E4">
      <w:pPr>
        <w:pStyle w:val="BodyText"/>
      </w:pPr>
      <w:r w:rsidRPr="005137E4">
        <w:t>Under some state or territory legislation, personnel who conduct table games</w:t>
      </w:r>
      <w:r w:rsidRPr="005137E4">
        <w:t xml:space="preserve"> within a licensed casino must also hold an individual or occupational gaming licence and achieve competence in units which cover the conduct of the particular table games they operate. This is one of a suite of units that may have to be achieved to comply</w:t>
      </w:r>
      <w:r w:rsidRPr="005137E4">
        <w:t xml:space="preserve"> with their occupational licence.</w:t>
      </w:r>
    </w:p>
    <w:p w:rsidR="00000000" w:rsidRPr="005137E4" w:rsidP="005137E4">
      <w:pPr>
        <w:pStyle w:val="AllowPageBreak"/>
      </w:pPr>
    </w:p>
    <w:p w:rsidR="00000000" w:rsidRPr="005137E4" w:rsidP="005137E4">
      <w:pPr>
        <w:pStyle w:val="Heading1"/>
      </w:pPr>
      <w:bookmarkStart w:id="5" w:name="O_478574"/>
      <w:bookmarkEnd w:id="5"/>
      <w:r w:rsidRPr="005137E4">
        <w:t>Pre-Requisites</w:t>
      </w:r>
    </w:p>
    <w:tbl>
      <w:tblPr>
        <w:tblW w:w="0" w:type="auto"/>
        <w:tblLayout w:type="fixed"/>
        <w:tblCellMar>
          <w:left w:w="62" w:type="dxa"/>
          <w:right w:w="62" w:type="dxa"/>
        </w:tblCellMar>
        <w:tblLook w:val="0000"/>
      </w:tblPr>
      <w:tblGrid>
        <w:gridCol w:w="1710"/>
        <w:gridCol w:w="4848"/>
      </w:tblGrid>
      <w:tr w:rsidTr="005137E4">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7E4">
            <w:pPr>
              <w:pStyle w:val="BodyText"/>
              <w:rPr>
                <w:lang w:val="en-NZ"/>
              </w:rPr>
            </w:pPr>
            <w:r w:rsidRPr="005137E4">
              <w:t>This unit must be assessed after the following prerequisite unit:</w:t>
            </w:r>
          </w:p>
        </w:tc>
      </w:tr>
      <w:tr w:rsidTr="005137E4">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7E4">
            <w:pPr>
              <w:pStyle w:val="BodyText"/>
              <w:rPr>
                <w:lang w:val="en-NZ"/>
              </w:rPr>
            </w:pPr>
            <w:r w:rsidRPr="005137E4">
              <w:t>SITHGAM201</w:t>
            </w:r>
          </w:p>
        </w:tc>
        <w:tc>
          <w:tcPr>
            <w:tcW w:w="4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7E4" w:rsidP="005137E4">
            <w:pPr>
              <w:pStyle w:val="BodyText"/>
            </w:pPr>
            <w:r w:rsidRPr="005137E4">
              <w:t>Provide responsible gambling services</w:t>
            </w:r>
          </w:p>
        </w:tc>
      </w:tr>
    </w:tbl>
    <w:p w:rsidR="00000000" w:rsidRPr="005137E4" w:rsidP="005137E4">
      <w:pPr>
        <w:pStyle w:val="BodyText"/>
      </w:pPr>
    </w:p>
    <w:p w:rsidR="00000000" w:rsidRPr="005137E4" w:rsidP="005137E4">
      <w:pPr>
        <w:pStyle w:val="AllowPageBreak"/>
      </w:pPr>
    </w:p>
    <w:p w:rsidR="00000000" w:rsidRPr="005137E4" w:rsidP="005137E4">
      <w:pPr>
        <w:pStyle w:val="Heading1"/>
      </w:pPr>
      <w:bookmarkStart w:id="6" w:name="O_478575"/>
      <w:bookmarkEnd w:id="6"/>
      <w:r w:rsidRPr="005137E4">
        <w:t>Employability Skills Information</w:t>
      </w:r>
    </w:p>
    <w:p w:rsidR="00000000" w:rsidRPr="005137E4" w:rsidP="005137E4">
      <w:pPr>
        <w:pStyle w:val="BodyText"/>
      </w:pPr>
      <w:r w:rsidRPr="005137E4">
        <w:t>This unit contains em</w:t>
      </w:r>
      <w:r w:rsidRPr="005137E4">
        <w:t>ployability skills.</w:t>
      </w:r>
    </w:p>
    <w:p w:rsidR="00000000" w:rsidRPr="005137E4" w:rsidP="005137E4">
      <w:pPr>
        <w:pStyle w:val="AllowPageBreak"/>
      </w:pPr>
    </w:p>
    <w:p w:rsidR="00000000" w:rsidRPr="005137E4" w:rsidP="005137E4">
      <w:pPr>
        <w:pStyle w:val="Heading1"/>
      </w:pPr>
      <w:bookmarkStart w:id="7" w:name="O_478576"/>
      <w:bookmarkEnd w:id="7"/>
      <w:r w:rsidRPr="005137E4">
        <w:t>Elements and Performance Criteria Pre-Content</w:t>
      </w:r>
    </w:p>
    <w:p w:rsidR="00000000" w:rsidRPr="005137E4" w:rsidP="005137E4">
      <w:pPr>
        <w:pStyle w:val="Heading1"/>
      </w:pPr>
      <w:bookmarkStart w:id="8" w:name="O_478577"/>
      <w:bookmarkEnd w:id="8"/>
      <w:r w:rsidRPr="005137E4">
        <w:t>Elements and Performance Criteria</w:t>
      </w:r>
    </w:p>
    <w:tbl>
      <w:tblPr>
        <w:tblW w:w="0" w:type="auto"/>
        <w:tblCellMar>
          <w:left w:w="62" w:type="dxa"/>
          <w:right w:w="62" w:type="dxa"/>
        </w:tblCellMar>
        <w:tblLook w:val="0000"/>
      </w:tblPr>
      <w:tblGrid>
        <w:gridCol w:w="2762"/>
        <w:gridCol w:w="6434"/>
      </w:tblGrid>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t>Performance criteria describe the performance needed to demonstrate achievement of the element. Where bold italicised text is used, further information is detailed in the required skills and knowledge section and the range statement. Assessment of performa</w:t>
            </w:r>
            <w:r w:rsidRPr="005137E4">
              <w:t>nce is to be consistent with the evidence guide.</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List"/>
              <w:rPr>
                <w:lang w:val="en-NZ"/>
              </w:rPr>
            </w:pPr>
            <w:r w:rsidRPr="005137E4">
              <w:t>1.</w:t>
            </w:r>
            <w:r w:rsidRPr="005137E4">
              <w:tab/>
              <w:t>Conduct Roulette games.</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2"/>
            </w:pPr>
            <w:r w:rsidRPr="005137E4">
              <w:t>1.1</w:t>
            </w:r>
            <w:r w:rsidRPr="005137E4">
              <w:tab/>
              <w:t xml:space="preserve">Check positioning of approved </w:t>
            </w:r>
            <w:r w:rsidRPr="005137E4">
              <w:rPr>
                <w:rStyle w:val="BoldandItalics"/>
              </w:rPr>
              <w:t>equipment</w:t>
            </w:r>
            <w:r w:rsidRPr="005137E4">
              <w:t>.</w:t>
            </w:r>
          </w:p>
          <w:p w:rsidR="00000000" w:rsidRPr="005137E4" w:rsidP="005137E4">
            <w:pPr>
              <w:pStyle w:val="List2"/>
            </w:pPr>
            <w:r w:rsidRPr="005137E4">
              <w:t>1.2</w:t>
            </w:r>
            <w:r w:rsidRPr="005137E4">
              <w:tab/>
              <w:t>Make Roulette announcements and hand signals.</w:t>
            </w:r>
          </w:p>
          <w:p w:rsidR="00000000" w:rsidRPr="005137E4" w:rsidP="005137E4">
            <w:pPr>
              <w:pStyle w:val="List2"/>
            </w:pPr>
            <w:r w:rsidRPr="005137E4">
              <w:t>1.3</w:t>
            </w:r>
            <w:r w:rsidRPr="005137E4">
              <w:tab/>
              <w:t xml:space="preserve">Spin wheel according to game rules and </w:t>
            </w:r>
            <w:r w:rsidRPr="005137E4">
              <w:rPr>
                <w:rStyle w:val="BoldandItalics"/>
              </w:rPr>
              <w:t>variations</w:t>
            </w:r>
            <w:r w:rsidRPr="005137E4">
              <w:t>.</w:t>
            </w:r>
          </w:p>
          <w:p w:rsidR="00000000" w:rsidRPr="005137E4" w:rsidP="005137E4">
            <w:pPr>
              <w:pStyle w:val="List2"/>
            </w:pPr>
            <w:r w:rsidRPr="005137E4">
              <w:t>1.4</w:t>
            </w:r>
            <w:r w:rsidRPr="005137E4">
              <w:tab/>
              <w:t>Operate Roulette equipmen</w:t>
            </w:r>
            <w:r w:rsidRPr="005137E4">
              <w:t>t according to design functions and manufacturer instructions.</w:t>
            </w:r>
          </w:p>
          <w:p w:rsidR="00000000" w:rsidP="005137E4">
            <w:pPr>
              <w:pStyle w:val="List2"/>
              <w:rPr>
                <w:lang w:val="en-NZ"/>
              </w:rPr>
            </w:pPr>
            <w:r w:rsidRPr="005137E4">
              <w:t>1.5</w:t>
            </w:r>
            <w:r w:rsidRPr="005137E4">
              <w:tab/>
              <w:t>Conduct game at appropriate pace according to organisational standards.</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List"/>
              <w:rPr>
                <w:lang w:val="en-NZ"/>
              </w:rPr>
            </w:pPr>
            <w:r w:rsidRPr="005137E4">
              <w:t>2.</w:t>
            </w:r>
            <w:r w:rsidRPr="005137E4">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2"/>
            </w:pPr>
            <w:r w:rsidRPr="005137E4">
              <w:t>2.1</w:t>
            </w:r>
            <w:r w:rsidRPr="005137E4">
              <w:tab/>
              <w:t xml:space="preserve">Accept or refuse permitted wagers according to organisational procedures and </w:t>
            </w:r>
            <w:r w:rsidRPr="005137E4">
              <w:t>variations.</w:t>
            </w:r>
          </w:p>
          <w:p w:rsidR="00000000" w:rsidRPr="005137E4" w:rsidP="005137E4">
            <w:pPr>
              <w:pStyle w:val="List2"/>
            </w:pPr>
            <w:r w:rsidRPr="005137E4">
              <w:t>2.2</w:t>
            </w:r>
            <w:r w:rsidRPr="005137E4">
              <w:tab/>
              <w:t xml:space="preserve">Determine winning and losing wagers. </w:t>
            </w:r>
          </w:p>
          <w:p w:rsidR="00000000" w:rsidRPr="005137E4" w:rsidP="005137E4">
            <w:pPr>
              <w:pStyle w:val="List2"/>
            </w:pPr>
            <w:r w:rsidRPr="005137E4">
              <w:t>2.3</w:t>
            </w:r>
            <w:r w:rsidRPr="005137E4">
              <w:tab/>
              <w:t>Pay and witness winnings according to organisational procedures.</w:t>
            </w:r>
          </w:p>
          <w:p w:rsidR="00000000" w:rsidRPr="005137E4" w:rsidP="005137E4">
            <w:pPr>
              <w:pStyle w:val="List2"/>
            </w:pPr>
            <w:r w:rsidRPr="005137E4">
              <w:t>2.4</w:t>
            </w:r>
            <w:r w:rsidRPr="005137E4">
              <w:tab/>
              <w:t xml:space="preserve">Conduct </w:t>
            </w:r>
            <w:r w:rsidRPr="005137E4">
              <w:rPr>
                <w:rStyle w:val="BoldandItalics"/>
              </w:rPr>
              <w:t>financial transactions</w:t>
            </w:r>
            <w:r w:rsidRPr="005137E4">
              <w:t xml:space="preserve"> according to organisational procedures.</w:t>
            </w:r>
          </w:p>
        </w:tc>
      </w:tr>
    </w:tbl>
    <w:p w:rsidR="00000000" w:rsidRPr="005137E4" w:rsidP="005137E4">
      <w:pPr>
        <w:pStyle w:val="List"/>
      </w:pPr>
    </w:p>
    <w:p w:rsidR="00000000" w:rsidRPr="005137E4" w:rsidP="005137E4">
      <w:pPr>
        <w:pStyle w:val="AllowPageBreak"/>
      </w:pPr>
    </w:p>
    <w:p w:rsidR="00000000" w:rsidRPr="005137E4" w:rsidP="005137E4">
      <w:pPr>
        <w:pStyle w:val="Heading1"/>
      </w:pPr>
      <w:bookmarkStart w:id="9" w:name="O_478578"/>
      <w:bookmarkEnd w:id="9"/>
      <w:r w:rsidRPr="005137E4">
        <w:t>Required Skills and Knowledge</w:t>
      </w:r>
    </w:p>
    <w:tbl>
      <w:tblPr>
        <w:tblW w:w="0" w:type="auto"/>
        <w:tblCellMar>
          <w:left w:w="62" w:type="dxa"/>
          <w:right w:w="62" w:type="dxa"/>
        </w:tblCellMar>
        <w:tblLook w:val="0000"/>
      </w:tblPr>
      <w:tblGrid>
        <w:gridCol w:w="9196"/>
      </w:tblGrid>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t>This section describes the skills and knowledge required for this unit.</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Required skills</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Bullet"/>
            </w:pPr>
            <w:r w:rsidRPr="005137E4">
              <w:t>communication skills to make clear gaming announcements</w:t>
            </w:r>
          </w:p>
          <w:p w:rsidR="00000000" w:rsidRPr="005137E4" w:rsidP="005137E4">
            <w:pPr>
              <w:pStyle w:val="ListBullet"/>
            </w:pPr>
            <w:r w:rsidRPr="005137E4">
              <w:t>literacy skills to:</w:t>
            </w:r>
          </w:p>
          <w:p w:rsidR="00000000" w:rsidRPr="005137E4" w:rsidP="005137E4">
            <w:pPr>
              <w:pStyle w:val="ListBullet2"/>
            </w:pPr>
            <w:r w:rsidRPr="005137E4">
              <w:t>read and interpret organisational procedures, approved rules and permitted variations</w:t>
            </w:r>
          </w:p>
          <w:p w:rsidR="00000000" w:rsidRPr="005137E4" w:rsidP="005137E4">
            <w:pPr>
              <w:pStyle w:val="ListBullet2"/>
            </w:pPr>
            <w:r w:rsidRPr="005137E4">
              <w:t>read game signage</w:t>
            </w:r>
          </w:p>
          <w:p w:rsidR="00000000" w:rsidRPr="005137E4" w:rsidP="005137E4">
            <w:pPr>
              <w:pStyle w:val="ListBullet2"/>
            </w:pPr>
            <w:r w:rsidRPr="005137E4">
              <w:t>complete documents associated with financial transactions</w:t>
            </w:r>
          </w:p>
          <w:p w:rsidR="00000000" w:rsidRPr="005137E4" w:rsidP="005137E4">
            <w:pPr>
              <w:pStyle w:val="ListBullet"/>
            </w:pPr>
            <w:r w:rsidRPr="005137E4">
              <w:t>numeracy skills to:</w:t>
            </w:r>
          </w:p>
          <w:p w:rsidR="00000000" w:rsidRPr="005137E4" w:rsidP="005137E4">
            <w:pPr>
              <w:pStyle w:val="ListBullet2"/>
            </w:pPr>
            <w:r w:rsidRPr="005137E4">
              <w:t>count cards</w:t>
            </w:r>
          </w:p>
          <w:p w:rsidR="00000000" w:rsidRPr="005137E4" w:rsidP="005137E4">
            <w:pPr>
              <w:pStyle w:val="ListBullet2"/>
            </w:pPr>
            <w:r w:rsidRPr="005137E4">
              <w:t>calculate sometimes complex wagers</w:t>
            </w:r>
          </w:p>
          <w:p w:rsidR="00000000" w:rsidP="005137E4">
            <w:pPr>
              <w:pStyle w:val="ListBullet2"/>
              <w:rPr>
                <w:lang w:val="en-NZ"/>
              </w:rPr>
            </w:pPr>
            <w:r w:rsidRPr="005137E4">
              <w:t>process winnings and other financial transactions.</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Required knowledge</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Bullet"/>
            </w:pPr>
            <w:r w:rsidRPr="005137E4">
              <w:t>Roulette terminology</w:t>
            </w:r>
          </w:p>
          <w:p w:rsidR="00000000" w:rsidRPr="005137E4" w:rsidP="005137E4">
            <w:pPr>
              <w:pStyle w:val="ListBullet"/>
            </w:pPr>
            <w:r w:rsidRPr="005137E4">
              <w:t>Roulette equipment and techniques</w:t>
            </w:r>
          </w:p>
          <w:p w:rsidR="00000000" w:rsidRPr="005137E4" w:rsidP="005137E4">
            <w:pPr>
              <w:pStyle w:val="ListBullet"/>
            </w:pPr>
            <w:r w:rsidRPr="005137E4">
              <w:t xml:space="preserve">standard approved Roulette rules </w:t>
            </w:r>
          </w:p>
          <w:p w:rsidR="00000000" w:rsidRPr="005137E4" w:rsidP="005137E4">
            <w:pPr>
              <w:pStyle w:val="ListBullet"/>
            </w:pPr>
            <w:r w:rsidRPr="005137E4">
              <w:t xml:space="preserve">permitted variations to Roulette rules </w:t>
            </w:r>
          </w:p>
          <w:p w:rsidR="00000000" w:rsidRPr="005137E4" w:rsidP="005137E4">
            <w:pPr>
              <w:pStyle w:val="ListBullet"/>
            </w:pPr>
            <w:r w:rsidRPr="005137E4">
              <w:t>organisational procedures and approved rules for Roulette:</w:t>
            </w:r>
          </w:p>
          <w:p w:rsidR="00000000" w:rsidRPr="005137E4" w:rsidP="005137E4">
            <w:pPr>
              <w:pStyle w:val="ListBullet2"/>
            </w:pPr>
            <w:r w:rsidRPr="005137E4">
              <w:t>operating the game, including pace and accuracy</w:t>
            </w:r>
          </w:p>
          <w:p w:rsidR="00000000" w:rsidRPr="005137E4" w:rsidP="005137E4">
            <w:pPr>
              <w:pStyle w:val="ListBullet2"/>
            </w:pPr>
            <w:r w:rsidRPr="005137E4">
              <w:t>accepting wagers</w:t>
            </w:r>
          </w:p>
          <w:p w:rsidR="00000000" w:rsidRPr="005137E4" w:rsidP="005137E4">
            <w:pPr>
              <w:pStyle w:val="ListBullet2"/>
            </w:pPr>
            <w:r w:rsidRPr="005137E4">
              <w:t>refusing wagers</w:t>
            </w:r>
          </w:p>
          <w:p w:rsidR="00000000" w:rsidRPr="005137E4" w:rsidP="005137E4">
            <w:pPr>
              <w:pStyle w:val="ListBullet2"/>
            </w:pPr>
            <w:r w:rsidRPr="005137E4">
              <w:t>paying winnings</w:t>
            </w:r>
          </w:p>
          <w:p w:rsidR="00000000" w:rsidRPr="005137E4" w:rsidP="005137E4">
            <w:pPr>
              <w:pStyle w:val="ListBullet2"/>
            </w:pPr>
            <w:r w:rsidRPr="005137E4">
              <w:t>conducting financial transactions.</w:t>
            </w:r>
          </w:p>
        </w:tc>
      </w:tr>
    </w:tbl>
    <w:p w:rsidR="00000000" w:rsidRPr="005137E4" w:rsidP="005137E4">
      <w:pPr>
        <w:pStyle w:val="BodyText"/>
      </w:pPr>
    </w:p>
    <w:p w:rsidR="00000000" w:rsidRPr="005137E4" w:rsidP="005137E4">
      <w:pPr>
        <w:pStyle w:val="AllowPageBreak"/>
      </w:pPr>
    </w:p>
    <w:p w:rsidR="00000000" w:rsidRPr="005137E4" w:rsidP="005137E4">
      <w:pPr>
        <w:pStyle w:val="Heading1"/>
      </w:pPr>
      <w:bookmarkStart w:id="10" w:name="O_478579"/>
      <w:bookmarkEnd w:id="10"/>
      <w:r w:rsidRPr="005137E4">
        <w:t>Evidence Guide</w:t>
      </w:r>
    </w:p>
    <w:tbl>
      <w:tblPr>
        <w:tblW w:w="0" w:type="auto"/>
        <w:tblCellMar>
          <w:left w:w="62" w:type="dxa"/>
          <w:right w:w="62" w:type="dxa"/>
        </w:tblCellMar>
        <w:tblLook w:val="0000"/>
      </w:tblPr>
      <w:tblGrid>
        <w:gridCol w:w="2637"/>
        <w:gridCol w:w="6559"/>
      </w:tblGrid>
      <w:tr w:rsidTr="00B210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t>The evidence guide provides advice on assessment and must be read in conjunction with the performance criteria, required skills and knowledge, range statement and the Asse</w:t>
            </w:r>
            <w:r w:rsidRPr="005137E4">
              <w:t>ssment Guidelines for the Training Package.</w:t>
            </w:r>
          </w:p>
        </w:tc>
      </w:tr>
      <w:tr w:rsidTr="00B21034">
        <w:tblPrEx>
          <w:tblW w:w="0" w:type="auto"/>
          <w:tblCellMar>
            <w:left w:w="62" w:type="dxa"/>
            <w:right w:w="62" w:type="dxa"/>
          </w:tblCellMar>
          <w:tblLook w:val="0000"/>
        </w:tblPrEx>
        <w:trPr>
          <w:trHeight w:val="406"/>
        </w:trPr>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p>
        </w:tc>
      </w:tr>
      <w:tr w:rsidTr="00B2103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BodyText"/>
            </w:pPr>
            <w:r w:rsidRPr="005137E4">
              <w:t>Evidence of the ability to:</w:t>
            </w:r>
          </w:p>
          <w:p w:rsidR="00000000" w:rsidRPr="005137E4" w:rsidP="005137E4">
            <w:pPr>
              <w:pStyle w:val="ListBullet"/>
            </w:pPr>
            <w:r w:rsidRPr="005137E4">
              <w:t xml:space="preserve">operate the Roulette wheel, accept wagers and pay out winnings according to organisational procedures and approved rules </w:t>
            </w:r>
          </w:p>
          <w:p w:rsidR="00000000" w:rsidRPr="005137E4" w:rsidP="005137E4">
            <w:pPr>
              <w:pStyle w:val="ListBullet"/>
            </w:pPr>
            <w:r w:rsidRPr="005137E4">
              <w:t>integrate knowledge of Roulette rules, permitted variations and organisation-specific procedures across multiple games</w:t>
            </w:r>
          </w:p>
          <w:p w:rsidR="00000000" w:rsidRPr="005137E4" w:rsidP="005137E4">
            <w:pPr>
              <w:pStyle w:val="ListBullet"/>
            </w:pPr>
            <w:r w:rsidRPr="005137E4">
              <w:t>accurately proc</w:t>
            </w:r>
            <w:r w:rsidRPr="005137E4">
              <w:t>ess a variety of wagers</w:t>
            </w:r>
          </w:p>
          <w:p w:rsidR="00000000" w:rsidP="005137E4">
            <w:pPr>
              <w:pStyle w:val="ListBullet"/>
              <w:rPr>
                <w:lang w:val="en-NZ"/>
              </w:rPr>
            </w:pPr>
            <w:r w:rsidRPr="005137E4">
              <w:t>integrate multiple transactions and activities within typical workplace time constraints.</w:t>
            </w:r>
          </w:p>
        </w:tc>
      </w:tr>
      <w:tr w:rsidTr="00B21034">
        <w:tblPrEx>
          <w:tblW w:w="0" w:type="auto"/>
          <w:tblCellMar>
            <w:left w:w="62" w:type="dxa"/>
            <w:right w:w="62" w:type="dxa"/>
          </w:tblCellMar>
          <w:tblLook w:val="0000"/>
        </w:tblPrEx>
        <w:trPr>
          <w:trHeight w:val="2302"/>
        </w:trPr>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BodyText"/>
            </w:pPr>
            <w:r w:rsidRPr="005137E4">
              <w:t>Assessment must ensure use of:</w:t>
            </w:r>
          </w:p>
          <w:p w:rsidR="00000000" w:rsidRPr="005137E4" w:rsidP="005137E4">
            <w:pPr>
              <w:pStyle w:val="ListBullet"/>
            </w:pPr>
            <w:r w:rsidRPr="005137E4">
              <w:t>a fully equipped gaming environment including relevant game equipment, cash and chips; this may be a:</w:t>
            </w:r>
          </w:p>
          <w:p w:rsidR="00000000" w:rsidRPr="005137E4" w:rsidP="005137E4">
            <w:pPr>
              <w:pStyle w:val="ListBullet2"/>
            </w:pPr>
            <w:r w:rsidRPr="005137E4">
              <w:t>real industry workplace</w:t>
            </w:r>
          </w:p>
          <w:p w:rsidR="00000000" w:rsidRPr="005137E4" w:rsidP="005137E4">
            <w:pPr>
              <w:pStyle w:val="ListBullet2"/>
            </w:pPr>
            <w:r w:rsidRPr="005137E4">
              <w:t>simulated industry environment such as a casino training room</w:t>
            </w:r>
          </w:p>
          <w:p w:rsidR="00000000" w:rsidRPr="005137E4" w:rsidP="005137E4">
            <w:pPr>
              <w:pStyle w:val="ListBullet"/>
            </w:pPr>
            <w:r w:rsidRPr="005137E4">
              <w:t>financial transaction documentation or systems</w:t>
            </w:r>
          </w:p>
          <w:p w:rsidR="00000000" w:rsidRPr="005137E4" w:rsidP="005137E4">
            <w:pPr>
              <w:pStyle w:val="ListBullet"/>
            </w:pPr>
            <w:r w:rsidRPr="005137E4">
              <w:t xml:space="preserve">current organisational procedures, approved rules and permitted variations </w:t>
            </w:r>
          </w:p>
          <w:p w:rsidR="00000000" w:rsidP="005137E4">
            <w:pPr>
              <w:pStyle w:val="ListBullet"/>
              <w:rPr>
                <w:lang w:val="en-NZ"/>
              </w:rPr>
            </w:pPr>
            <w:r w:rsidRPr="005137E4">
              <w:t>groups of players with whom the individual can interact during games.</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BodyText"/>
            </w:pPr>
            <w:r w:rsidRPr="005137E4">
              <w:t xml:space="preserve">A range of assessment methods should be used to assess practical skills and knowledge. The following examples are appropriate for this unit: </w:t>
            </w:r>
          </w:p>
          <w:p w:rsidR="00000000" w:rsidRPr="005137E4" w:rsidP="005137E4">
            <w:pPr>
              <w:pStyle w:val="ListBullet"/>
            </w:pPr>
            <w:r w:rsidRPr="005137E4">
              <w:t xml:space="preserve">direct observation of the individual dealing the game, accepting wagers, paying </w:t>
            </w:r>
            <w:r w:rsidRPr="005137E4">
              <w:t>winnings and processing financial transactions</w:t>
            </w:r>
          </w:p>
          <w:p w:rsidR="00000000" w:rsidRPr="005137E4" w:rsidP="005137E4">
            <w:pPr>
              <w:pStyle w:val="ListBullet"/>
            </w:pPr>
            <w:r w:rsidRPr="005137E4">
              <w:t>oral or written questioning to assess ability to process a variety of wagers consistently and accurately</w:t>
            </w:r>
          </w:p>
          <w:p w:rsidR="00000000" w:rsidRPr="005137E4" w:rsidP="005137E4">
            <w:pPr>
              <w:pStyle w:val="ListBullet"/>
            </w:pPr>
            <w:r w:rsidRPr="005137E4">
              <w:t>evaluation of financial documentation completed by the individual</w:t>
            </w:r>
          </w:p>
          <w:p w:rsidR="00000000" w:rsidRPr="005137E4" w:rsidP="005137E4">
            <w:pPr>
              <w:pStyle w:val="ListBullet"/>
            </w:pPr>
            <w:r w:rsidRPr="005137E4">
              <w:t>use of role</w:t>
            </w:r>
            <w:r w:rsidRPr="005137E4">
              <w:noBreakHyphen/>
              <w:t>plays to assess ability to</w:t>
            </w:r>
            <w:r w:rsidRPr="005137E4">
              <w:t xml:space="preserve"> make verbal announcements and use hand signals </w:t>
            </w:r>
          </w:p>
          <w:p w:rsidR="00000000" w:rsidRPr="005137E4" w:rsidP="005137E4">
            <w:pPr>
              <w:pStyle w:val="ListBullet"/>
            </w:pPr>
            <w:r w:rsidRPr="005137E4">
              <w:t>written or oral questioning to assess knowledge of organisational procedures, approved rules and permitted variations</w:t>
            </w:r>
          </w:p>
          <w:p w:rsidR="00000000" w:rsidP="005137E4">
            <w:pPr>
              <w:pStyle w:val="ListBullet"/>
              <w:rPr>
                <w:lang w:val="en-NZ"/>
              </w:rPr>
            </w:pPr>
            <w:r w:rsidRPr="005137E4">
              <w:t>review of portfolios of evidence and third</w:t>
            </w:r>
            <w:r w:rsidRPr="005137E4">
              <w:noBreakHyphen/>
              <w:t>party workplace reports of on</w:t>
            </w:r>
            <w:r w:rsidRPr="005137E4">
              <w:noBreakHyphen/>
              <w:t>the</w:t>
            </w:r>
            <w:r w:rsidRPr="005137E4">
              <w:noBreakHyphen/>
              <w:t>job performa</w:t>
            </w:r>
            <w:r w:rsidRPr="005137E4">
              <w:t>nce by the individual.</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BodyText"/>
            </w:pPr>
            <w:r w:rsidRPr="005137E4">
              <w:t>The assessor should design integrated assessment activities to holistically assess this unit with other units relevant to the industry sector, workplace and job role, for example:</w:t>
            </w:r>
          </w:p>
          <w:p w:rsidR="00000000" w:rsidRPr="005137E4" w:rsidP="005137E4">
            <w:pPr>
              <w:pStyle w:val="ListBullet"/>
            </w:pPr>
            <w:r w:rsidRPr="005137E4">
              <w:t>SITHGAM302 Oper</w:t>
            </w:r>
            <w:r w:rsidRPr="005137E4">
              <w:t>ate table games.</w:t>
            </w:r>
          </w:p>
        </w:tc>
      </w:tr>
    </w:tbl>
    <w:p w:rsidR="00000000" w:rsidRPr="005137E4" w:rsidP="005137E4">
      <w:pPr>
        <w:pStyle w:val="BodyText"/>
      </w:pPr>
    </w:p>
    <w:p w:rsidR="00000000" w:rsidRPr="005137E4" w:rsidP="005137E4">
      <w:pPr>
        <w:pStyle w:val="AllowPageBreak"/>
      </w:pPr>
    </w:p>
    <w:p w:rsidR="00000000" w:rsidRPr="005137E4" w:rsidP="005137E4">
      <w:pPr>
        <w:pStyle w:val="Heading1"/>
      </w:pPr>
      <w:bookmarkStart w:id="11" w:name="O_478580"/>
      <w:bookmarkEnd w:id="11"/>
      <w:r w:rsidRPr="005137E4">
        <w:t>Range Statement</w:t>
      </w:r>
    </w:p>
    <w:tbl>
      <w:tblPr>
        <w:tblW w:w="0" w:type="auto"/>
        <w:tblCellMar>
          <w:left w:w="62" w:type="dxa"/>
          <w:right w:w="62" w:type="dxa"/>
        </w:tblCellMar>
        <w:tblLook w:val="0000"/>
      </w:tblPr>
      <w:tblGrid>
        <w:gridCol w:w="2690"/>
        <w:gridCol w:w="6506"/>
      </w:tblGrid>
      <w:tr w:rsidTr="00B210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t xml:space="preserve">The range statement relates to the unit of competency as a whole. It allows for different work environments and situations that may affect </w:t>
            </w:r>
            <w:r w:rsidRPr="005137E4">
              <w:t>performance. Bold italicised wording, if used in the performance criteria, is detailed below. Essential operating conditions that may be present with training and assessment (depending on the work situation, needs of the candidate, accessibility of the ite</w:t>
            </w:r>
            <w:r w:rsidRPr="005137E4">
              <w:t>m, and local industry and regional contexts) may also be included.</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BoldandItalics"/>
              </w:rPr>
              <w:t xml:space="preserve">Equipment </w:t>
            </w:r>
            <w:r w:rsidRPr="005137E4">
              <w:t>may include:</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Bullet"/>
            </w:pPr>
            <w:r w:rsidRPr="005137E4">
              <w:t>change block or diving board</w:t>
            </w:r>
          </w:p>
          <w:p w:rsidR="00000000" w:rsidRPr="005137E4" w:rsidP="005137E4">
            <w:pPr>
              <w:pStyle w:val="ListBullet"/>
            </w:pPr>
            <w:r w:rsidRPr="005137E4">
              <w:t>chip tree</w:t>
            </w:r>
          </w:p>
          <w:p w:rsidR="00000000" w:rsidRPr="005137E4" w:rsidP="005137E4">
            <w:pPr>
              <w:pStyle w:val="ListBullet"/>
            </w:pPr>
            <w:r w:rsidRPr="005137E4">
              <w:t>chipping machine</w:t>
            </w:r>
          </w:p>
          <w:p w:rsidR="00000000" w:rsidRPr="005137E4" w:rsidP="005137E4">
            <w:pPr>
              <w:pStyle w:val="ListBullet"/>
            </w:pPr>
            <w:r w:rsidRPr="005137E4">
              <w:t>dolly</w:t>
            </w:r>
          </w:p>
          <w:p w:rsidR="00000000" w:rsidRPr="005137E4" w:rsidP="005137E4">
            <w:pPr>
              <w:pStyle w:val="ListBullet"/>
            </w:pPr>
            <w:r w:rsidRPr="005137E4">
              <w:t>marker buttons</w:t>
            </w:r>
          </w:p>
          <w:p w:rsidR="00000000" w:rsidRPr="005137E4" w:rsidP="005137E4">
            <w:pPr>
              <w:pStyle w:val="ListBullet"/>
            </w:pPr>
            <w:r w:rsidRPr="005137E4">
              <w:t>signage:</w:t>
            </w:r>
          </w:p>
          <w:p w:rsidR="00000000" w:rsidRPr="005137E4" w:rsidP="005137E4">
            <w:pPr>
              <w:pStyle w:val="ListBullet2"/>
            </w:pPr>
            <w:r w:rsidRPr="005137E4">
              <w:t>advice to players</w:t>
            </w:r>
          </w:p>
          <w:p w:rsidR="00000000" w:rsidRPr="005137E4" w:rsidP="005137E4">
            <w:pPr>
              <w:pStyle w:val="ListBullet2"/>
            </w:pPr>
            <w:r w:rsidRPr="005137E4">
              <w:t>limits</w:t>
            </w:r>
          </w:p>
          <w:p w:rsidR="00000000" w:rsidP="005137E4">
            <w:pPr>
              <w:pStyle w:val="ListBullet2"/>
              <w:rPr>
                <w:lang w:val="en-NZ"/>
              </w:rPr>
            </w:pPr>
            <w:r w:rsidRPr="005137E4">
              <w:t>notification of table closure.</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BoldandItalics"/>
              </w:rPr>
              <w:t xml:space="preserve">Variations </w:t>
            </w:r>
            <w:r w:rsidRPr="005137E4">
              <w:t>may involve:</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Bullet"/>
            </w:pPr>
            <w:r w:rsidRPr="005137E4">
              <w:t>variations as approved by the state or territory regulatory authority:</w:t>
            </w:r>
          </w:p>
          <w:p w:rsidR="00000000" w:rsidRPr="005137E4" w:rsidP="005137E4">
            <w:pPr>
              <w:pStyle w:val="ListBullet2"/>
            </w:pPr>
            <w:r w:rsidRPr="005137E4">
              <w:t>name of the game</w:t>
            </w:r>
          </w:p>
          <w:p w:rsidR="00000000" w:rsidRPr="005137E4" w:rsidP="005137E4">
            <w:pPr>
              <w:pStyle w:val="ListBullet2"/>
            </w:pPr>
            <w:r w:rsidRPr="005137E4">
              <w:t>rules</w:t>
            </w:r>
          </w:p>
          <w:p w:rsidR="00000000" w:rsidP="005137E4">
            <w:pPr>
              <w:pStyle w:val="ListBullet2"/>
              <w:rPr>
                <w:lang w:val="en-NZ"/>
              </w:rPr>
            </w:pPr>
            <w:r w:rsidRPr="005137E4">
              <w:t>wagers.</w:t>
            </w:r>
          </w:p>
        </w:tc>
      </w:tr>
      <w:tr w:rsidTr="00B21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7E4">
            <w:pPr>
              <w:pStyle w:val="BodyText"/>
              <w:rPr>
                <w:lang w:val="en-NZ"/>
              </w:rPr>
            </w:pPr>
            <w:r w:rsidRPr="005137E4">
              <w:rPr>
                <w:rStyle w:val="BoldandItalics"/>
              </w:rPr>
              <w:t>Financial transactions</w:t>
            </w:r>
            <w:r w:rsidRPr="005137E4">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137E4" w:rsidP="005137E4">
            <w:pPr>
              <w:pStyle w:val="ListBullet"/>
            </w:pPr>
            <w:r w:rsidRPr="005137E4">
              <w:t>cash changes</w:t>
            </w:r>
          </w:p>
          <w:p w:rsidR="00000000" w:rsidRPr="005137E4" w:rsidP="005137E4">
            <w:pPr>
              <w:pStyle w:val="ListBullet"/>
            </w:pPr>
            <w:r w:rsidRPr="005137E4">
              <w:t>chip purchase vouchers</w:t>
            </w:r>
          </w:p>
          <w:p w:rsidR="00000000" w:rsidRPr="005137E4" w:rsidP="005137E4">
            <w:pPr>
              <w:pStyle w:val="ListBullet"/>
            </w:pPr>
            <w:r w:rsidRPr="005137E4">
              <w:t>colour changes</w:t>
            </w:r>
          </w:p>
          <w:p w:rsidR="00000000" w:rsidRPr="005137E4" w:rsidP="005137E4">
            <w:pPr>
              <w:pStyle w:val="ListBullet"/>
            </w:pPr>
            <w:r w:rsidRPr="005137E4">
              <w:t>credits</w:t>
            </w:r>
          </w:p>
          <w:p w:rsidR="00000000" w:rsidRPr="005137E4" w:rsidP="005137E4">
            <w:pPr>
              <w:pStyle w:val="ListBullet"/>
            </w:pPr>
            <w:r w:rsidRPr="005137E4">
              <w:t xml:space="preserve">fills </w:t>
            </w:r>
          </w:p>
          <w:p w:rsidR="00000000" w:rsidRPr="005137E4" w:rsidP="005137E4">
            <w:pPr>
              <w:pStyle w:val="ListBullet"/>
            </w:pPr>
            <w:r w:rsidRPr="005137E4">
              <w:t>promotional tokens</w:t>
            </w:r>
          </w:p>
          <w:p w:rsidR="00000000" w:rsidRPr="005137E4" w:rsidP="005137E4">
            <w:pPr>
              <w:pStyle w:val="ListBullet"/>
            </w:pPr>
            <w:r w:rsidRPr="005137E4">
              <w:t>wagers:</w:t>
            </w:r>
          </w:p>
          <w:p w:rsidR="00000000" w:rsidRPr="005137E4" w:rsidP="005137E4">
            <w:pPr>
              <w:pStyle w:val="ListBullet2"/>
            </w:pPr>
            <w:r w:rsidRPr="005137E4">
              <w:t>jackpot</w:t>
            </w:r>
          </w:p>
          <w:p w:rsidR="00000000" w:rsidRPr="005137E4" w:rsidP="005137E4">
            <w:pPr>
              <w:pStyle w:val="ListBullet2"/>
            </w:pPr>
            <w:r w:rsidRPr="005137E4">
              <w:t>losing</w:t>
            </w:r>
          </w:p>
          <w:p w:rsidR="00000000" w:rsidRPr="005137E4" w:rsidP="005137E4">
            <w:pPr>
              <w:pStyle w:val="ListBullet2"/>
            </w:pPr>
            <w:r w:rsidRPr="005137E4">
              <w:t>winning.</w:t>
            </w:r>
          </w:p>
        </w:tc>
      </w:tr>
    </w:tbl>
    <w:p w:rsidR="00000000" w:rsidRPr="005137E4" w:rsidP="005137E4">
      <w:pPr>
        <w:pStyle w:val="BodyText"/>
      </w:pPr>
    </w:p>
    <w:p w:rsidR="00000000" w:rsidRPr="005137E4" w:rsidP="005137E4">
      <w:pPr>
        <w:pStyle w:val="AllowPageBreak"/>
      </w:pPr>
    </w:p>
    <w:p w:rsidR="00000000" w:rsidRPr="005137E4" w:rsidP="005137E4">
      <w:pPr>
        <w:pStyle w:val="Heading1"/>
      </w:pPr>
      <w:bookmarkStart w:id="12" w:name="O_478581"/>
      <w:bookmarkEnd w:id="12"/>
      <w:r w:rsidRPr="005137E4">
        <w:t>Unit Sector(s)</w:t>
      </w:r>
    </w:p>
    <w:p w:rsidR="00000000" w:rsidRPr="005137E4" w:rsidP="005137E4">
      <w:pPr>
        <w:pStyle w:val="BodyText"/>
      </w:pPr>
      <w:r w:rsidRPr="005137E4">
        <w:t>Hospitality</w:t>
      </w:r>
    </w:p>
    <w:p w:rsidR="00000000" w:rsidRPr="005137E4" w:rsidP="005137E4">
      <w:pPr>
        <w:pStyle w:val="AllowPageBreak"/>
      </w:pPr>
    </w:p>
    <w:p w:rsidR="00000000" w:rsidRPr="005137E4" w:rsidP="005137E4">
      <w:pPr>
        <w:pStyle w:val="Heading1"/>
      </w:pPr>
      <w:bookmarkStart w:id="13" w:name="O_478582"/>
      <w:bookmarkEnd w:id="13"/>
      <w:r w:rsidRPr="005137E4">
        <w:t>Competency Field</w:t>
      </w:r>
    </w:p>
    <w:p w:rsidR="00000000" w:rsidRPr="005137E4" w:rsidP="005137E4">
      <w:pPr>
        <w:pStyle w:val="BodyText"/>
      </w:pPr>
      <w:r w:rsidRPr="005137E4">
        <w:t>Gaming</w:t>
      </w:r>
    </w:p>
    <w:p w:rsidR="00000000" w:rsidRPr="005137E4" w:rsidP="005137E4"/>
    <w:sectPr w:rsidSect="00513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E4" w:rsidRPr="00B21034" w:rsidP="00B21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34" w:rsidP="00513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1034" w:rsidP="005137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1034" w:rsidP="00513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E4" w:rsidRPr="00B21034" w:rsidP="00B210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034" w:rsidRPr="002D2AF8" w:rsidP="005137E4">
    <w:pPr>
      <w:pStyle w:val="Header"/>
      <w:framePr w:wrap="around"/>
    </w:pPr>
    <w:r>
      <w:fldChar w:fldCharType="begin"/>
    </w:r>
    <w:r>
      <w:instrText xml:space="preserve"> TITLE   \* MERGEFORMAT </w:instrText>
    </w:r>
    <w:r>
      <w:fldChar w:fldCharType="separate"/>
    </w:r>
    <w:r>
      <w:t>SITHGAM309 Conduct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21034" w:rsidP="00513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6F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2C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85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7E4"/>
    <w:pPr>
      <w:spacing w:before="360" w:after="60"/>
      <w:outlineLvl w:val="0"/>
    </w:pPr>
    <w:rPr>
      <w:sz w:val="32"/>
    </w:rPr>
  </w:style>
  <w:style w:type="paragraph" w:styleId="Heading2">
    <w:name w:val="heading 2"/>
    <w:basedOn w:val="HeadingBase"/>
    <w:next w:val="BodyText"/>
    <w:link w:val="Heading2Char"/>
    <w:qFormat/>
    <w:rsid w:val="005137E4"/>
    <w:pPr>
      <w:keepLines/>
      <w:spacing w:before="240" w:after="120"/>
      <w:outlineLvl w:val="1"/>
    </w:pPr>
    <w:rPr>
      <w:sz w:val="28"/>
      <w:szCs w:val="40"/>
    </w:rPr>
  </w:style>
  <w:style w:type="paragraph" w:styleId="Heading3">
    <w:name w:val="heading 3"/>
    <w:basedOn w:val="HeadingBase"/>
    <w:next w:val="BodyText"/>
    <w:link w:val="Heading3Char"/>
    <w:qFormat/>
    <w:rsid w:val="005137E4"/>
    <w:pPr>
      <w:spacing w:before="180" w:after="120"/>
      <w:outlineLvl w:val="2"/>
    </w:pPr>
    <w:rPr>
      <w:spacing w:val="-10"/>
      <w:kern w:val="32"/>
    </w:rPr>
  </w:style>
  <w:style w:type="paragraph" w:styleId="Heading4">
    <w:name w:val="heading 4"/>
    <w:basedOn w:val="HeadingBase"/>
    <w:next w:val="BodyText"/>
    <w:link w:val="Heading4Char"/>
    <w:qFormat/>
    <w:rsid w:val="005137E4"/>
    <w:pPr>
      <w:spacing w:before="160" w:after="120"/>
      <w:outlineLvl w:val="3"/>
    </w:pPr>
    <w:rPr>
      <w:sz w:val="22"/>
    </w:rPr>
  </w:style>
  <w:style w:type="paragraph" w:styleId="Heading5">
    <w:name w:val="heading 5"/>
    <w:basedOn w:val="HeadingBase"/>
    <w:next w:val="Normal"/>
    <w:link w:val="Heading5Char"/>
    <w:qFormat/>
    <w:rsid w:val="005137E4"/>
    <w:pPr>
      <w:spacing w:before="80"/>
      <w:outlineLvl w:val="4"/>
    </w:pPr>
    <w:rPr>
      <w:color w:val="918585"/>
      <w:sz w:val="20"/>
    </w:rPr>
  </w:style>
  <w:style w:type="paragraph" w:styleId="Heading6">
    <w:name w:val="heading 6"/>
    <w:basedOn w:val="HeadingBase"/>
    <w:next w:val="Normal"/>
    <w:link w:val="Heading6Char"/>
    <w:qFormat/>
    <w:rsid w:val="005137E4"/>
    <w:pPr>
      <w:spacing w:before="60"/>
      <w:outlineLvl w:val="5"/>
    </w:pPr>
    <w:rPr>
      <w:color w:val="918585"/>
      <w:sz w:val="20"/>
    </w:rPr>
  </w:style>
  <w:style w:type="paragraph" w:styleId="Heading7">
    <w:name w:val="heading 7"/>
    <w:basedOn w:val="Normal"/>
    <w:next w:val="Normal"/>
    <w:link w:val="Heading7Char"/>
    <w:qFormat/>
    <w:rsid w:val="005137E4"/>
    <w:pPr>
      <w:ind w:left="720"/>
      <w:outlineLvl w:val="6"/>
    </w:pPr>
    <w:rPr>
      <w:i/>
    </w:rPr>
  </w:style>
  <w:style w:type="paragraph" w:styleId="Heading8">
    <w:name w:val="heading 8"/>
    <w:basedOn w:val="Normal"/>
    <w:next w:val="Normal"/>
    <w:link w:val="Heading8Char"/>
    <w:qFormat/>
    <w:rsid w:val="005137E4"/>
    <w:pPr>
      <w:ind w:left="720"/>
      <w:outlineLvl w:val="7"/>
    </w:pPr>
    <w:rPr>
      <w:i/>
    </w:rPr>
  </w:style>
  <w:style w:type="paragraph" w:styleId="Heading9">
    <w:name w:val="heading 9"/>
    <w:basedOn w:val="Normal"/>
    <w:next w:val="Normal"/>
    <w:link w:val="Heading9Char"/>
    <w:qFormat/>
    <w:rsid w:val="005137E4"/>
    <w:pPr>
      <w:ind w:left="720"/>
      <w:outlineLvl w:val="8"/>
    </w:pPr>
    <w:rPr>
      <w:i/>
    </w:rPr>
  </w:style>
  <w:style w:type="character" w:default="1" w:styleId="DefaultParagraphFont">
    <w:name w:val="Default Paragraph Font"/>
    <w:uiPriority w:val="1"/>
    <w:unhideWhenUsed/>
    <w:rsid w:val="00513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7E4"/>
  </w:style>
  <w:style w:type="character" w:customStyle="1" w:styleId="Heading1Char">
    <w:name w:val="Heading 1 Char"/>
    <w:basedOn w:val="DefaultParagraphFont"/>
    <w:link w:val="Heading1"/>
    <w:rsid w:val="005137E4"/>
    <w:rPr>
      <w:rFonts w:ascii="Times New Roman" w:eastAsia="Times New Roman" w:hAnsi="Times New Roman" w:cs="Times New Roman"/>
      <w:b/>
      <w:sz w:val="32"/>
      <w:szCs w:val="20"/>
      <w:lang w:eastAsia="en-US"/>
    </w:rPr>
  </w:style>
  <w:style w:type="paragraph" w:styleId="BodyText">
    <w:name w:val="Body Text"/>
    <w:basedOn w:val="Normal"/>
    <w:link w:val="BodyTextChar"/>
    <w:rsid w:val="00513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7E4"/>
    <w:rPr>
      <w:rFonts w:ascii="Times New Roman" w:eastAsia="Times New Roman" w:hAnsi="Times New Roman" w:cs="Times New Roman"/>
      <w:sz w:val="24"/>
      <w:lang w:eastAsia="en-US"/>
    </w:rPr>
  </w:style>
  <w:style w:type="paragraph" w:styleId="List">
    <w:name w:val="List"/>
    <w:basedOn w:val="BodyText"/>
    <w:next w:val="BodyText"/>
    <w:rsid w:val="005137E4"/>
    <w:pPr>
      <w:tabs>
        <w:tab w:val="left" w:pos="340"/>
      </w:tabs>
      <w:spacing w:before="60" w:after="60"/>
      <w:ind w:left="340" w:hanging="340"/>
    </w:pPr>
  </w:style>
  <w:style w:type="paragraph" w:styleId="ListBullet">
    <w:name w:val="List Bullet"/>
    <w:basedOn w:val="List"/>
    <w:rsid w:val="005137E4"/>
    <w:pPr>
      <w:numPr>
        <w:numId w:val="13"/>
      </w:numPr>
      <w:tabs>
        <w:tab w:val="clear" w:pos="340"/>
      </w:tabs>
      <w:spacing w:before="40" w:after="40"/>
    </w:pPr>
  </w:style>
  <w:style w:type="character" w:customStyle="1" w:styleId="SpecialBold">
    <w:name w:val="Special Bold"/>
    <w:basedOn w:val="DefaultParagraphFont"/>
    <w:rsid w:val="005137E4"/>
    <w:rPr>
      <w:b/>
      <w:spacing w:val="0"/>
    </w:rPr>
  </w:style>
  <w:style w:type="paragraph" w:styleId="ListBullet2">
    <w:name w:val="List Bullet 2"/>
    <w:basedOn w:val="List2"/>
    <w:rsid w:val="005137E4"/>
    <w:pPr>
      <w:numPr>
        <w:numId w:val="14"/>
      </w:numPr>
      <w:tabs>
        <w:tab w:val="clear" w:pos="680"/>
      </w:tabs>
    </w:pPr>
  </w:style>
  <w:style w:type="paragraph" w:customStyle="1" w:styleId="SuperHeading">
    <w:name w:val="SuperHeading"/>
    <w:basedOn w:val="Normal"/>
    <w:rsid w:val="005137E4"/>
    <w:pPr>
      <w:spacing w:before="240" w:after="120"/>
      <w:outlineLvl w:val="0"/>
    </w:pPr>
    <w:rPr>
      <w:rFonts w:ascii="Times New Roman" w:hAnsi="Times New Roman"/>
      <w:b/>
      <w:sz w:val="32"/>
    </w:rPr>
  </w:style>
  <w:style w:type="paragraph" w:customStyle="1" w:styleId="AllowPageBreak">
    <w:name w:val="AllowPageBreak"/>
    <w:rsid w:val="005137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37E4"/>
    <w:pPr>
      <w:tabs>
        <w:tab w:val="left" w:pos="680"/>
      </w:tabs>
      <w:spacing w:before="60" w:after="60"/>
      <w:ind w:left="680" w:hanging="340"/>
    </w:pPr>
  </w:style>
  <w:style w:type="character" w:customStyle="1" w:styleId="BoldandItalics">
    <w:name w:val="Bold and Italics"/>
    <w:qFormat/>
    <w:rsid w:val="005137E4"/>
    <w:rPr>
      <w:b/>
      <w:i/>
      <w:u w:val="none"/>
    </w:rPr>
  </w:style>
  <w:style w:type="character" w:customStyle="1" w:styleId="Heading2Char">
    <w:name w:val="Heading 2 Char"/>
    <w:basedOn w:val="DefaultParagraphFont"/>
    <w:link w:val="Heading2"/>
    <w:rsid w:val="00513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7E4"/>
    <w:rPr>
      <w:rFonts w:ascii="Courier New" w:eastAsia="Times New Roman" w:hAnsi="Courier New" w:cs="Times New Roman"/>
      <w:i/>
      <w:szCs w:val="20"/>
      <w:lang w:eastAsia="en-US"/>
    </w:rPr>
  </w:style>
  <w:style w:type="paragraph" w:customStyle="1" w:styleId="HeadingBase">
    <w:name w:val="Heading Base"/>
    <w:rsid w:val="00513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7E4"/>
    <w:pPr>
      <w:tabs>
        <w:tab w:val="right" w:leader="dot" w:pos="9072"/>
      </w:tabs>
      <w:ind w:left="567"/>
    </w:pPr>
    <w:rPr>
      <w:szCs w:val="22"/>
    </w:rPr>
  </w:style>
  <w:style w:type="paragraph" w:customStyle="1" w:styleId="TOCBase">
    <w:name w:val="TOC Base"/>
    <w:rsid w:val="00513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7E4"/>
    <w:pPr>
      <w:tabs>
        <w:tab w:val="right" w:leader="dot" w:pos="9072"/>
      </w:tabs>
      <w:spacing w:before="40" w:after="40"/>
      <w:ind w:left="284"/>
    </w:pPr>
    <w:rPr>
      <w:rFonts w:ascii="Times New Roman" w:hAnsi="Times New Roman"/>
    </w:rPr>
  </w:style>
  <w:style w:type="paragraph" w:styleId="TOC1">
    <w:name w:val="toc 1"/>
    <w:basedOn w:val="TOCBase"/>
    <w:next w:val="Normal"/>
    <w:rsid w:val="00513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7E4"/>
    <w:rPr>
      <w:rFonts w:ascii="Times New Roman" w:eastAsia="Times New Roman" w:hAnsi="Times New Roman" w:cs="Times New Roman"/>
      <w:sz w:val="16"/>
      <w:lang w:eastAsia="en-US"/>
    </w:rPr>
  </w:style>
  <w:style w:type="paragraph" w:styleId="Title">
    <w:name w:val="Title"/>
    <w:basedOn w:val="HeadingBase"/>
    <w:link w:val="TitleChar"/>
    <w:qFormat/>
    <w:rsid w:val="005137E4"/>
    <w:pPr>
      <w:spacing w:before="5040"/>
      <w:jc w:val="center"/>
    </w:pPr>
    <w:rPr>
      <w:sz w:val="48"/>
      <w:szCs w:val="72"/>
      <w:lang w:val="en-US"/>
    </w:rPr>
  </w:style>
  <w:style w:type="character" w:customStyle="1" w:styleId="TitleChar">
    <w:name w:val="Title Char"/>
    <w:basedOn w:val="DefaultParagraphFont"/>
    <w:link w:val="Title"/>
    <w:rsid w:val="00513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7E4"/>
    <w:pPr>
      <w:tabs>
        <w:tab w:val="left" w:pos="3600"/>
        <w:tab w:val="left" w:pos="3958"/>
      </w:tabs>
    </w:pPr>
  </w:style>
  <w:style w:type="paragraph" w:customStyle="1" w:styleId="Note">
    <w:name w:val="Note"/>
    <w:basedOn w:val="BodyText"/>
    <w:rsid w:val="00513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7E4"/>
    <w:pPr>
      <w:framePr w:wrap="auto" w:hAnchor="text" w:y="6049"/>
    </w:pPr>
    <w:rPr>
      <w:color w:val="000000"/>
      <w:sz w:val="40"/>
    </w:rPr>
  </w:style>
  <w:style w:type="paragraph" w:customStyle="1" w:styleId="TOCTitle">
    <w:name w:val="TOCTitle"/>
    <w:basedOn w:val="Heading1"/>
    <w:rsid w:val="005137E4"/>
    <w:pPr>
      <w:spacing w:after="240"/>
      <w:jc w:val="center"/>
      <w:outlineLvl w:val="9"/>
    </w:pPr>
    <w:rPr>
      <w:caps/>
    </w:rPr>
  </w:style>
  <w:style w:type="paragraph" w:customStyle="1" w:styleId="Version">
    <w:name w:val="Version"/>
    <w:rsid w:val="00513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7E4"/>
    <w:pPr>
      <w:keepNext w:val="0"/>
      <w:tabs>
        <w:tab w:val="right" w:pos="4176"/>
      </w:tabs>
      <w:ind w:left="198" w:hanging="198"/>
    </w:pPr>
    <w:rPr>
      <w:rFonts w:ascii="Garamond" w:hAnsi="Garamond"/>
    </w:rPr>
  </w:style>
  <w:style w:type="paragraph" w:styleId="IndexHeading">
    <w:name w:val="index heading"/>
    <w:basedOn w:val="Normal"/>
    <w:next w:val="Index1"/>
    <w:semiHidden/>
    <w:rsid w:val="005137E4"/>
    <w:pPr>
      <w:spacing w:before="120" w:after="120"/>
    </w:pPr>
    <w:rPr>
      <w:rFonts w:ascii="Arial" w:hAnsi="Arial"/>
      <w:b/>
      <w:color w:val="918585"/>
      <w:sz w:val="24"/>
    </w:rPr>
  </w:style>
  <w:style w:type="paragraph" w:styleId="Header">
    <w:name w:val="header"/>
    <w:basedOn w:val="Normal"/>
    <w:link w:val="HeaderChar"/>
    <w:rsid w:val="00513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7E4"/>
    <w:rPr>
      <w:rFonts w:ascii="Times New Roman" w:eastAsia="Times New Roman" w:hAnsi="Times New Roman" w:cs="Times New Roman"/>
      <w:sz w:val="16"/>
      <w:szCs w:val="20"/>
      <w:lang w:val="en-GB" w:eastAsia="en-US"/>
    </w:rPr>
  </w:style>
  <w:style w:type="paragraph" w:customStyle="1" w:styleId="Chapter">
    <w:name w:val="Chapter"/>
    <w:basedOn w:val="Normal"/>
    <w:rsid w:val="005137E4"/>
    <w:pPr>
      <w:spacing w:before="240"/>
    </w:pPr>
    <w:rPr>
      <w:rFonts w:ascii="Times New Roman" w:hAnsi="Times New Roman"/>
      <w:smallCaps/>
      <w:spacing w:val="80"/>
      <w:sz w:val="28"/>
    </w:rPr>
  </w:style>
  <w:style w:type="paragraph" w:customStyle="1" w:styleId="InChapter">
    <w:name w:val="InChapter"/>
    <w:basedOn w:val="Heading3"/>
    <w:rsid w:val="005137E4"/>
    <w:pPr>
      <w:spacing w:after="240"/>
      <w:outlineLvl w:val="9"/>
    </w:pPr>
    <w:rPr>
      <w:noProof/>
    </w:rPr>
  </w:style>
  <w:style w:type="paragraph" w:styleId="Index2">
    <w:name w:val="index 2"/>
    <w:basedOn w:val="Normal"/>
    <w:next w:val="Normal"/>
    <w:semiHidden/>
    <w:rsid w:val="005137E4"/>
    <w:pPr>
      <w:tabs>
        <w:tab w:val="right" w:pos="4176"/>
      </w:tabs>
      <w:ind w:left="568" w:hanging="284"/>
    </w:pPr>
    <w:rPr>
      <w:rFonts w:ascii="Garamond" w:hAnsi="Garamond"/>
    </w:rPr>
  </w:style>
  <w:style w:type="paragraph" w:customStyle="1" w:styleId="Byline">
    <w:name w:val="Byline"/>
    <w:rsid w:val="00513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7E4"/>
    <w:pPr>
      <w:tabs>
        <w:tab w:val="clear" w:pos="3600"/>
        <w:tab w:val="clear" w:pos="3958"/>
      </w:tabs>
      <w:jc w:val="right"/>
    </w:pPr>
  </w:style>
  <w:style w:type="character" w:styleId="Emphasis">
    <w:name w:val="Emphasis"/>
    <w:basedOn w:val="DefaultParagraphFont"/>
    <w:qFormat/>
    <w:rsid w:val="005137E4"/>
    <w:rPr>
      <w:i/>
    </w:rPr>
  </w:style>
  <w:style w:type="paragraph" w:styleId="Caption">
    <w:name w:val="caption"/>
    <w:basedOn w:val="BodyText"/>
    <w:next w:val="Normal"/>
    <w:qFormat/>
    <w:rsid w:val="005137E4"/>
    <w:pPr>
      <w:framePr w:w="2268" w:hSpace="181" w:vSpace="181" w:wrap="around" w:vAnchor="text" w:hAnchor="page" w:x="1135" w:y="285" w:anchorLock="1"/>
    </w:pPr>
    <w:rPr>
      <w:i/>
    </w:rPr>
  </w:style>
  <w:style w:type="paragraph" w:customStyle="1" w:styleId="MiniTOCTitle">
    <w:name w:val="MiniTOCTitle"/>
    <w:basedOn w:val="Heading4"/>
    <w:rsid w:val="005137E4"/>
    <w:pPr>
      <w:spacing w:before="240"/>
      <w:outlineLvl w:val="9"/>
    </w:pPr>
    <w:rPr>
      <w:noProof/>
      <w:sz w:val="24"/>
    </w:rPr>
  </w:style>
  <w:style w:type="paragraph" w:customStyle="1" w:styleId="MiniTOCItem">
    <w:name w:val="MiniTOCItem"/>
    <w:basedOn w:val="ListBullet"/>
    <w:rsid w:val="005137E4"/>
    <w:pPr>
      <w:numPr>
        <w:numId w:val="0"/>
      </w:numPr>
      <w:tabs>
        <w:tab w:val="right" w:leader="dot" w:pos="6521"/>
      </w:tabs>
      <w:spacing w:before="0" w:after="0"/>
    </w:pPr>
  </w:style>
  <w:style w:type="paragraph" w:customStyle="1" w:styleId="TOFTitle">
    <w:name w:val="TOFTitle"/>
    <w:basedOn w:val="TOCTitle"/>
    <w:rsid w:val="005137E4"/>
  </w:style>
  <w:style w:type="paragraph" w:styleId="TableofFigures">
    <w:name w:val="table of figures"/>
    <w:basedOn w:val="Normal"/>
    <w:next w:val="Normal"/>
    <w:semiHidden/>
    <w:rsid w:val="005137E4"/>
    <w:pPr>
      <w:tabs>
        <w:tab w:val="right" w:leader="dot" w:pos="9072"/>
      </w:tabs>
      <w:ind w:left="970" w:hanging="403"/>
    </w:pPr>
    <w:rPr>
      <w:rFonts w:ascii="Times New Roman" w:hAnsi="Times New Roman"/>
      <w:b/>
    </w:rPr>
  </w:style>
  <w:style w:type="paragraph" w:styleId="ListNumber">
    <w:name w:val="List Number"/>
    <w:basedOn w:val="List"/>
    <w:rsid w:val="005137E4"/>
    <w:pPr>
      <w:numPr>
        <w:numId w:val="11"/>
      </w:numPr>
    </w:pPr>
  </w:style>
  <w:style w:type="character" w:customStyle="1" w:styleId="WingdingSymbols">
    <w:name w:val="Wingding Symbols"/>
    <w:rsid w:val="005137E4"/>
    <w:rPr>
      <w:rFonts w:ascii="Wingdings" w:hAnsi="Wingdings"/>
    </w:rPr>
  </w:style>
  <w:style w:type="paragraph" w:customStyle="1" w:styleId="TableHeading">
    <w:name w:val="Table Heading"/>
    <w:basedOn w:val="HeadingBase"/>
    <w:rsid w:val="005137E4"/>
    <w:pPr>
      <w:keepLines/>
      <w:pBdr>
        <w:bottom w:val="single" w:sz="6" w:space="1" w:color="918585"/>
      </w:pBdr>
      <w:spacing w:before="240"/>
    </w:pPr>
  </w:style>
  <w:style w:type="character" w:customStyle="1" w:styleId="HotSpot">
    <w:name w:val="HotSpot"/>
    <w:rsid w:val="005137E4"/>
    <w:rPr>
      <w:color w:val="0033CC"/>
      <w:u w:val="none"/>
    </w:rPr>
  </w:style>
  <w:style w:type="paragraph" w:customStyle="1" w:styleId="BodyTextRight">
    <w:name w:val="Body Text Right"/>
    <w:basedOn w:val="BodyText"/>
    <w:rsid w:val="005137E4"/>
    <w:pPr>
      <w:spacing w:before="0" w:after="0"/>
      <w:jc w:val="right"/>
    </w:pPr>
  </w:style>
  <w:style w:type="paragraph" w:styleId="Index3">
    <w:name w:val="index 3"/>
    <w:basedOn w:val="ListNumber2"/>
    <w:next w:val="Normal"/>
    <w:semiHidden/>
    <w:rsid w:val="005137E4"/>
    <w:pPr>
      <w:numPr>
        <w:numId w:val="0"/>
      </w:numPr>
      <w:tabs>
        <w:tab w:val="right" w:leader="dot" w:pos="4176"/>
      </w:tabs>
    </w:pPr>
  </w:style>
  <w:style w:type="paragraph" w:styleId="ListNumber2">
    <w:name w:val="List Number 2"/>
    <w:basedOn w:val="List2"/>
    <w:rsid w:val="005137E4"/>
    <w:pPr>
      <w:numPr>
        <w:numId w:val="10"/>
      </w:numPr>
      <w:tabs>
        <w:tab w:val="clear" w:pos="1060"/>
      </w:tabs>
    </w:pPr>
  </w:style>
  <w:style w:type="paragraph" w:customStyle="1" w:styleId="MarginNote">
    <w:name w:val="Margin Note"/>
    <w:basedOn w:val="BodyText"/>
    <w:rsid w:val="00513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7E4"/>
    <w:rPr>
      <w:sz w:val="32"/>
    </w:rPr>
  </w:style>
  <w:style w:type="paragraph" w:customStyle="1" w:styleId="HeadingProcedure">
    <w:name w:val="Heading Procedure"/>
    <w:basedOn w:val="HeadingBase"/>
    <w:next w:val="Normal"/>
    <w:rsid w:val="005137E4"/>
    <w:pPr>
      <w:tabs>
        <w:tab w:val="left" w:pos="0"/>
      </w:tabs>
      <w:spacing w:before="120" w:after="60"/>
    </w:pPr>
    <w:rPr>
      <w:i/>
      <w:color w:val="918585"/>
      <w:sz w:val="22"/>
    </w:rPr>
  </w:style>
  <w:style w:type="paragraph" w:customStyle="1" w:styleId="TableBodyText">
    <w:name w:val="Table Body Text"/>
    <w:basedOn w:val="BodyText"/>
    <w:rsid w:val="005137E4"/>
    <w:pPr>
      <w:spacing w:before="60" w:after="60"/>
    </w:pPr>
  </w:style>
  <w:style w:type="paragraph" w:styleId="ListContinue">
    <w:name w:val="List Continue"/>
    <w:basedOn w:val="List"/>
    <w:rsid w:val="005137E4"/>
    <w:pPr>
      <w:ind w:firstLine="0"/>
    </w:pPr>
  </w:style>
  <w:style w:type="paragraph" w:customStyle="1" w:styleId="ListNote">
    <w:name w:val="List Note"/>
    <w:basedOn w:val="List"/>
    <w:rsid w:val="005137E4"/>
    <w:pPr>
      <w:pBdr>
        <w:top w:val="single" w:sz="6" w:space="2" w:color="918585"/>
        <w:bottom w:val="single" w:sz="6" w:space="2" w:color="918585"/>
      </w:pBdr>
      <w:tabs>
        <w:tab w:val="left" w:pos="1021"/>
      </w:tabs>
      <w:ind w:firstLine="0"/>
    </w:pPr>
  </w:style>
  <w:style w:type="paragraph" w:customStyle="1" w:styleId="Warning">
    <w:name w:val="Warning"/>
    <w:basedOn w:val="BodyText"/>
    <w:rsid w:val="005137E4"/>
    <w:pPr>
      <w:shd w:val="clear" w:color="auto" w:fill="D9D9D9"/>
      <w:tabs>
        <w:tab w:val="left" w:pos="992"/>
      </w:tabs>
      <w:ind w:left="119" w:right="119"/>
    </w:pPr>
    <w:rPr>
      <w:sz w:val="20"/>
    </w:rPr>
  </w:style>
  <w:style w:type="paragraph" w:customStyle="1" w:styleId="MarginIcons">
    <w:name w:val="Margin Icons"/>
    <w:basedOn w:val="BodyText"/>
    <w:rsid w:val="00513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7E4"/>
    <w:rPr>
      <w:rFonts w:ascii="Courier New" w:hAnsi="Courier New"/>
    </w:rPr>
  </w:style>
  <w:style w:type="paragraph" w:customStyle="1" w:styleId="NoteBullet">
    <w:name w:val="Note Bullet"/>
    <w:basedOn w:val="Note"/>
    <w:rsid w:val="005137E4"/>
    <w:pPr>
      <w:tabs>
        <w:tab w:val="clear" w:pos="680"/>
      </w:tabs>
      <w:spacing w:before="60" w:after="60"/>
    </w:pPr>
  </w:style>
  <w:style w:type="paragraph" w:customStyle="1" w:styleId="SubHeading2">
    <w:name w:val="SubHeading2"/>
    <w:basedOn w:val="HeadingBase"/>
    <w:rsid w:val="005137E4"/>
    <w:pPr>
      <w:spacing w:before="240" w:after="60"/>
    </w:pPr>
    <w:rPr>
      <w:sz w:val="20"/>
    </w:rPr>
  </w:style>
  <w:style w:type="paragraph" w:customStyle="1" w:styleId="SubHeading1">
    <w:name w:val="SubHeading1"/>
    <w:basedOn w:val="HeadingBase"/>
    <w:rsid w:val="005137E4"/>
    <w:pPr>
      <w:spacing w:before="240" w:after="60"/>
    </w:pPr>
    <w:rPr>
      <w:color w:val="918585"/>
      <w:sz w:val="22"/>
    </w:rPr>
  </w:style>
  <w:style w:type="paragraph" w:customStyle="1" w:styleId="SideHeading">
    <w:name w:val="Side Heading"/>
    <w:basedOn w:val="HeadingBase"/>
    <w:rsid w:val="00513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7E4"/>
    <w:pPr>
      <w:numPr>
        <w:numId w:val="12"/>
      </w:numPr>
    </w:pPr>
  </w:style>
  <w:style w:type="paragraph" w:styleId="PlainText">
    <w:name w:val="Plain Text"/>
    <w:basedOn w:val="Normal"/>
    <w:link w:val="PlainTextChar"/>
    <w:rsid w:val="005137E4"/>
    <w:rPr>
      <w:sz w:val="20"/>
    </w:rPr>
  </w:style>
  <w:style w:type="character" w:customStyle="1" w:styleId="PlainTextChar">
    <w:name w:val="Plain Text Char"/>
    <w:basedOn w:val="DefaultParagraphFont"/>
    <w:link w:val="PlainText"/>
    <w:rsid w:val="005137E4"/>
    <w:rPr>
      <w:rFonts w:ascii="Courier New" w:eastAsia="Times New Roman" w:hAnsi="Courier New" w:cs="Times New Roman"/>
      <w:sz w:val="20"/>
      <w:szCs w:val="20"/>
      <w:lang w:eastAsia="en-US"/>
    </w:rPr>
  </w:style>
  <w:style w:type="character" w:customStyle="1" w:styleId="MenuOption">
    <w:name w:val="Menu Option"/>
    <w:basedOn w:val="DefaultParagraphFont"/>
    <w:rsid w:val="005137E4"/>
    <w:rPr>
      <w:b/>
      <w:smallCaps/>
    </w:rPr>
  </w:style>
  <w:style w:type="paragraph" w:customStyle="1" w:styleId="TableListNumber">
    <w:name w:val="Table List Number"/>
    <w:basedOn w:val="ListNumber"/>
    <w:rsid w:val="005137E4"/>
    <w:pPr>
      <w:numPr>
        <w:numId w:val="0"/>
      </w:numPr>
    </w:pPr>
  </w:style>
  <w:style w:type="paragraph" w:styleId="TOC4">
    <w:name w:val="toc 4"/>
    <w:basedOn w:val="TOCBase"/>
    <w:next w:val="Normal"/>
    <w:semiHidden/>
    <w:rsid w:val="005137E4"/>
    <w:pPr>
      <w:tabs>
        <w:tab w:val="right" w:leader="dot" w:pos="9071"/>
      </w:tabs>
      <w:ind w:left="1701"/>
    </w:pPr>
  </w:style>
  <w:style w:type="paragraph" w:customStyle="1" w:styleId="ListAlpha">
    <w:name w:val="List Alpha"/>
    <w:basedOn w:val="List"/>
    <w:rsid w:val="005137E4"/>
    <w:pPr>
      <w:numPr>
        <w:numId w:val="9"/>
      </w:numPr>
    </w:pPr>
  </w:style>
  <w:style w:type="paragraph" w:customStyle="1" w:styleId="ListAlpha2">
    <w:name w:val="List Alpha 2"/>
    <w:basedOn w:val="List2"/>
    <w:rsid w:val="005137E4"/>
    <w:pPr>
      <w:numPr>
        <w:numId w:val="8"/>
      </w:numPr>
    </w:pPr>
  </w:style>
  <w:style w:type="paragraph" w:styleId="List3">
    <w:name w:val="List 3"/>
    <w:basedOn w:val="BodyText"/>
    <w:rsid w:val="005137E4"/>
    <w:pPr>
      <w:tabs>
        <w:tab w:val="left" w:pos="1021"/>
      </w:tabs>
      <w:spacing w:before="60" w:after="60"/>
      <w:ind w:left="1020" w:hanging="340"/>
    </w:pPr>
  </w:style>
  <w:style w:type="paragraph" w:styleId="List4">
    <w:name w:val="List 4"/>
    <w:basedOn w:val="BodyText"/>
    <w:rsid w:val="005137E4"/>
    <w:pPr>
      <w:tabs>
        <w:tab w:val="left" w:pos="1361"/>
      </w:tabs>
      <w:spacing w:before="60" w:after="60"/>
      <w:ind w:left="1361" w:hanging="340"/>
    </w:pPr>
  </w:style>
  <w:style w:type="paragraph" w:styleId="List5">
    <w:name w:val="List 5"/>
    <w:basedOn w:val="BodyText"/>
    <w:rsid w:val="005137E4"/>
    <w:pPr>
      <w:tabs>
        <w:tab w:val="left" w:pos="1701"/>
      </w:tabs>
      <w:spacing w:before="60" w:after="60"/>
      <w:ind w:left="1701" w:hanging="340"/>
    </w:pPr>
  </w:style>
  <w:style w:type="paragraph" w:styleId="ListBullet3">
    <w:name w:val="List Bullet 3"/>
    <w:basedOn w:val="List3"/>
    <w:rsid w:val="005137E4"/>
    <w:pPr>
      <w:numPr>
        <w:numId w:val="15"/>
      </w:numPr>
      <w:tabs>
        <w:tab w:val="clear" w:pos="1021"/>
      </w:tabs>
      <w:ind w:left="1037" w:hanging="357"/>
    </w:pPr>
  </w:style>
  <w:style w:type="paragraph" w:styleId="ListBullet4">
    <w:name w:val="List Bullet 4"/>
    <w:basedOn w:val="List4"/>
    <w:rsid w:val="005137E4"/>
    <w:pPr>
      <w:numPr>
        <w:numId w:val="3"/>
      </w:numPr>
    </w:pPr>
  </w:style>
  <w:style w:type="paragraph" w:styleId="ListBullet5">
    <w:name w:val="List Bullet 5"/>
    <w:basedOn w:val="List5"/>
    <w:rsid w:val="005137E4"/>
    <w:pPr>
      <w:numPr>
        <w:numId w:val="4"/>
      </w:numPr>
    </w:pPr>
  </w:style>
  <w:style w:type="paragraph" w:styleId="ListContinue2">
    <w:name w:val="List Continue 2"/>
    <w:basedOn w:val="List2"/>
    <w:rsid w:val="005137E4"/>
    <w:pPr>
      <w:ind w:firstLine="0"/>
    </w:pPr>
  </w:style>
  <w:style w:type="paragraph" w:styleId="ListContinue3">
    <w:name w:val="List Continue 3"/>
    <w:basedOn w:val="List3"/>
    <w:rsid w:val="005137E4"/>
    <w:pPr>
      <w:ind w:left="1021" w:firstLine="0"/>
    </w:pPr>
  </w:style>
  <w:style w:type="paragraph" w:styleId="ListContinue4">
    <w:name w:val="List Continue 4"/>
    <w:basedOn w:val="List4"/>
    <w:rsid w:val="005137E4"/>
    <w:pPr>
      <w:ind w:firstLine="0"/>
    </w:pPr>
  </w:style>
  <w:style w:type="paragraph" w:styleId="ListContinue5">
    <w:name w:val="List Continue 5"/>
    <w:basedOn w:val="List5"/>
    <w:rsid w:val="005137E4"/>
    <w:pPr>
      <w:ind w:firstLine="0"/>
    </w:pPr>
  </w:style>
  <w:style w:type="paragraph" w:styleId="ListNumber3">
    <w:name w:val="List Number 3"/>
    <w:basedOn w:val="List3"/>
    <w:rsid w:val="005137E4"/>
    <w:pPr>
      <w:numPr>
        <w:numId w:val="5"/>
      </w:numPr>
    </w:pPr>
  </w:style>
  <w:style w:type="paragraph" w:styleId="ListNumber4">
    <w:name w:val="List Number 4"/>
    <w:basedOn w:val="List4"/>
    <w:rsid w:val="005137E4"/>
    <w:pPr>
      <w:numPr>
        <w:numId w:val="6"/>
      </w:numPr>
    </w:pPr>
  </w:style>
  <w:style w:type="paragraph" w:styleId="ListNumber5">
    <w:name w:val="List Number 5"/>
    <w:basedOn w:val="List5"/>
    <w:rsid w:val="005137E4"/>
    <w:pPr>
      <w:numPr>
        <w:numId w:val="7"/>
      </w:numPr>
    </w:pPr>
  </w:style>
  <w:style w:type="paragraph" w:styleId="BlockText">
    <w:name w:val="Block Text"/>
    <w:basedOn w:val="Normal"/>
    <w:rsid w:val="005137E4"/>
    <w:pPr>
      <w:spacing w:after="120"/>
      <w:ind w:left="1440" w:right="1440"/>
    </w:pPr>
  </w:style>
  <w:style w:type="character" w:customStyle="1" w:styleId="Subscript">
    <w:name w:val="Subscript"/>
    <w:basedOn w:val="DefaultParagraphFont"/>
    <w:rsid w:val="005137E4"/>
    <w:rPr>
      <w:sz w:val="16"/>
      <w:vertAlign w:val="subscript"/>
    </w:rPr>
  </w:style>
  <w:style w:type="character" w:customStyle="1" w:styleId="Superscript">
    <w:name w:val="Superscript"/>
    <w:basedOn w:val="DefaultParagraphFont"/>
    <w:rsid w:val="005137E4"/>
    <w:rPr>
      <w:sz w:val="16"/>
      <w:vertAlign w:val="superscript"/>
    </w:rPr>
  </w:style>
  <w:style w:type="character" w:customStyle="1" w:styleId="Symbols">
    <w:name w:val="Symbols"/>
    <w:basedOn w:val="DefaultParagraphFont"/>
    <w:rsid w:val="005137E4"/>
    <w:rPr>
      <w:rFonts w:ascii="Symbol" w:hAnsi="Symbol"/>
    </w:rPr>
  </w:style>
  <w:style w:type="character" w:customStyle="1" w:styleId="MenuOptions">
    <w:name w:val="Menu Options"/>
    <w:basedOn w:val="DefaultParagraphFont"/>
    <w:rsid w:val="005137E4"/>
    <w:rPr>
      <w:rFonts w:ascii="Arial Narrow" w:hAnsi="Arial Narrow"/>
      <w:smallCaps/>
    </w:rPr>
  </w:style>
  <w:style w:type="character" w:customStyle="1" w:styleId="Buttons">
    <w:name w:val="Buttons"/>
    <w:basedOn w:val="DefaultParagraphFont"/>
    <w:rsid w:val="005137E4"/>
    <w:rPr>
      <w:b/>
    </w:rPr>
  </w:style>
  <w:style w:type="character" w:customStyle="1" w:styleId="Underlined">
    <w:name w:val="Underlined"/>
    <w:basedOn w:val="DefaultParagraphFont"/>
    <w:rsid w:val="005137E4"/>
    <w:rPr>
      <w:u w:val="single"/>
    </w:rPr>
  </w:style>
  <w:style w:type="paragraph" w:customStyle="1" w:styleId="TableBodyTextRight">
    <w:name w:val="Table Body Text Right"/>
    <w:basedOn w:val="TableBodyText"/>
    <w:rsid w:val="005137E4"/>
    <w:pPr>
      <w:widowControl w:val="0"/>
      <w:autoSpaceDE w:val="0"/>
      <w:autoSpaceDN w:val="0"/>
      <w:adjustRightInd w:val="0"/>
      <w:jc w:val="right"/>
    </w:pPr>
    <w:rPr>
      <w:rFonts w:cs="Arial"/>
      <w:szCs w:val="18"/>
    </w:rPr>
  </w:style>
  <w:style w:type="paragraph" w:customStyle="1" w:styleId="CopyrightText">
    <w:name w:val="Copyright Text"/>
    <w:basedOn w:val="BodyText"/>
    <w:rsid w:val="005137E4"/>
    <w:rPr>
      <w:sz w:val="18"/>
    </w:rPr>
  </w:style>
  <w:style w:type="paragraph" w:customStyle="1" w:styleId="BodySmallRight">
    <w:name w:val="Body Small Right"/>
    <w:basedOn w:val="BodyTextRight"/>
    <w:rsid w:val="005137E4"/>
    <w:rPr>
      <w:sz w:val="18"/>
      <w:szCs w:val="18"/>
    </w:rPr>
  </w:style>
  <w:style w:type="paragraph" w:customStyle="1" w:styleId="MarginEdition">
    <w:name w:val="Margin Edition"/>
    <w:basedOn w:val="MarginNote"/>
    <w:rsid w:val="005137E4"/>
    <w:pPr>
      <w:spacing w:before="0" w:after="0"/>
    </w:pPr>
    <w:rPr>
      <w:rFonts w:ascii="Times New Roman" w:hAnsi="Times New Roman"/>
      <w:color w:val="999999"/>
    </w:rPr>
  </w:style>
  <w:style w:type="paragraph" w:customStyle="1" w:styleId="Spacer">
    <w:name w:val="Spacer"/>
    <w:basedOn w:val="Normal"/>
    <w:rsid w:val="005137E4"/>
    <w:rPr>
      <w:sz w:val="2"/>
      <w:szCs w:val="2"/>
    </w:rPr>
  </w:style>
  <w:style w:type="character" w:customStyle="1" w:styleId="Small">
    <w:name w:val="Small"/>
    <w:basedOn w:val="DefaultParagraphFont"/>
    <w:rsid w:val="005137E4"/>
    <w:rPr>
      <w:sz w:val="16"/>
    </w:rPr>
  </w:style>
  <w:style w:type="paragraph" w:customStyle="1" w:styleId="WideTable">
    <w:name w:val="Wide Table"/>
    <w:basedOn w:val="Normal"/>
    <w:rsid w:val="005137E4"/>
    <w:pPr>
      <w:ind w:left="-1418"/>
    </w:pPr>
    <w:rPr>
      <w:sz w:val="2"/>
      <w:szCs w:val="2"/>
    </w:rPr>
  </w:style>
  <w:style w:type="character" w:styleId="PageNumber">
    <w:name w:val="page number"/>
    <w:basedOn w:val="DefaultParagraphFont"/>
    <w:rsid w:val="005137E4"/>
  </w:style>
  <w:style w:type="paragraph" w:styleId="Quote">
    <w:name w:val="Quote"/>
    <w:basedOn w:val="Heading1"/>
    <w:link w:val="QuoteChar"/>
    <w:qFormat/>
    <w:rsid w:val="005137E4"/>
    <w:rPr>
      <w:b w:val="0"/>
      <w:sz w:val="72"/>
      <w:szCs w:val="72"/>
      <w:lang w:val="en-NZ"/>
    </w:rPr>
  </w:style>
  <w:style w:type="character" w:customStyle="1" w:styleId="QuoteChar">
    <w:name w:val="Quote Char"/>
    <w:basedOn w:val="DefaultParagraphFont"/>
    <w:link w:val="Quote"/>
    <w:rsid w:val="00513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7E4"/>
    <w:pPr>
      <w:pageBreakBefore/>
    </w:pPr>
  </w:style>
  <w:style w:type="paragraph" w:customStyle="1" w:styleId="Border">
    <w:name w:val="Border"/>
    <w:basedOn w:val="Normal"/>
    <w:qFormat/>
    <w:rsid w:val="00513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7E4"/>
    <w:rPr>
      <w:b/>
      <w:bCs/>
      <w:i/>
      <w:iCs/>
      <w:color w:val="auto"/>
    </w:rPr>
  </w:style>
  <w:style w:type="paragraph" w:styleId="IntenseQuote">
    <w:name w:val="Intense Quote"/>
    <w:basedOn w:val="Normal"/>
    <w:next w:val="Normal"/>
    <w:link w:val="IntenseQuoteChar"/>
    <w:uiPriority w:val="30"/>
    <w:qFormat/>
    <w:rsid w:val="00513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7E4"/>
    <w:rPr>
      <w:smallCaps/>
      <w:color w:val="auto"/>
      <w:u w:val="single"/>
    </w:rPr>
  </w:style>
  <w:style w:type="character" w:styleId="IntenseReference">
    <w:name w:val="Intense Reference"/>
    <w:basedOn w:val="DefaultParagraphFont"/>
    <w:uiPriority w:val="32"/>
    <w:qFormat/>
    <w:rsid w:val="005137E4"/>
    <w:rPr>
      <w:b/>
      <w:bCs/>
      <w:smallCaps/>
      <w:color w:val="auto"/>
      <w:spacing w:val="5"/>
      <w:u w:val="single"/>
    </w:rPr>
  </w:style>
  <w:style w:type="paragraph" w:customStyle="1" w:styleId="2ColumnHeading">
    <w:name w:val="2Column Heading"/>
    <w:basedOn w:val="BodyText"/>
    <w:qFormat/>
    <w:rsid w:val="005137E4"/>
    <w:pPr>
      <w:spacing w:after="60"/>
      <w:ind w:left="-2268"/>
    </w:pPr>
    <w:rPr>
      <w:b/>
    </w:rPr>
  </w:style>
  <w:style w:type="paragraph" w:customStyle="1" w:styleId="Heading1TOC">
    <w:name w:val="Heading1 TOC"/>
    <w:basedOn w:val="Normal"/>
    <w:qFormat/>
    <w:rsid w:val="005137E4"/>
    <w:pPr>
      <w:spacing w:before="240" w:after="120"/>
    </w:pPr>
    <w:rPr>
      <w:rFonts w:ascii="Times New Roman" w:hAnsi="Times New Roman"/>
      <w:b/>
      <w:sz w:val="32"/>
    </w:rPr>
  </w:style>
  <w:style w:type="paragraph" w:customStyle="1" w:styleId="Heading2TOC">
    <w:name w:val="Heading2 TOC"/>
    <w:basedOn w:val="Normal"/>
    <w:qFormat/>
    <w:rsid w:val="005137E4"/>
    <w:pPr>
      <w:spacing w:before="240" w:after="60"/>
    </w:pPr>
    <w:rPr>
      <w:rFonts w:ascii="Times New Roman" w:hAnsi="Times New Roman"/>
      <w:b/>
      <w:sz w:val="28"/>
    </w:rPr>
  </w:style>
  <w:style w:type="character" w:customStyle="1" w:styleId="Underline">
    <w:name w:val="Underline"/>
    <w:basedOn w:val="DefaultParagraphFont"/>
    <w:qFormat/>
    <w:rsid w:val="005137E4"/>
    <w:rPr>
      <w:u w:val="single"/>
    </w:rPr>
  </w:style>
  <w:style w:type="paragraph" w:styleId="BalloonText">
    <w:name w:val="Balloon Text"/>
    <w:basedOn w:val="Normal"/>
    <w:link w:val="BalloonTextChar"/>
    <w:rsid w:val="005137E4"/>
    <w:rPr>
      <w:rFonts w:ascii="Tahoma" w:hAnsi="Tahoma" w:cs="Tahoma"/>
      <w:sz w:val="16"/>
      <w:szCs w:val="16"/>
    </w:rPr>
  </w:style>
  <w:style w:type="character" w:customStyle="1" w:styleId="BalloonTextChar">
    <w:name w:val="Balloon Text Char"/>
    <w:basedOn w:val="DefaultParagraphFont"/>
    <w:link w:val="BalloonText"/>
    <w:rsid w:val="00513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7E4"/>
    <w:rPr>
      <w:b/>
      <w:color w:val="660033"/>
      <w:spacing w:val="0"/>
    </w:rPr>
  </w:style>
  <w:style w:type="paragraph" w:customStyle="1" w:styleId="Nameditemlist">
    <w:name w:val="Named item list"/>
    <w:basedOn w:val="BodyText"/>
    <w:qFormat/>
    <w:rsid w:val="00513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1030</Words>
  <Characters>6419</Characters>
  <Application>Microsoft Office Word</Application>
  <DocSecurity>0</DocSecurity>
  <Lines>175</Lines>
  <Paragraphs>124</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SITHGAM309 Conduct Roulette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2013-01-17T21:10:00Z</dcterms:created>
  <dcterms:modified xsi:type="dcterms:W3CDTF">2013-01-17T21:10:00Z</dcterms:modified>
</cp:coreProperties>
</file>