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507" w:rsidP="00602507">
      <w:pPr>
        <w:pStyle w:val="Title"/>
      </w:pPr>
      <w:r>
        <w:fldChar w:fldCharType="begin"/>
      </w:r>
      <w:r>
        <w:instrText xml:space="preserve"> TITLE   \* MERGEFORMAT </w:instrText>
      </w:r>
      <w:r>
        <w:fldChar w:fldCharType="separate"/>
      </w:r>
      <w:r>
        <w:t>SITHGAM302 Operate table games</w:t>
      </w:r>
      <w:r>
        <w:fldChar w:fldCharType="end"/>
      </w:r>
    </w:p>
    <w:p w:rsidR="00602507" w:rsidP="00602507">
      <w:pPr>
        <w:pStyle w:val="Version"/>
        <w:sectPr w:rsidSect="00DE5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CF2" w:rsidP="00DE5CF2">
      <w:pPr>
        <w:pStyle w:val="SuperHeading"/>
      </w:pPr>
      <w:r w:rsidRPr="00DE5CF2">
        <w:t>SITHGAM302 Operate table games</w:t>
      </w:r>
    </w:p>
    <w:p w:rsidR="00000000" w:rsidRPr="00DE5CF2" w:rsidP="00DE5CF2">
      <w:pPr>
        <w:pStyle w:val="Heading1"/>
      </w:pPr>
      <w:bookmarkStart w:id="1" w:name="O_478465"/>
      <w:bookmarkEnd w:id="1"/>
      <w:r w:rsidRPr="00DE5CF2">
        <w:t>Modification History</w:t>
      </w:r>
    </w:p>
    <w:p w:rsidR="00000000" w:rsidRPr="00DE5CF2" w:rsidP="00DE5CF2">
      <w:pPr>
        <w:pStyle w:val="BodyText"/>
      </w:pPr>
      <w:r w:rsidRPr="00DE5CF2">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602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CF2" w:rsidP="00DE5CF2">
            <w:pPr>
              <w:pStyle w:val="BodyText"/>
            </w:pPr>
            <w:r w:rsidRPr="00DE5CF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CF2">
            <w:pPr>
              <w:pStyle w:val="BodyText"/>
              <w:rPr>
                <w:lang w:val="en-NZ"/>
              </w:rPr>
            </w:pPr>
            <w:r w:rsidRPr="00DE5CF2">
              <w:rPr>
                <w:rStyle w:val="SpecialBold"/>
              </w:rPr>
              <w:t>Comments</w:t>
            </w:r>
          </w:p>
        </w:tc>
      </w:tr>
      <w:tr w:rsidTr="00602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CF2">
            <w:pPr>
              <w:pStyle w:val="BodyText"/>
              <w:rPr>
                <w:lang w:val="en-NZ"/>
              </w:rPr>
            </w:pPr>
            <w:r w:rsidRPr="00DE5CF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CF2" w:rsidP="00DE5CF2">
            <w:pPr>
              <w:pStyle w:val="BodyText"/>
            </w:pPr>
            <w:r w:rsidRPr="00DE5CF2">
              <w:t>E</w:t>
            </w:r>
          </w:p>
          <w:p w:rsidR="00000000" w:rsidRPr="00DE5CF2" w:rsidP="00DE5CF2">
            <w:pPr>
              <w:pStyle w:val="BodyText"/>
            </w:pPr>
            <w:r w:rsidRPr="00DE5CF2">
              <w:t>Replaces and is equivalent to SITHGAM007A Operate table games.</w:t>
            </w:r>
          </w:p>
          <w:p w:rsidR="00000000" w:rsidRPr="00DE5CF2" w:rsidP="00DE5CF2">
            <w:pPr>
              <w:pStyle w:val="BodyText"/>
            </w:pPr>
            <w:r w:rsidRPr="00DE5CF2">
              <w:t>Co-requisite units removed</w:t>
            </w:r>
            <w:r w:rsidRPr="00DE5CF2">
              <w:t>. SITHGAM201 Provide responsible gambling services added as a prerequisite. Minor adjustments to expression of content to streamline and improve unit.</w:t>
            </w:r>
          </w:p>
        </w:tc>
      </w:tr>
    </w:tbl>
    <w:p w:rsidR="00000000" w:rsidRPr="00DE5CF2" w:rsidP="00DE5CF2">
      <w:pPr>
        <w:pStyle w:val="BodyText"/>
      </w:pPr>
    </w:p>
    <w:p w:rsidR="00000000" w:rsidRPr="00DE5CF2" w:rsidP="00DE5CF2">
      <w:pPr>
        <w:pStyle w:val="AllowPageBreak"/>
      </w:pPr>
    </w:p>
    <w:p w:rsidR="00000000" w:rsidRPr="00DE5CF2" w:rsidP="00DE5CF2">
      <w:pPr>
        <w:pStyle w:val="Heading1"/>
      </w:pPr>
      <w:bookmarkStart w:id="2" w:name="O_478466"/>
      <w:bookmarkEnd w:id="2"/>
      <w:r w:rsidRPr="00DE5CF2">
        <w:t>Unit Descriptor</w:t>
      </w:r>
    </w:p>
    <w:p w:rsidR="00000000" w:rsidRPr="00DE5CF2" w:rsidP="00DE5CF2">
      <w:pPr>
        <w:pStyle w:val="BodyText"/>
      </w:pPr>
      <w:r w:rsidRPr="00DE5CF2">
        <w:t>This unit describes the performance outcomes, skills and knowledge req</w:t>
      </w:r>
      <w:r w:rsidRPr="00DE5CF2">
        <w:t>uired to open, close and operate table games in a licensed casino. Operation of specific games is covered in separate specialised units.</w:t>
      </w:r>
    </w:p>
    <w:p w:rsidR="00000000" w:rsidRPr="00DE5CF2" w:rsidP="00DE5CF2">
      <w:pPr>
        <w:pStyle w:val="BodyText"/>
      </w:pPr>
      <w:r w:rsidRPr="00DE5CF2">
        <w:t xml:space="preserve">Those developing training to support this unit must consult the relevant state or territory gaming licensing authority </w:t>
      </w:r>
      <w:r w:rsidRPr="00DE5CF2">
        <w:t>or regulator to determine accreditation arrangements for training organisations, courses and trainers and assessors.</w:t>
      </w:r>
    </w:p>
    <w:p w:rsidR="00000000" w:rsidRPr="00DE5CF2" w:rsidP="00DE5CF2">
      <w:pPr>
        <w:pStyle w:val="AllowPageBreak"/>
      </w:pPr>
    </w:p>
    <w:p w:rsidR="00000000" w:rsidRPr="00DE5CF2" w:rsidP="00DE5CF2">
      <w:pPr>
        <w:pStyle w:val="Heading1"/>
      </w:pPr>
      <w:bookmarkStart w:id="3" w:name="O_478467"/>
      <w:bookmarkEnd w:id="3"/>
      <w:r w:rsidRPr="00DE5CF2">
        <w:t>Application of the Unit</w:t>
      </w:r>
    </w:p>
    <w:p w:rsidR="00000000" w:rsidRPr="00DE5CF2" w:rsidP="00DE5CF2">
      <w:pPr>
        <w:pStyle w:val="BodyText"/>
      </w:pPr>
      <w:r w:rsidRPr="00DE5CF2">
        <w:t>This unit applies to individuals dealing games, who operate within predefined organisational proce</w:t>
      </w:r>
      <w:r w:rsidRPr="00DE5CF2">
        <w:t>dures and rules approved by regulatory authorities. The rules of individual games vary but the skills and knowledge required to operate the table for any style of game are covered in this unit.</w:t>
      </w:r>
    </w:p>
    <w:p w:rsidR="00000000" w:rsidRPr="00DE5CF2" w:rsidP="00DE5CF2">
      <w:pPr>
        <w:pStyle w:val="AllowPageBreak"/>
      </w:pPr>
    </w:p>
    <w:p w:rsidR="00000000" w:rsidRPr="00DE5CF2" w:rsidP="00DE5CF2">
      <w:pPr>
        <w:pStyle w:val="Heading1"/>
      </w:pPr>
      <w:bookmarkStart w:id="4" w:name="O_478468"/>
      <w:bookmarkEnd w:id="4"/>
      <w:r w:rsidRPr="00DE5CF2">
        <w:t>Licensing/Regulatory Information</w:t>
      </w:r>
    </w:p>
    <w:p w:rsidR="00000000" w:rsidRPr="00DE5CF2" w:rsidP="00DE5CF2">
      <w:pPr>
        <w:pStyle w:val="BodyText"/>
      </w:pPr>
      <w:r w:rsidRPr="00DE5CF2">
        <w:t>In many Stat</w:t>
      </w:r>
      <w:r w:rsidRPr="00DE5CF2">
        <w:t>es and Territories, legislation stipulates that all gaming workers must receive training in the responsible conduct of gambling. This content is addressed in SITHGAM201 Provide responsible gambling services.</w:t>
      </w:r>
    </w:p>
    <w:p w:rsidR="00000000" w:rsidRPr="00DE5CF2" w:rsidP="00DE5CF2">
      <w:pPr>
        <w:pStyle w:val="BodyText"/>
      </w:pPr>
      <w:r w:rsidRPr="00DE5CF2">
        <w:t xml:space="preserve">Under some </w:t>
      </w:r>
      <w:r w:rsidRPr="00DE5CF2">
        <w:t>state or territory legislation this is a required occupational licensing unit for those personnel operating in licensed casinos who are required to hold a gaming licence to conduct table games.</w:t>
      </w:r>
    </w:p>
    <w:p w:rsidR="00000000" w:rsidRPr="00DE5CF2" w:rsidP="00DE5CF2">
      <w:pPr>
        <w:pStyle w:val="AllowPageBreak"/>
      </w:pPr>
    </w:p>
    <w:p w:rsidR="00000000" w:rsidRPr="00DE5CF2" w:rsidP="00DE5CF2">
      <w:pPr>
        <w:pStyle w:val="Heading1"/>
      </w:pPr>
      <w:bookmarkStart w:id="5" w:name="O_478469"/>
      <w:bookmarkEnd w:id="5"/>
      <w:r w:rsidRPr="00DE5CF2">
        <w:t>Pre-Requisites</w:t>
      </w:r>
    </w:p>
    <w:tbl>
      <w:tblPr>
        <w:tblW w:w="0" w:type="auto"/>
        <w:tblLayout w:type="fixed"/>
        <w:tblCellMar>
          <w:left w:w="62" w:type="dxa"/>
          <w:right w:w="62" w:type="dxa"/>
        </w:tblCellMar>
        <w:tblLook w:val="0000"/>
      </w:tblPr>
      <w:tblGrid>
        <w:gridCol w:w="1980"/>
        <w:gridCol w:w="4578"/>
      </w:tblGrid>
      <w:tr w:rsidTr="00DE5CF2">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F2">
            <w:pPr>
              <w:pStyle w:val="BodyText"/>
              <w:rPr>
                <w:lang w:val="en-NZ"/>
              </w:rPr>
            </w:pPr>
            <w:r w:rsidRPr="00DE5CF2">
              <w:t>This unit must be assessed aft</w:t>
            </w:r>
            <w:r w:rsidRPr="00DE5CF2">
              <w:t>er the following prerequisite unit:</w:t>
            </w:r>
          </w:p>
        </w:tc>
      </w:tr>
      <w:tr w:rsidTr="00DE5CF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CF2">
            <w:pPr>
              <w:pStyle w:val="BodyText"/>
              <w:rPr>
                <w:lang w:val="en-NZ"/>
              </w:rPr>
            </w:pPr>
            <w:r w:rsidRPr="00DE5CF2">
              <w:t>SITHGAM201</w:t>
            </w:r>
          </w:p>
        </w:tc>
        <w:tc>
          <w:tcPr>
            <w:tcW w:w="4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CF2" w:rsidP="00DE5CF2">
            <w:pPr>
              <w:pStyle w:val="BodyText"/>
            </w:pPr>
            <w:r w:rsidRPr="00DE5CF2">
              <w:t>Provide responsible gambling services</w:t>
            </w:r>
          </w:p>
        </w:tc>
      </w:tr>
    </w:tbl>
    <w:p w:rsidR="00000000" w:rsidRPr="00DE5CF2" w:rsidP="00DE5CF2">
      <w:pPr>
        <w:pStyle w:val="BodyText"/>
      </w:pPr>
    </w:p>
    <w:p w:rsidR="00000000" w:rsidRPr="00DE5CF2" w:rsidP="00DE5CF2">
      <w:pPr>
        <w:pStyle w:val="AllowPageBreak"/>
      </w:pPr>
    </w:p>
    <w:p w:rsidR="00000000" w:rsidRPr="00DE5CF2" w:rsidP="00DE5CF2">
      <w:pPr>
        <w:pStyle w:val="Heading1"/>
      </w:pPr>
      <w:bookmarkStart w:id="6" w:name="O_478470"/>
      <w:bookmarkEnd w:id="6"/>
      <w:r w:rsidRPr="00DE5CF2">
        <w:t>Employability Skills Information</w:t>
      </w:r>
    </w:p>
    <w:p w:rsidR="00000000" w:rsidRPr="00DE5CF2" w:rsidP="00DE5CF2">
      <w:pPr>
        <w:pStyle w:val="BodyText"/>
      </w:pPr>
      <w:r w:rsidRPr="00DE5CF2">
        <w:t>This unit contains employability skills.</w:t>
      </w:r>
    </w:p>
    <w:p w:rsidR="00000000" w:rsidRPr="00DE5CF2" w:rsidP="00DE5CF2">
      <w:pPr>
        <w:pStyle w:val="AllowPageBreak"/>
      </w:pPr>
    </w:p>
    <w:p w:rsidR="00000000" w:rsidRPr="00DE5CF2" w:rsidP="00DE5CF2">
      <w:pPr>
        <w:pStyle w:val="Heading1"/>
      </w:pPr>
      <w:bookmarkStart w:id="7" w:name="O_478471"/>
      <w:bookmarkEnd w:id="7"/>
      <w:r w:rsidRPr="00DE5CF2">
        <w:t>Elements and Performance Criteria Pre-Content</w:t>
      </w:r>
    </w:p>
    <w:p w:rsidR="00000000" w:rsidRPr="00DE5CF2" w:rsidP="00DE5CF2">
      <w:pPr>
        <w:pStyle w:val="Heading1"/>
      </w:pPr>
      <w:bookmarkStart w:id="8" w:name="O_478472"/>
      <w:bookmarkEnd w:id="8"/>
      <w:r w:rsidRPr="00DE5CF2">
        <w:t>Elements and Performance Criteria</w:t>
      </w:r>
    </w:p>
    <w:tbl>
      <w:tblPr>
        <w:tblW w:w="0" w:type="auto"/>
        <w:tblCellMar>
          <w:left w:w="62" w:type="dxa"/>
          <w:right w:w="62" w:type="dxa"/>
        </w:tblCellMar>
        <w:tblLook w:val="0000"/>
      </w:tblPr>
      <w:tblGrid>
        <w:gridCol w:w="2330"/>
        <w:gridCol w:w="6866"/>
      </w:tblGrid>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t xml:space="preserve">Performance criteria describe the performance needed to demonstrate achievement of the element. Where bold italicised text is used, further </w:t>
            </w:r>
            <w:r w:rsidRPr="00DE5CF2">
              <w:t>information is detailed in the required skills and knowledge section and the range statement. Assessment of performance is to be consistent with the evidence guide.</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1.</w:t>
            </w:r>
            <w:r w:rsidRPr="00DE5CF2">
              <w:tab/>
              <w:t>Open tables.</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1.1</w:t>
            </w:r>
            <w:r w:rsidRPr="00DE5CF2">
              <w:tab/>
              <w:t>Attach drop box to table and place</w:t>
            </w:r>
            <w:r w:rsidRPr="00DE5CF2">
              <w:rPr>
                <w:rStyle w:val="BoldandItalics"/>
              </w:rPr>
              <w:t xml:space="preserve"> general table game equipment</w:t>
            </w:r>
            <w:r w:rsidRPr="00DE5CF2">
              <w:t>.</w:t>
            </w:r>
          </w:p>
          <w:p w:rsidR="00000000" w:rsidRPr="00DE5CF2" w:rsidP="00DE5CF2">
            <w:pPr>
              <w:pStyle w:val="List2"/>
            </w:pPr>
            <w:r w:rsidRPr="00DE5CF2">
              <w:t>1.2</w:t>
            </w:r>
            <w:r w:rsidRPr="00DE5CF2">
              <w:tab/>
              <w:t>O</w:t>
            </w:r>
            <w:r w:rsidRPr="00DE5CF2">
              <w:t>pen and balance</w:t>
            </w:r>
            <w:r w:rsidRPr="00DE5CF2">
              <w:rPr>
                <w:rStyle w:val="BoldandItalics"/>
              </w:rPr>
              <w:t xml:space="preserve"> chip float</w:t>
            </w:r>
            <w:r w:rsidRPr="00DE5CF2">
              <w:t xml:space="preserve"> according to approved documentation and organisational procedures.</w:t>
            </w:r>
          </w:p>
          <w:p w:rsidR="00000000" w:rsidP="00DE5CF2">
            <w:pPr>
              <w:pStyle w:val="List2"/>
              <w:rPr>
                <w:lang w:val="en-NZ"/>
              </w:rPr>
            </w:pPr>
            <w:r w:rsidRPr="00DE5CF2">
              <w:t>1.3</w:t>
            </w:r>
            <w:r w:rsidRPr="00DE5CF2">
              <w:tab/>
              <w:t>Identify and report variances in chip float.</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2.</w:t>
            </w:r>
            <w:r w:rsidRPr="00DE5CF2">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2.1</w:t>
            </w:r>
            <w:r w:rsidRPr="00DE5CF2">
              <w:tab/>
              <w:t xml:space="preserve">Handle </w:t>
            </w:r>
            <w:r w:rsidRPr="00DE5CF2">
              <w:rPr>
                <w:rStyle w:val="BoldandItalics"/>
              </w:rPr>
              <w:t xml:space="preserve">chips </w:t>
            </w:r>
            <w:r w:rsidRPr="00DE5CF2">
              <w:t>according to chip work procedures for clean hands,</w:t>
            </w:r>
            <w:r w:rsidRPr="00DE5CF2">
              <w:t xml:space="preserve"> drop cutting, heeling, sizing, plucking, pencilling and spreading, sorting, stacking and creating dirty stacks.</w:t>
            </w:r>
          </w:p>
          <w:p w:rsidR="00000000" w:rsidRPr="00DE5CF2" w:rsidP="00DE5CF2">
            <w:pPr>
              <w:pStyle w:val="List2"/>
            </w:pPr>
            <w:r w:rsidRPr="00DE5CF2">
              <w:t>2.2</w:t>
            </w:r>
            <w:r w:rsidRPr="00DE5CF2">
              <w:tab/>
              <w:t>Use correct chip and stack values when accepting wagers and paying winnings.</w:t>
            </w:r>
          </w:p>
          <w:p w:rsidR="00000000" w:rsidP="00DE5CF2">
            <w:pPr>
              <w:pStyle w:val="List2"/>
              <w:rPr>
                <w:lang w:val="en-NZ"/>
              </w:rPr>
            </w:pPr>
            <w:r w:rsidRPr="00DE5CF2">
              <w:t>2.3</w:t>
            </w:r>
            <w:r w:rsidRPr="00DE5CF2">
              <w:tab/>
              <w:t>Maintain chip float in an orderly manner during game opera</w:t>
            </w:r>
            <w:r w:rsidRPr="00DE5CF2">
              <w:t>tion.</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3.</w:t>
            </w:r>
            <w:r w:rsidRPr="00DE5CF2">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3.1</w:t>
            </w:r>
            <w:r w:rsidRPr="00DE5CF2">
              <w:tab/>
              <w:t>Identify and respond to irregularities or non compliance according to organisational procedures and approved game rules.</w:t>
            </w:r>
          </w:p>
          <w:p w:rsidR="00000000" w:rsidP="00DE5CF2">
            <w:pPr>
              <w:pStyle w:val="List2"/>
              <w:rPr>
                <w:lang w:val="en-NZ"/>
              </w:rPr>
            </w:pPr>
            <w:r w:rsidRPr="00DE5CF2">
              <w:t>3.2</w:t>
            </w:r>
            <w:r w:rsidRPr="00DE5CF2">
              <w:tab/>
              <w:t>Recognise emergency and potential emergency situations promptly, and take required a</w:t>
            </w:r>
            <w:r w:rsidRPr="00DE5CF2">
              <w:t>ctions within scope of individual responsibility and according to security procedures.</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4.</w:t>
            </w:r>
            <w:r w:rsidRPr="00DE5CF2">
              <w:tab/>
              <w:t>Monitor gaming activities for suspicious play.</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4.1</w:t>
            </w:r>
            <w:r w:rsidRPr="00DE5CF2">
              <w:tab/>
              <w:t>Monitor gaming activities and watch for indicators of suspicious play.</w:t>
            </w:r>
          </w:p>
          <w:p w:rsidR="00000000" w:rsidRPr="00DE5CF2" w:rsidP="00DE5CF2">
            <w:pPr>
              <w:pStyle w:val="List2"/>
            </w:pPr>
            <w:r w:rsidRPr="00DE5CF2">
              <w:t>4.2</w:t>
            </w:r>
            <w:r w:rsidRPr="00DE5CF2">
              <w:tab/>
              <w:t>Follow organisati</w:t>
            </w:r>
            <w:r w:rsidRPr="00DE5CF2">
              <w:t>onal procedures and approved rules for handling instances of suspicious play.</w:t>
            </w:r>
          </w:p>
          <w:p w:rsidR="00000000" w:rsidP="00DE5CF2">
            <w:pPr>
              <w:pStyle w:val="List2"/>
              <w:rPr>
                <w:lang w:val="en-NZ"/>
              </w:rPr>
            </w:pPr>
            <w:r w:rsidRPr="00DE5CF2">
              <w:t>4.3</w:t>
            </w:r>
            <w:r w:rsidRPr="00DE5CF2">
              <w:tab/>
              <w:t>Maintain integrity of the game according to approved rules of the game.</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5.</w:t>
            </w:r>
            <w:r w:rsidRPr="00DE5CF2">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5.1</w:t>
            </w:r>
            <w:r w:rsidRPr="00DE5CF2">
              <w:tab/>
              <w:t xml:space="preserve">Maintain correct posture and stance at the gaming table during game </w:t>
            </w:r>
            <w:r w:rsidRPr="00DE5CF2">
              <w:t>operation.</w:t>
            </w:r>
          </w:p>
          <w:p w:rsidR="00000000" w:rsidP="00DE5CF2">
            <w:pPr>
              <w:pStyle w:val="List2"/>
              <w:rPr>
                <w:lang w:val="en-NZ"/>
              </w:rPr>
            </w:pPr>
            <w:r w:rsidRPr="00DE5CF2">
              <w:t>5.2</w:t>
            </w:r>
            <w:r w:rsidRPr="00DE5CF2">
              <w:tab/>
              <w:t>Use correct stretches and exercises at appropriate times according to organisational work health and safety requirements.</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List"/>
              <w:rPr>
                <w:lang w:val="en-NZ"/>
              </w:rPr>
            </w:pPr>
            <w:r w:rsidRPr="00DE5CF2">
              <w:t>6.</w:t>
            </w:r>
            <w:r w:rsidRPr="00DE5CF2">
              <w:tab/>
              <w:t>Close games.</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2"/>
            </w:pPr>
            <w:r w:rsidRPr="00DE5CF2">
              <w:t>6.1</w:t>
            </w:r>
            <w:r w:rsidRPr="00DE5CF2">
              <w:tab/>
              <w:t>Notify table closure according to approved organisational rules and procedures.</w:t>
            </w:r>
          </w:p>
          <w:p w:rsidR="00000000" w:rsidRPr="00DE5CF2" w:rsidP="00DE5CF2">
            <w:pPr>
              <w:pStyle w:val="List2"/>
            </w:pPr>
            <w:r w:rsidRPr="00DE5CF2">
              <w:t>6.2</w:t>
            </w:r>
            <w:r w:rsidRPr="00DE5CF2">
              <w:tab/>
              <w:t>Reconcile chip</w:t>
            </w:r>
            <w:r w:rsidRPr="00DE5CF2">
              <w:t xml:space="preserve"> float and document the count according to organisational procedures.</w:t>
            </w:r>
          </w:p>
          <w:p w:rsidR="00000000" w:rsidRPr="00DE5CF2" w:rsidP="00DE5CF2">
            <w:pPr>
              <w:pStyle w:val="List2"/>
            </w:pPr>
            <w:r w:rsidRPr="00DE5CF2">
              <w:t>6.3</w:t>
            </w:r>
            <w:r w:rsidRPr="00DE5CF2">
              <w:tab/>
              <w:t xml:space="preserve">Account for and secure table gaming equipment according to </w:t>
            </w:r>
            <w:r w:rsidRPr="00DE5CF2">
              <w:t>approved procedures.</w:t>
            </w:r>
          </w:p>
        </w:tc>
      </w:tr>
    </w:tbl>
    <w:p w:rsidR="00000000" w:rsidRPr="00DE5CF2" w:rsidP="00DE5CF2">
      <w:pPr>
        <w:pStyle w:val="List"/>
      </w:pPr>
    </w:p>
    <w:p w:rsidR="00000000" w:rsidRPr="00DE5CF2" w:rsidP="00DE5CF2">
      <w:pPr>
        <w:pStyle w:val="AllowPageBreak"/>
      </w:pPr>
    </w:p>
    <w:p w:rsidR="00000000" w:rsidRPr="00DE5CF2" w:rsidP="00DE5CF2">
      <w:pPr>
        <w:pStyle w:val="Heading1"/>
      </w:pPr>
      <w:bookmarkStart w:id="9" w:name="O_478473"/>
      <w:bookmarkEnd w:id="9"/>
      <w:r w:rsidRPr="00DE5CF2">
        <w:t>Required Skills and Knowledge</w:t>
      </w:r>
    </w:p>
    <w:tbl>
      <w:tblPr>
        <w:tblW w:w="0" w:type="auto"/>
        <w:tblCellMar>
          <w:left w:w="62" w:type="dxa"/>
          <w:right w:w="62" w:type="dxa"/>
        </w:tblCellMar>
        <w:tblLook w:val="0000"/>
      </w:tblPr>
      <w:tblGrid>
        <w:gridCol w:w="9196"/>
      </w:tblGrid>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t>This section describes the skills and knowledge requi</w:t>
            </w:r>
            <w:r w:rsidRPr="00DE5CF2">
              <w:t>red for this unit.</w:t>
            </w:r>
          </w:p>
        </w:tc>
      </w:tr>
      <w:tr w:rsidTr="00602507">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Required skills</w:t>
            </w:r>
          </w:p>
        </w:tc>
      </w:tr>
      <w:tr w:rsidTr="00602507">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Bullet"/>
            </w:pPr>
            <w:r w:rsidRPr="00DE5CF2">
              <w:t xml:space="preserve">literacy skills to read and interpret specific organisational procedures and approved game rules </w:t>
            </w:r>
          </w:p>
          <w:p w:rsidR="00000000" w:rsidRPr="00DE5CF2" w:rsidP="00DE5CF2">
            <w:pPr>
              <w:pStyle w:val="ListBullet"/>
            </w:pPr>
            <w:r w:rsidRPr="00DE5CF2">
              <w:t>numeracy skills to count, reconcile and document the chip float</w:t>
            </w:r>
          </w:p>
          <w:p w:rsidR="00000000" w:rsidP="00DE5CF2">
            <w:pPr>
              <w:pStyle w:val="ListBullet"/>
              <w:rPr>
                <w:lang w:val="en-NZ"/>
              </w:rPr>
            </w:pPr>
            <w:r w:rsidRPr="00DE5CF2">
              <w:t>problem-solving skills to identify and respond to gaming irregularities and suspicious play.</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Required knowledge</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Bullet"/>
            </w:pPr>
            <w:r w:rsidRPr="00DE5CF2">
              <w:t>roles of government, industry and organisation in regulating the operation of table game activities within casinos</w:t>
            </w:r>
          </w:p>
          <w:p w:rsidR="00000000" w:rsidRPr="00DE5CF2" w:rsidP="00DE5CF2">
            <w:pPr>
              <w:pStyle w:val="ListBullet"/>
            </w:pPr>
            <w:r w:rsidRPr="00DE5CF2">
              <w:t>relevant state or territory legislative requirements for the operation of gaming tables:</w:t>
            </w:r>
          </w:p>
          <w:p w:rsidR="00000000" w:rsidRPr="00DE5CF2" w:rsidP="00DE5CF2">
            <w:pPr>
              <w:pStyle w:val="ListBullet2"/>
            </w:pPr>
            <w:r w:rsidRPr="00DE5CF2">
              <w:t xml:space="preserve">licensing provisions </w:t>
            </w:r>
          </w:p>
          <w:p w:rsidR="00000000" w:rsidRPr="00DE5CF2" w:rsidP="00DE5CF2">
            <w:pPr>
              <w:pStyle w:val="ListBullet2"/>
            </w:pPr>
            <w:r w:rsidRPr="00DE5CF2">
              <w:t>regulatory, industry and organisational codes of conduct and rules approved for use by the organisation</w:t>
            </w:r>
          </w:p>
          <w:p w:rsidR="00000000" w:rsidRPr="00DE5CF2" w:rsidP="00DE5CF2">
            <w:pPr>
              <w:pStyle w:val="ListBullet2"/>
            </w:pPr>
            <w:r w:rsidRPr="00DE5CF2">
              <w:t>compliance responsibilities of the individual operator and effects of non</w:t>
            </w:r>
            <w:r w:rsidRPr="00DE5CF2">
              <w:noBreakHyphen/>
              <w:t>compliance with regulatory and organisational requirements</w:t>
            </w:r>
          </w:p>
          <w:p w:rsidR="00000000" w:rsidRPr="00DE5CF2" w:rsidP="00DE5CF2">
            <w:pPr>
              <w:pStyle w:val="ListBullet2"/>
            </w:pPr>
            <w:r w:rsidRPr="00DE5CF2">
              <w:t>compliance roles of others within the organisation</w:t>
            </w:r>
            <w:r w:rsidRPr="00DE5CF2">
              <w:tab/>
            </w:r>
          </w:p>
          <w:p w:rsidR="00000000" w:rsidRPr="00DE5CF2" w:rsidP="00DE5CF2">
            <w:pPr>
              <w:pStyle w:val="ListBullet"/>
            </w:pPr>
            <w:r w:rsidRPr="00DE5CF2">
              <w:t xml:space="preserve">responsible gambling service procedures, including: </w:t>
            </w:r>
          </w:p>
          <w:p w:rsidR="00000000" w:rsidRPr="00DE5CF2" w:rsidP="00DE5CF2">
            <w:pPr>
              <w:pStyle w:val="ListBullet2"/>
            </w:pPr>
            <w:r w:rsidRPr="00DE5CF2">
              <w:t>self</w:t>
            </w:r>
            <w:r w:rsidRPr="00DE5CF2">
              <w:noBreakHyphen/>
              <w:t>exclusion a</w:t>
            </w:r>
            <w:r w:rsidRPr="00DE5CF2">
              <w:t>nd exclusion procedures and the role of individual staff members, supervisors and managers in providing responsible gambling services</w:t>
            </w:r>
          </w:p>
          <w:p w:rsidR="00000000" w:rsidRPr="00DE5CF2" w:rsidP="00DE5CF2">
            <w:pPr>
              <w:pStyle w:val="ListBullet2"/>
            </w:pPr>
            <w:r w:rsidRPr="00DE5CF2">
              <w:t>contents of problem gambling and counselling information provided by the organisation</w:t>
            </w:r>
          </w:p>
          <w:p w:rsidR="00000000" w:rsidRPr="00DE5CF2" w:rsidP="00DE5CF2">
            <w:pPr>
              <w:pStyle w:val="ListBullet"/>
            </w:pPr>
            <w:r w:rsidRPr="00DE5CF2">
              <w:t>chip values:</w:t>
            </w:r>
          </w:p>
          <w:p w:rsidR="00000000" w:rsidRPr="00DE5CF2" w:rsidP="00DE5CF2">
            <w:pPr>
              <w:pStyle w:val="ListBullet2"/>
            </w:pPr>
            <w:r w:rsidRPr="00DE5CF2">
              <w:t>different types of ch</w:t>
            </w:r>
            <w:r w:rsidRPr="00DE5CF2">
              <w:t>ips used by the organisation</w:t>
            </w:r>
          </w:p>
          <w:p w:rsidR="00000000" w:rsidRPr="00DE5CF2" w:rsidP="00DE5CF2">
            <w:pPr>
              <w:pStyle w:val="ListBullet2"/>
            </w:pPr>
            <w:r w:rsidRPr="00DE5CF2">
              <w:t>stacked chips</w:t>
            </w:r>
          </w:p>
          <w:p w:rsidR="00000000" w:rsidRPr="00DE5CF2" w:rsidP="00DE5CF2">
            <w:pPr>
              <w:pStyle w:val="ListBullet"/>
            </w:pPr>
            <w:r w:rsidRPr="00DE5CF2">
              <w:t>specific organisational procedures and approved rules for:</w:t>
            </w:r>
          </w:p>
          <w:p w:rsidR="00000000" w:rsidRPr="00DE5CF2" w:rsidP="00DE5CF2">
            <w:pPr>
              <w:pStyle w:val="ListBullet2"/>
            </w:pPr>
            <w:r w:rsidRPr="00DE5CF2">
              <w:t>reconciling and documenting chip float at opening and closure of the game</w:t>
            </w:r>
          </w:p>
          <w:p w:rsidR="00000000" w:rsidRPr="00DE5CF2" w:rsidP="00DE5CF2">
            <w:pPr>
              <w:pStyle w:val="ListBullet2"/>
            </w:pPr>
            <w:r w:rsidRPr="00DE5CF2">
              <w:t>dealing with gaming irregularities and non</w:t>
            </w:r>
            <w:r w:rsidRPr="00DE5CF2">
              <w:noBreakHyphen/>
              <w:t>compliance issues</w:t>
            </w:r>
          </w:p>
          <w:p w:rsidR="00000000" w:rsidRPr="00DE5CF2" w:rsidP="00DE5CF2">
            <w:pPr>
              <w:pStyle w:val="ListBullet2"/>
            </w:pPr>
            <w:r w:rsidRPr="00DE5CF2">
              <w:t>handling instance</w:t>
            </w:r>
            <w:r w:rsidRPr="00DE5CF2">
              <w:t>s of suspicious play</w:t>
            </w:r>
          </w:p>
          <w:p w:rsidR="00000000" w:rsidRPr="00DE5CF2" w:rsidP="00DE5CF2">
            <w:pPr>
              <w:pStyle w:val="ListBullet2"/>
            </w:pPr>
            <w:r w:rsidRPr="00DE5CF2">
              <w:t>game protection</w:t>
            </w:r>
          </w:p>
          <w:p w:rsidR="00000000" w:rsidRPr="00DE5CF2" w:rsidP="00DE5CF2">
            <w:pPr>
              <w:pStyle w:val="ListBullet2"/>
            </w:pPr>
            <w:r w:rsidRPr="00DE5CF2">
              <w:t>security measures for handling emergencies</w:t>
            </w:r>
          </w:p>
          <w:p w:rsidR="00000000" w:rsidRPr="00DE5CF2" w:rsidP="00DE5CF2">
            <w:pPr>
              <w:pStyle w:val="ListBullet2"/>
            </w:pPr>
            <w:r w:rsidRPr="00DE5CF2">
              <w:t>securing all table gaming equipment</w:t>
            </w:r>
          </w:p>
          <w:p w:rsidR="00000000" w:rsidRPr="00DE5CF2" w:rsidP="00DE5CF2">
            <w:pPr>
              <w:pStyle w:val="ListBullet2"/>
            </w:pPr>
            <w:r w:rsidRPr="00DE5CF2">
              <w:t>table closure</w:t>
            </w:r>
          </w:p>
          <w:p w:rsidR="00000000" w:rsidRPr="00DE5CF2" w:rsidP="00DE5CF2">
            <w:pPr>
              <w:pStyle w:val="ListBullet"/>
            </w:pPr>
            <w:r w:rsidRPr="00DE5CF2">
              <w:t>indicators of suspicious play at gaming tables</w:t>
            </w:r>
          </w:p>
          <w:p w:rsidR="00000000" w:rsidRPr="00DE5CF2" w:rsidP="00DE5CF2">
            <w:pPr>
              <w:pStyle w:val="ListBullet"/>
            </w:pPr>
            <w:r w:rsidRPr="00DE5CF2">
              <w:t>work health and safety requirements for working at gaming tables:</w:t>
            </w:r>
          </w:p>
          <w:p w:rsidR="00000000" w:rsidRPr="00DE5CF2" w:rsidP="00DE5CF2">
            <w:pPr>
              <w:pStyle w:val="ListBullet2"/>
            </w:pPr>
            <w:r w:rsidRPr="00DE5CF2">
              <w:t>causes of manual handling injuries associated with working at gaming tables</w:t>
            </w:r>
          </w:p>
          <w:p w:rsidR="00000000" w:rsidRPr="00DE5CF2" w:rsidP="00DE5CF2">
            <w:pPr>
              <w:pStyle w:val="ListBullet2"/>
            </w:pPr>
            <w:r w:rsidRPr="00DE5CF2">
              <w:t>stretches and exercises used to avoid manual handling injuries.</w:t>
            </w:r>
          </w:p>
        </w:tc>
      </w:tr>
    </w:tbl>
    <w:p w:rsidR="00000000" w:rsidRPr="00DE5CF2" w:rsidP="00DE5CF2">
      <w:pPr>
        <w:pStyle w:val="BodyText"/>
      </w:pPr>
    </w:p>
    <w:p w:rsidR="00000000" w:rsidRPr="00DE5CF2" w:rsidP="00DE5CF2">
      <w:pPr>
        <w:pStyle w:val="AllowPageBreak"/>
      </w:pPr>
    </w:p>
    <w:p w:rsidR="00000000" w:rsidRPr="00DE5CF2" w:rsidP="00DE5CF2">
      <w:pPr>
        <w:pStyle w:val="Heading1"/>
      </w:pPr>
      <w:bookmarkStart w:id="10" w:name="O_478474"/>
      <w:bookmarkEnd w:id="10"/>
      <w:r w:rsidRPr="00DE5CF2">
        <w:t>Evidence Guide</w:t>
      </w:r>
    </w:p>
    <w:tbl>
      <w:tblPr>
        <w:tblW w:w="0" w:type="auto"/>
        <w:tblCellMar>
          <w:left w:w="62" w:type="dxa"/>
          <w:right w:w="62" w:type="dxa"/>
        </w:tblCellMar>
        <w:tblLook w:val="0000"/>
      </w:tblPr>
      <w:tblGrid>
        <w:gridCol w:w="3028"/>
        <w:gridCol w:w="6168"/>
      </w:tblGrid>
      <w:tr w:rsidTr="006025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t>The eviden</w:t>
            </w:r>
            <w:r w:rsidRPr="00DE5CF2">
              <w:t>ce guide provides advice on assessment and must be read in conjunction with the performance criteria, required skills and knowledge, range statement and the Assessment Guidelines for the Training Package.</w:t>
            </w:r>
          </w:p>
        </w:tc>
      </w:tr>
      <w:tr w:rsidTr="0060250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Critical aspects for ass</w:t>
            </w:r>
            <w:r w:rsidRPr="00DE5CF2">
              <w:rPr>
                <w:rStyle w:val="SpecialBold"/>
              </w:rPr>
              <w:t>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BodyText"/>
            </w:pPr>
            <w:r w:rsidRPr="00DE5CF2">
              <w:t>Evidence of the ability to:</w:t>
            </w:r>
          </w:p>
          <w:p w:rsidR="00000000" w:rsidRPr="00DE5CF2" w:rsidP="00DE5CF2">
            <w:pPr>
              <w:pStyle w:val="ListBullet"/>
            </w:pPr>
            <w:r w:rsidRPr="00DE5CF2">
              <w:t xml:space="preserve">open, close and operate table games by selecting and setting up equipment for games, </w:t>
            </w:r>
            <w:r w:rsidRPr="00DE5CF2">
              <w:t xml:space="preserve">handling chips effectively, reconciling the chip float and monitoring the game for irregularities and suspicious play </w:t>
            </w:r>
          </w:p>
          <w:p w:rsidR="00000000" w:rsidRPr="00DE5CF2" w:rsidP="00DE5CF2">
            <w:pPr>
              <w:pStyle w:val="ListBullet"/>
            </w:pPr>
            <w:r w:rsidRPr="00DE5CF2">
              <w:t>operate multiple games on multiple occasions</w:t>
            </w:r>
          </w:p>
          <w:p w:rsidR="00000000" w:rsidRPr="00DE5CF2" w:rsidP="00DE5CF2">
            <w:pPr>
              <w:pStyle w:val="ListBullet"/>
            </w:pPr>
            <w:r w:rsidRPr="00DE5CF2">
              <w:t>coordinate multiple table game transactions, interactions and activities</w:t>
            </w:r>
          </w:p>
          <w:p w:rsidR="00000000" w:rsidP="00DE5CF2">
            <w:pPr>
              <w:pStyle w:val="ListBullet"/>
              <w:rPr>
                <w:lang w:val="en-NZ"/>
              </w:rPr>
            </w:pPr>
            <w:r w:rsidRPr="00DE5CF2">
              <w:t>comply with organis</w:t>
            </w:r>
            <w:r w:rsidRPr="00DE5CF2">
              <w:t>ational procedures and approved rules, especially those covering game protection and security issues.</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BodyText"/>
            </w:pPr>
            <w:r w:rsidRPr="00DE5CF2">
              <w:t>Assessment must ensure use of:</w:t>
            </w:r>
          </w:p>
          <w:p w:rsidR="00000000" w:rsidRPr="00DE5CF2" w:rsidP="00DE5CF2">
            <w:pPr>
              <w:pStyle w:val="ListBullet"/>
            </w:pPr>
            <w:r w:rsidRPr="00DE5CF2">
              <w:t>a fully equipped gaming environment including relevant game equipment, c</w:t>
            </w:r>
            <w:r w:rsidRPr="00DE5CF2">
              <w:t>ash and chips; this may be a:</w:t>
            </w:r>
          </w:p>
          <w:p w:rsidR="00000000" w:rsidRPr="00DE5CF2" w:rsidP="00DE5CF2">
            <w:pPr>
              <w:pStyle w:val="ListBullet2"/>
            </w:pPr>
            <w:r w:rsidRPr="00DE5CF2">
              <w:t>real industry workplace</w:t>
            </w:r>
          </w:p>
          <w:p w:rsidR="00000000" w:rsidRPr="00DE5CF2" w:rsidP="00DE5CF2">
            <w:pPr>
              <w:pStyle w:val="ListBullet2"/>
            </w:pPr>
            <w:r w:rsidRPr="00DE5CF2">
              <w:t>simulated industry environment such as a casino training room</w:t>
            </w:r>
          </w:p>
          <w:p w:rsidR="00000000" w:rsidRPr="00DE5CF2" w:rsidP="00DE5CF2">
            <w:pPr>
              <w:pStyle w:val="ListBullet"/>
            </w:pPr>
            <w:r w:rsidRPr="00DE5CF2">
              <w:t>current organisational procedures and approved rules for the operation of table games</w:t>
            </w:r>
          </w:p>
          <w:p w:rsidR="00000000" w:rsidRPr="00DE5CF2" w:rsidP="00DE5CF2">
            <w:pPr>
              <w:pStyle w:val="ListBullet"/>
            </w:pPr>
            <w:r w:rsidRPr="00DE5CF2">
              <w:t xml:space="preserve">current plain English regulatory documents </w:t>
            </w:r>
          </w:p>
          <w:p w:rsidR="00000000" w:rsidP="00DE5CF2">
            <w:pPr>
              <w:pStyle w:val="ListBullet"/>
              <w:rPr>
                <w:lang w:val="en-NZ"/>
              </w:rPr>
            </w:pPr>
            <w:r w:rsidRPr="00DE5CF2">
              <w:t>customer groups of a size and nature that reflect the commercial casino environment in which table games are operated.</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BodyText"/>
            </w:pPr>
            <w:r w:rsidRPr="00DE5CF2">
              <w:t xml:space="preserve">A range of assessment methods should be used to assess the practical skills and knowledge required to operate table games. The following examples are appropriate for this unit: </w:t>
            </w:r>
          </w:p>
          <w:p w:rsidR="00000000" w:rsidRPr="00DE5CF2" w:rsidP="00DE5CF2">
            <w:pPr>
              <w:pStyle w:val="ListBullet"/>
            </w:pPr>
            <w:r w:rsidRPr="00DE5CF2">
              <w:t>direct observation of the individual setting up, operating and closing down t</w:t>
            </w:r>
            <w:r w:rsidRPr="00DE5CF2">
              <w:t>able games</w:t>
            </w:r>
          </w:p>
          <w:p w:rsidR="00000000" w:rsidRPr="00DE5CF2" w:rsidP="00DE5CF2">
            <w:pPr>
              <w:pStyle w:val="ListBullet"/>
            </w:pPr>
            <w:r w:rsidRPr="00DE5CF2">
              <w:t>evaluation of chip handling and counting exercises</w:t>
            </w:r>
          </w:p>
          <w:p w:rsidR="00000000" w:rsidRPr="00DE5CF2" w:rsidP="00DE5CF2">
            <w:pPr>
              <w:pStyle w:val="ListBullet"/>
            </w:pPr>
            <w:r w:rsidRPr="00DE5CF2">
              <w:t>use of role-plays and problem</w:t>
            </w:r>
            <w:r w:rsidRPr="00DE5CF2">
              <w:noBreakHyphen/>
              <w:t>solving activities to test reaction to gaming irregularities and suspicious play incidents</w:t>
            </w:r>
          </w:p>
          <w:p w:rsidR="00000000" w:rsidRPr="00DE5CF2" w:rsidP="00DE5CF2">
            <w:pPr>
              <w:pStyle w:val="ListBullet"/>
            </w:pPr>
            <w:r w:rsidRPr="00DE5CF2">
              <w:t>written or oral questioning or interview to test knowledge of legislative</w:t>
            </w:r>
            <w:r w:rsidRPr="00DE5CF2">
              <w:t xml:space="preserve"> requirements, contents of organisational procedures and approved rules, and roles and responsibilities of various staff members in gaming </w:t>
            </w:r>
            <w:r w:rsidRPr="00DE5CF2">
              <w:t>compliance practices</w:t>
            </w:r>
          </w:p>
          <w:p w:rsidR="00000000" w:rsidP="00DE5CF2">
            <w:pPr>
              <w:pStyle w:val="ListBullet"/>
              <w:rPr>
                <w:lang w:val="en-NZ"/>
              </w:rPr>
            </w:pPr>
            <w:r w:rsidRPr="00DE5CF2">
              <w:t>review of portfolios of evidence and third</w:t>
            </w:r>
            <w:r w:rsidRPr="00DE5CF2">
              <w:noBreakHyphen/>
              <w:t>party workplace reports of on</w:t>
            </w:r>
            <w:r w:rsidRPr="00DE5CF2">
              <w:noBreakHyphen/>
              <w:t>the</w:t>
            </w:r>
            <w:r w:rsidRPr="00DE5CF2">
              <w:noBreakHyphen/>
              <w:t xml:space="preserve">job performance by </w:t>
            </w:r>
            <w:r w:rsidRPr="00DE5CF2">
              <w:t>the individual.</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BodyText"/>
            </w:pPr>
            <w:r w:rsidRPr="00DE5CF2">
              <w:t>The assessor should design integrated assessment activities to holistically assess this unit with other units relevant to the industry sector, workplace and job role, for example:</w:t>
            </w:r>
          </w:p>
          <w:p w:rsidR="00000000" w:rsidRPr="00DE5CF2" w:rsidP="00DE5CF2">
            <w:pPr>
              <w:pStyle w:val="ListBullet"/>
            </w:pPr>
            <w:r w:rsidRPr="00DE5CF2">
              <w:t>SITHGAM303 Deal Baccar</w:t>
            </w:r>
            <w:r w:rsidRPr="00DE5CF2">
              <w:t>at games</w:t>
            </w:r>
          </w:p>
          <w:p w:rsidR="00000000" w:rsidRPr="00DE5CF2" w:rsidP="00DE5CF2">
            <w:pPr>
              <w:pStyle w:val="ListBullet"/>
            </w:pPr>
            <w:r w:rsidRPr="00DE5CF2">
              <w:t>SITHGAM304 Conduct Big Wheel games</w:t>
            </w:r>
          </w:p>
          <w:p w:rsidR="00000000" w:rsidRPr="00DE5CF2" w:rsidP="00DE5CF2">
            <w:pPr>
              <w:pStyle w:val="ListBullet"/>
            </w:pPr>
            <w:r w:rsidRPr="00DE5CF2">
              <w:t>SITHGAM305 Deal Blackjack games</w:t>
            </w:r>
          </w:p>
          <w:p w:rsidR="00000000" w:rsidRPr="00DE5CF2" w:rsidP="00DE5CF2">
            <w:pPr>
              <w:pStyle w:val="ListBullet"/>
            </w:pPr>
            <w:r w:rsidRPr="00DE5CF2">
              <w:t>SITHGAM306 Deal Poker games</w:t>
            </w:r>
          </w:p>
          <w:p w:rsidR="00000000" w:rsidRPr="00DE5CF2" w:rsidP="00DE5CF2">
            <w:pPr>
              <w:pStyle w:val="ListBullet"/>
            </w:pPr>
            <w:r w:rsidRPr="00DE5CF2">
              <w:t>SITHGAM307 Deal Pontoon games</w:t>
            </w:r>
          </w:p>
          <w:p w:rsidR="00000000" w:rsidRPr="00DE5CF2" w:rsidP="00DE5CF2">
            <w:pPr>
              <w:pStyle w:val="ListBullet"/>
            </w:pPr>
            <w:r w:rsidRPr="00DE5CF2">
              <w:t>SITHGAM308 Conduct Rapid Roulette games</w:t>
            </w:r>
          </w:p>
          <w:p w:rsidR="00000000" w:rsidRPr="00DE5CF2" w:rsidP="00DE5CF2">
            <w:pPr>
              <w:pStyle w:val="ListBullet"/>
            </w:pPr>
            <w:r w:rsidRPr="00DE5CF2">
              <w:t>SITHGAM309 Conduct Roulette games</w:t>
            </w:r>
          </w:p>
          <w:p w:rsidR="00000000" w:rsidRPr="00DE5CF2" w:rsidP="00DE5CF2">
            <w:pPr>
              <w:pStyle w:val="ListBullet"/>
            </w:pPr>
            <w:r w:rsidRPr="00DE5CF2">
              <w:t xml:space="preserve">SITHGAM310 Conduct Sic Bo games. </w:t>
            </w:r>
          </w:p>
        </w:tc>
      </w:tr>
    </w:tbl>
    <w:p w:rsidR="00000000" w:rsidRPr="00DE5CF2" w:rsidP="00DE5CF2">
      <w:pPr>
        <w:pStyle w:val="BodyText"/>
      </w:pPr>
    </w:p>
    <w:p w:rsidR="00000000" w:rsidRPr="00DE5CF2" w:rsidP="00DE5CF2">
      <w:pPr>
        <w:pStyle w:val="AllowPageBreak"/>
      </w:pPr>
    </w:p>
    <w:p w:rsidR="00000000" w:rsidRPr="00DE5CF2" w:rsidP="00DE5CF2">
      <w:pPr>
        <w:pStyle w:val="Heading1"/>
      </w:pPr>
      <w:bookmarkStart w:id="11" w:name="O_478475"/>
      <w:bookmarkEnd w:id="11"/>
      <w:r w:rsidRPr="00DE5CF2">
        <w:t>Range Statement</w:t>
      </w:r>
    </w:p>
    <w:tbl>
      <w:tblPr>
        <w:tblW w:w="0" w:type="auto"/>
        <w:tblCellMar>
          <w:left w:w="62" w:type="dxa"/>
          <w:right w:w="62" w:type="dxa"/>
        </w:tblCellMar>
        <w:tblLook w:val="0000"/>
      </w:tblPr>
      <w:tblGrid>
        <w:gridCol w:w="5259"/>
        <w:gridCol w:w="3937"/>
      </w:tblGrid>
      <w:tr w:rsidTr="006025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t>The range statement relates to the unit of competency as a whole. It allows for different work environments and situations that may affect performance. Bold italicised wording, if used in the performance criteria, is detailed below.</w:t>
            </w:r>
            <w:r w:rsidRPr="00DE5CF2">
              <w:t xml:space="preserve"> Essential operating conditions that may be present with training and assessment (depending on the work situation, needs of the candidate, accessibility of the item, and local industry and regional contexts) may also be included.</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BoldandItalics"/>
              </w:rPr>
              <w:t>General table game equipment</w:t>
            </w:r>
            <w:r w:rsidRPr="00DE5C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Bullet"/>
            </w:pPr>
            <w:r w:rsidRPr="00DE5CF2">
              <w:t>chips</w:t>
            </w:r>
          </w:p>
          <w:p w:rsidR="00000000" w:rsidRPr="00DE5CF2" w:rsidP="00DE5CF2">
            <w:pPr>
              <w:pStyle w:val="ListBullet"/>
            </w:pPr>
            <w:r w:rsidRPr="00DE5CF2">
              <w:t>float tray and cover</w:t>
            </w:r>
          </w:p>
          <w:p w:rsidR="00000000" w:rsidRPr="00DE5CF2" w:rsidP="00DE5CF2">
            <w:pPr>
              <w:pStyle w:val="ListBullet"/>
            </w:pPr>
            <w:r w:rsidRPr="00DE5CF2">
              <w:t>layout</w:t>
            </w:r>
          </w:p>
          <w:p w:rsidR="00000000" w:rsidP="00DE5CF2">
            <w:pPr>
              <w:pStyle w:val="ListBullet"/>
              <w:rPr>
                <w:lang w:val="en-NZ"/>
              </w:rPr>
            </w:pPr>
            <w:r w:rsidRPr="00DE5CF2">
              <w:t>plunger.</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BoldandItalics"/>
              </w:rPr>
              <w:t>Table games</w:t>
            </w:r>
            <w:r w:rsidRPr="00DE5C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Bullet"/>
            </w:pPr>
            <w:r w:rsidRPr="00DE5CF2">
              <w:t>Baccarat</w:t>
            </w:r>
          </w:p>
          <w:p w:rsidR="00000000" w:rsidRPr="00DE5CF2" w:rsidP="00DE5CF2">
            <w:pPr>
              <w:pStyle w:val="ListBullet"/>
            </w:pPr>
            <w:r w:rsidRPr="00DE5CF2">
              <w:t>Big Wheel</w:t>
            </w:r>
          </w:p>
          <w:p w:rsidR="00000000" w:rsidRPr="00DE5CF2" w:rsidP="00DE5CF2">
            <w:pPr>
              <w:pStyle w:val="ListBullet"/>
            </w:pPr>
            <w:r w:rsidRPr="00DE5CF2">
              <w:t>Blackjack</w:t>
            </w:r>
          </w:p>
          <w:p w:rsidR="00000000" w:rsidRPr="00DE5CF2" w:rsidP="00DE5CF2">
            <w:pPr>
              <w:pStyle w:val="ListBullet"/>
            </w:pPr>
            <w:r w:rsidRPr="00DE5CF2">
              <w:t>Poker</w:t>
            </w:r>
          </w:p>
          <w:p w:rsidR="00000000" w:rsidRPr="00DE5CF2" w:rsidP="00DE5CF2">
            <w:pPr>
              <w:pStyle w:val="ListBullet"/>
            </w:pPr>
            <w:r w:rsidRPr="00DE5CF2">
              <w:t>Pontoon</w:t>
            </w:r>
          </w:p>
          <w:p w:rsidR="00000000" w:rsidRPr="00DE5CF2" w:rsidP="00DE5CF2">
            <w:pPr>
              <w:pStyle w:val="ListBullet"/>
            </w:pPr>
            <w:r w:rsidRPr="00DE5CF2">
              <w:t>Rapid Roulette</w:t>
            </w:r>
          </w:p>
          <w:p w:rsidR="00000000" w:rsidRPr="00DE5CF2" w:rsidP="00DE5CF2">
            <w:pPr>
              <w:pStyle w:val="ListBullet"/>
            </w:pPr>
            <w:r w:rsidRPr="00DE5CF2">
              <w:t>Roulette</w:t>
            </w:r>
          </w:p>
          <w:p w:rsidR="00000000" w:rsidP="00DE5CF2">
            <w:pPr>
              <w:pStyle w:val="ListBullet"/>
              <w:rPr>
                <w:lang w:val="en-NZ"/>
              </w:rPr>
            </w:pPr>
            <w:r w:rsidRPr="00DE5CF2">
              <w:t>Sic Bo.</w:t>
            </w:r>
          </w:p>
        </w:tc>
      </w:tr>
      <w:tr w:rsidTr="006025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CF2">
            <w:pPr>
              <w:pStyle w:val="BodyText"/>
              <w:rPr>
                <w:lang w:val="en-NZ"/>
              </w:rPr>
            </w:pPr>
            <w:r w:rsidRPr="00DE5CF2">
              <w:rPr>
                <w:rStyle w:val="BoldandItalics"/>
              </w:rPr>
              <w:t>Chip float</w:t>
            </w:r>
            <w:r w:rsidRPr="00DE5CF2">
              <w:t xml:space="preserve"> and </w:t>
            </w:r>
            <w:r w:rsidRPr="00DE5CF2">
              <w:rPr>
                <w:rStyle w:val="BoldandItalics"/>
              </w:rPr>
              <w:t xml:space="preserve">chips </w:t>
            </w:r>
            <w:r w:rsidRPr="00DE5CF2">
              <w:t>may include:</w:t>
            </w:r>
          </w:p>
        </w:tc>
        <w:tc>
          <w:tcPr>
            <w:tcW w:w="0" w:type="auto"/>
            <w:tcBorders>
              <w:top w:val="nil"/>
              <w:left w:val="nil"/>
              <w:bottom w:val="nil"/>
              <w:right w:val="nil"/>
            </w:tcBorders>
            <w:tcMar>
              <w:top w:w="0" w:type="dxa"/>
              <w:left w:w="62" w:type="dxa"/>
              <w:bottom w:w="0" w:type="dxa"/>
              <w:right w:w="62" w:type="dxa"/>
            </w:tcMar>
          </w:tcPr>
          <w:p w:rsidR="00000000" w:rsidRPr="00DE5CF2" w:rsidP="00DE5CF2">
            <w:pPr>
              <w:pStyle w:val="ListBullet"/>
            </w:pPr>
            <w:r w:rsidRPr="00DE5CF2">
              <w:t>cash and value chips</w:t>
            </w:r>
          </w:p>
          <w:p w:rsidR="00000000" w:rsidRPr="00DE5CF2" w:rsidP="00DE5CF2">
            <w:pPr>
              <w:pStyle w:val="ListBullet"/>
            </w:pPr>
            <w:r w:rsidRPr="00DE5CF2">
              <w:t>non</w:t>
            </w:r>
            <w:r w:rsidRPr="00DE5CF2">
              <w:noBreakHyphen/>
            </w:r>
            <w:r w:rsidRPr="00DE5CF2">
              <w:t>negotiable chips</w:t>
            </w:r>
          </w:p>
          <w:p w:rsidR="00000000" w:rsidRPr="00DE5CF2" w:rsidP="00DE5CF2">
            <w:pPr>
              <w:pStyle w:val="ListBullet"/>
            </w:pPr>
            <w:r w:rsidRPr="00DE5CF2">
              <w:t>non</w:t>
            </w:r>
            <w:r w:rsidRPr="00DE5CF2">
              <w:noBreakHyphen/>
              <w:t>value chips</w:t>
            </w:r>
          </w:p>
          <w:p w:rsidR="00000000" w:rsidRPr="00DE5CF2" w:rsidP="00DE5CF2">
            <w:pPr>
              <w:pStyle w:val="ListBullet"/>
            </w:pPr>
            <w:r w:rsidRPr="00DE5CF2">
              <w:t>premium chips</w:t>
            </w:r>
          </w:p>
          <w:p w:rsidR="00000000" w:rsidRPr="00DE5CF2" w:rsidP="00DE5CF2">
            <w:pPr>
              <w:pStyle w:val="ListBullet"/>
            </w:pPr>
            <w:r w:rsidRPr="00DE5CF2">
              <w:t>promotional tokens.</w:t>
            </w:r>
          </w:p>
        </w:tc>
      </w:tr>
    </w:tbl>
    <w:p w:rsidR="00000000" w:rsidRPr="00DE5CF2" w:rsidP="00DE5CF2">
      <w:pPr>
        <w:pStyle w:val="BodyText"/>
      </w:pPr>
    </w:p>
    <w:p w:rsidR="00000000" w:rsidRPr="00DE5CF2" w:rsidP="00DE5CF2">
      <w:pPr>
        <w:pStyle w:val="AllowPageBreak"/>
      </w:pPr>
    </w:p>
    <w:p w:rsidR="00000000" w:rsidRPr="00DE5CF2" w:rsidP="00DE5CF2">
      <w:pPr>
        <w:pStyle w:val="Heading1"/>
      </w:pPr>
      <w:bookmarkStart w:id="12" w:name="O_478476"/>
      <w:bookmarkEnd w:id="12"/>
      <w:r w:rsidRPr="00DE5CF2">
        <w:t>Unit Sector(s)</w:t>
      </w:r>
    </w:p>
    <w:p w:rsidR="00000000" w:rsidRPr="00DE5CF2" w:rsidP="00DE5CF2">
      <w:pPr>
        <w:pStyle w:val="BodyText"/>
      </w:pPr>
      <w:r w:rsidRPr="00DE5CF2">
        <w:t>Hospitality</w:t>
      </w:r>
    </w:p>
    <w:p w:rsidR="00000000" w:rsidRPr="00DE5CF2" w:rsidP="00DE5CF2">
      <w:pPr>
        <w:pStyle w:val="AllowPageBreak"/>
      </w:pPr>
    </w:p>
    <w:p w:rsidR="00000000" w:rsidRPr="00DE5CF2" w:rsidP="00DE5CF2">
      <w:pPr>
        <w:pStyle w:val="Heading1"/>
      </w:pPr>
      <w:bookmarkStart w:id="13" w:name="O_478477"/>
      <w:bookmarkEnd w:id="13"/>
      <w:r w:rsidRPr="00DE5CF2">
        <w:t>Competency Field</w:t>
      </w:r>
    </w:p>
    <w:p w:rsidR="00000000" w:rsidRPr="00DE5CF2" w:rsidP="00DE5CF2">
      <w:pPr>
        <w:pStyle w:val="BodyText"/>
      </w:pPr>
      <w:r w:rsidRPr="00DE5CF2">
        <w:t>Gaming</w:t>
      </w:r>
    </w:p>
    <w:p w:rsidR="00000000" w:rsidRPr="00DE5CF2" w:rsidP="00DE5CF2"/>
    <w:sectPr w:rsidSect="00DE5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rsidRPr="00602507" w:rsidP="00602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07" w:rsidP="00DE5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2507" w:rsidP="00DE5C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2507" w:rsidP="00DE5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rsidRPr="00602507" w:rsidP="006025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07" w:rsidRPr="002D2AF8" w:rsidP="00DE5CF2">
    <w:pPr>
      <w:pStyle w:val="Header"/>
      <w:framePr w:wrap="around"/>
    </w:pPr>
    <w:r>
      <w:fldChar w:fldCharType="begin"/>
    </w:r>
    <w:r>
      <w:instrText xml:space="preserve"> TITLE   \* MERGEFORMAT </w:instrText>
    </w:r>
    <w:r>
      <w:fldChar w:fldCharType="separate"/>
    </w:r>
    <w:r>
      <w:t>SITHGAM302 Operate table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02507" w:rsidP="00DE5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03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0A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6F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CF2"/>
    <w:pPr>
      <w:spacing w:before="360" w:after="60"/>
      <w:outlineLvl w:val="0"/>
    </w:pPr>
    <w:rPr>
      <w:sz w:val="32"/>
    </w:rPr>
  </w:style>
  <w:style w:type="paragraph" w:styleId="Heading2">
    <w:name w:val="heading 2"/>
    <w:basedOn w:val="HeadingBase"/>
    <w:next w:val="BodyText"/>
    <w:link w:val="Heading2Char"/>
    <w:qFormat/>
    <w:rsid w:val="00DE5CF2"/>
    <w:pPr>
      <w:keepLines/>
      <w:spacing w:before="240" w:after="120"/>
      <w:outlineLvl w:val="1"/>
    </w:pPr>
    <w:rPr>
      <w:sz w:val="28"/>
      <w:szCs w:val="40"/>
    </w:rPr>
  </w:style>
  <w:style w:type="paragraph" w:styleId="Heading3">
    <w:name w:val="heading 3"/>
    <w:basedOn w:val="HeadingBase"/>
    <w:next w:val="BodyText"/>
    <w:link w:val="Heading3Char"/>
    <w:qFormat/>
    <w:rsid w:val="00DE5CF2"/>
    <w:pPr>
      <w:spacing w:before="180" w:after="120"/>
      <w:outlineLvl w:val="2"/>
    </w:pPr>
    <w:rPr>
      <w:spacing w:val="-10"/>
      <w:kern w:val="32"/>
    </w:rPr>
  </w:style>
  <w:style w:type="paragraph" w:styleId="Heading4">
    <w:name w:val="heading 4"/>
    <w:basedOn w:val="HeadingBase"/>
    <w:next w:val="BodyText"/>
    <w:link w:val="Heading4Char"/>
    <w:qFormat/>
    <w:rsid w:val="00DE5CF2"/>
    <w:pPr>
      <w:spacing w:before="160" w:after="120"/>
      <w:outlineLvl w:val="3"/>
    </w:pPr>
    <w:rPr>
      <w:sz w:val="22"/>
    </w:rPr>
  </w:style>
  <w:style w:type="paragraph" w:styleId="Heading5">
    <w:name w:val="heading 5"/>
    <w:basedOn w:val="HeadingBase"/>
    <w:next w:val="Normal"/>
    <w:link w:val="Heading5Char"/>
    <w:qFormat/>
    <w:rsid w:val="00DE5CF2"/>
    <w:pPr>
      <w:spacing w:before="80"/>
      <w:outlineLvl w:val="4"/>
    </w:pPr>
    <w:rPr>
      <w:color w:val="918585"/>
      <w:sz w:val="20"/>
    </w:rPr>
  </w:style>
  <w:style w:type="paragraph" w:styleId="Heading6">
    <w:name w:val="heading 6"/>
    <w:basedOn w:val="HeadingBase"/>
    <w:next w:val="Normal"/>
    <w:link w:val="Heading6Char"/>
    <w:qFormat/>
    <w:rsid w:val="00DE5CF2"/>
    <w:pPr>
      <w:spacing w:before="60"/>
      <w:outlineLvl w:val="5"/>
    </w:pPr>
    <w:rPr>
      <w:color w:val="918585"/>
      <w:sz w:val="20"/>
    </w:rPr>
  </w:style>
  <w:style w:type="paragraph" w:styleId="Heading7">
    <w:name w:val="heading 7"/>
    <w:basedOn w:val="Normal"/>
    <w:next w:val="Normal"/>
    <w:link w:val="Heading7Char"/>
    <w:qFormat/>
    <w:rsid w:val="00DE5CF2"/>
    <w:pPr>
      <w:ind w:left="720"/>
      <w:outlineLvl w:val="6"/>
    </w:pPr>
    <w:rPr>
      <w:i/>
    </w:rPr>
  </w:style>
  <w:style w:type="paragraph" w:styleId="Heading8">
    <w:name w:val="heading 8"/>
    <w:basedOn w:val="Normal"/>
    <w:next w:val="Normal"/>
    <w:link w:val="Heading8Char"/>
    <w:qFormat/>
    <w:rsid w:val="00DE5CF2"/>
    <w:pPr>
      <w:ind w:left="720"/>
      <w:outlineLvl w:val="7"/>
    </w:pPr>
    <w:rPr>
      <w:i/>
    </w:rPr>
  </w:style>
  <w:style w:type="paragraph" w:styleId="Heading9">
    <w:name w:val="heading 9"/>
    <w:basedOn w:val="Normal"/>
    <w:next w:val="Normal"/>
    <w:link w:val="Heading9Char"/>
    <w:qFormat/>
    <w:rsid w:val="00DE5CF2"/>
    <w:pPr>
      <w:ind w:left="720"/>
      <w:outlineLvl w:val="8"/>
    </w:pPr>
    <w:rPr>
      <w:i/>
    </w:rPr>
  </w:style>
  <w:style w:type="character" w:default="1" w:styleId="DefaultParagraphFont">
    <w:name w:val="Default Paragraph Font"/>
    <w:uiPriority w:val="1"/>
    <w:unhideWhenUsed/>
    <w:rsid w:val="00DE5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CF2"/>
  </w:style>
  <w:style w:type="character" w:customStyle="1" w:styleId="Heading1Char">
    <w:name w:val="Heading 1 Char"/>
    <w:basedOn w:val="DefaultParagraphFont"/>
    <w:link w:val="Heading1"/>
    <w:rsid w:val="00DE5CF2"/>
    <w:rPr>
      <w:rFonts w:ascii="Times New Roman" w:eastAsia="Times New Roman" w:hAnsi="Times New Roman" w:cs="Times New Roman"/>
      <w:b/>
      <w:sz w:val="32"/>
      <w:szCs w:val="20"/>
      <w:lang w:eastAsia="en-US"/>
    </w:rPr>
  </w:style>
  <w:style w:type="paragraph" w:styleId="BodyText">
    <w:name w:val="Body Text"/>
    <w:basedOn w:val="Normal"/>
    <w:link w:val="BodyTextChar"/>
    <w:rsid w:val="00DE5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CF2"/>
    <w:rPr>
      <w:rFonts w:ascii="Times New Roman" w:eastAsia="Times New Roman" w:hAnsi="Times New Roman" w:cs="Times New Roman"/>
      <w:sz w:val="24"/>
      <w:lang w:eastAsia="en-US"/>
    </w:rPr>
  </w:style>
  <w:style w:type="paragraph" w:styleId="List">
    <w:name w:val="List"/>
    <w:basedOn w:val="BodyText"/>
    <w:next w:val="BodyText"/>
    <w:rsid w:val="00DE5CF2"/>
    <w:pPr>
      <w:tabs>
        <w:tab w:val="left" w:pos="340"/>
      </w:tabs>
      <w:spacing w:before="60" w:after="60"/>
      <w:ind w:left="340" w:hanging="340"/>
    </w:pPr>
  </w:style>
  <w:style w:type="paragraph" w:styleId="ListBullet">
    <w:name w:val="List Bullet"/>
    <w:basedOn w:val="List"/>
    <w:rsid w:val="00DE5CF2"/>
    <w:pPr>
      <w:numPr>
        <w:numId w:val="13"/>
      </w:numPr>
      <w:tabs>
        <w:tab w:val="clear" w:pos="340"/>
      </w:tabs>
      <w:spacing w:before="40" w:after="40"/>
    </w:pPr>
  </w:style>
  <w:style w:type="character" w:customStyle="1" w:styleId="SpecialBold">
    <w:name w:val="Special Bold"/>
    <w:basedOn w:val="DefaultParagraphFont"/>
    <w:rsid w:val="00DE5CF2"/>
    <w:rPr>
      <w:b/>
      <w:spacing w:val="0"/>
    </w:rPr>
  </w:style>
  <w:style w:type="paragraph" w:styleId="ListBullet2">
    <w:name w:val="List Bullet 2"/>
    <w:basedOn w:val="List2"/>
    <w:rsid w:val="00DE5CF2"/>
    <w:pPr>
      <w:numPr>
        <w:numId w:val="14"/>
      </w:numPr>
      <w:tabs>
        <w:tab w:val="clear" w:pos="680"/>
      </w:tabs>
    </w:pPr>
  </w:style>
  <w:style w:type="paragraph" w:customStyle="1" w:styleId="SuperHeading">
    <w:name w:val="SuperHeading"/>
    <w:basedOn w:val="Normal"/>
    <w:rsid w:val="00DE5CF2"/>
    <w:pPr>
      <w:spacing w:before="240" w:after="120"/>
      <w:outlineLvl w:val="0"/>
    </w:pPr>
    <w:rPr>
      <w:rFonts w:ascii="Times New Roman" w:hAnsi="Times New Roman"/>
      <w:b/>
      <w:sz w:val="32"/>
    </w:rPr>
  </w:style>
  <w:style w:type="paragraph" w:customStyle="1" w:styleId="AllowPageBreak">
    <w:name w:val="AllowPageBreak"/>
    <w:rsid w:val="00DE5C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CF2"/>
    <w:pPr>
      <w:tabs>
        <w:tab w:val="left" w:pos="680"/>
      </w:tabs>
      <w:spacing w:before="60" w:after="60"/>
      <w:ind w:left="680" w:hanging="340"/>
    </w:pPr>
  </w:style>
  <w:style w:type="character" w:customStyle="1" w:styleId="BoldandItalics">
    <w:name w:val="Bold and Italics"/>
    <w:qFormat/>
    <w:rsid w:val="00DE5CF2"/>
    <w:rPr>
      <w:b/>
      <w:i/>
      <w:u w:val="none"/>
    </w:rPr>
  </w:style>
  <w:style w:type="character" w:customStyle="1" w:styleId="Heading2Char">
    <w:name w:val="Heading 2 Char"/>
    <w:basedOn w:val="DefaultParagraphFont"/>
    <w:link w:val="Heading2"/>
    <w:rsid w:val="00DE5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CF2"/>
    <w:rPr>
      <w:rFonts w:ascii="Courier New" w:eastAsia="Times New Roman" w:hAnsi="Courier New" w:cs="Times New Roman"/>
      <w:i/>
      <w:szCs w:val="20"/>
      <w:lang w:eastAsia="en-US"/>
    </w:rPr>
  </w:style>
  <w:style w:type="paragraph" w:customStyle="1" w:styleId="HeadingBase">
    <w:name w:val="Heading Base"/>
    <w:rsid w:val="00DE5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CF2"/>
    <w:pPr>
      <w:tabs>
        <w:tab w:val="right" w:leader="dot" w:pos="9072"/>
      </w:tabs>
      <w:ind w:left="567"/>
    </w:pPr>
    <w:rPr>
      <w:szCs w:val="22"/>
    </w:rPr>
  </w:style>
  <w:style w:type="paragraph" w:customStyle="1" w:styleId="TOCBase">
    <w:name w:val="TOC Base"/>
    <w:rsid w:val="00DE5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CF2"/>
    <w:pPr>
      <w:tabs>
        <w:tab w:val="right" w:leader="dot" w:pos="9072"/>
      </w:tabs>
      <w:spacing w:before="40" w:after="40"/>
      <w:ind w:left="284"/>
    </w:pPr>
    <w:rPr>
      <w:rFonts w:ascii="Times New Roman" w:hAnsi="Times New Roman"/>
    </w:rPr>
  </w:style>
  <w:style w:type="paragraph" w:styleId="TOC1">
    <w:name w:val="toc 1"/>
    <w:basedOn w:val="TOCBase"/>
    <w:next w:val="Normal"/>
    <w:rsid w:val="00DE5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CF2"/>
    <w:rPr>
      <w:rFonts w:ascii="Times New Roman" w:eastAsia="Times New Roman" w:hAnsi="Times New Roman" w:cs="Times New Roman"/>
      <w:sz w:val="16"/>
      <w:lang w:eastAsia="en-US"/>
    </w:rPr>
  </w:style>
  <w:style w:type="paragraph" w:styleId="Title">
    <w:name w:val="Title"/>
    <w:basedOn w:val="HeadingBase"/>
    <w:link w:val="TitleChar"/>
    <w:qFormat/>
    <w:rsid w:val="00DE5CF2"/>
    <w:pPr>
      <w:spacing w:before="5040"/>
      <w:jc w:val="center"/>
    </w:pPr>
    <w:rPr>
      <w:sz w:val="48"/>
      <w:szCs w:val="72"/>
      <w:lang w:val="en-US"/>
    </w:rPr>
  </w:style>
  <w:style w:type="character" w:customStyle="1" w:styleId="TitleChar">
    <w:name w:val="Title Char"/>
    <w:basedOn w:val="DefaultParagraphFont"/>
    <w:link w:val="Title"/>
    <w:rsid w:val="00DE5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CF2"/>
    <w:pPr>
      <w:tabs>
        <w:tab w:val="left" w:pos="3600"/>
        <w:tab w:val="left" w:pos="3958"/>
      </w:tabs>
    </w:pPr>
  </w:style>
  <w:style w:type="paragraph" w:customStyle="1" w:styleId="Note">
    <w:name w:val="Note"/>
    <w:basedOn w:val="BodyText"/>
    <w:rsid w:val="00DE5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CF2"/>
    <w:pPr>
      <w:framePr w:wrap="auto" w:hAnchor="text" w:y="6049"/>
    </w:pPr>
    <w:rPr>
      <w:color w:val="000000"/>
      <w:sz w:val="40"/>
    </w:rPr>
  </w:style>
  <w:style w:type="paragraph" w:customStyle="1" w:styleId="TOCTitle">
    <w:name w:val="TOCTitle"/>
    <w:basedOn w:val="Heading1"/>
    <w:rsid w:val="00DE5CF2"/>
    <w:pPr>
      <w:spacing w:after="240"/>
      <w:jc w:val="center"/>
      <w:outlineLvl w:val="9"/>
    </w:pPr>
    <w:rPr>
      <w:caps/>
    </w:rPr>
  </w:style>
  <w:style w:type="paragraph" w:customStyle="1" w:styleId="Version">
    <w:name w:val="Version"/>
    <w:rsid w:val="00DE5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CF2"/>
    <w:pPr>
      <w:keepNext w:val="0"/>
      <w:tabs>
        <w:tab w:val="right" w:pos="4176"/>
      </w:tabs>
      <w:ind w:left="198" w:hanging="198"/>
    </w:pPr>
    <w:rPr>
      <w:rFonts w:ascii="Garamond" w:hAnsi="Garamond"/>
    </w:rPr>
  </w:style>
  <w:style w:type="paragraph" w:styleId="IndexHeading">
    <w:name w:val="index heading"/>
    <w:basedOn w:val="Normal"/>
    <w:next w:val="Index1"/>
    <w:semiHidden/>
    <w:rsid w:val="00DE5CF2"/>
    <w:pPr>
      <w:spacing w:before="120" w:after="120"/>
    </w:pPr>
    <w:rPr>
      <w:rFonts w:ascii="Arial" w:hAnsi="Arial"/>
      <w:b/>
      <w:color w:val="918585"/>
      <w:sz w:val="24"/>
    </w:rPr>
  </w:style>
  <w:style w:type="paragraph" w:styleId="Header">
    <w:name w:val="header"/>
    <w:basedOn w:val="Normal"/>
    <w:link w:val="HeaderChar"/>
    <w:rsid w:val="00DE5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CF2"/>
    <w:rPr>
      <w:rFonts w:ascii="Times New Roman" w:eastAsia="Times New Roman" w:hAnsi="Times New Roman" w:cs="Times New Roman"/>
      <w:sz w:val="16"/>
      <w:szCs w:val="20"/>
      <w:lang w:val="en-GB" w:eastAsia="en-US"/>
    </w:rPr>
  </w:style>
  <w:style w:type="paragraph" w:customStyle="1" w:styleId="Chapter">
    <w:name w:val="Chapter"/>
    <w:basedOn w:val="Normal"/>
    <w:rsid w:val="00DE5CF2"/>
    <w:pPr>
      <w:spacing w:before="240"/>
    </w:pPr>
    <w:rPr>
      <w:rFonts w:ascii="Times New Roman" w:hAnsi="Times New Roman"/>
      <w:smallCaps/>
      <w:spacing w:val="80"/>
      <w:sz w:val="28"/>
    </w:rPr>
  </w:style>
  <w:style w:type="paragraph" w:customStyle="1" w:styleId="InChapter">
    <w:name w:val="InChapter"/>
    <w:basedOn w:val="Heading3"/>
    <w:rsid w:val="00DE5CF2"/>
    <w:pPr>
      <w:spacing w:after="240"/>
      <w:outlineLvl w:val="9"/>
    </w:pPr>
    <w:rPr>
      <w:noProof/>
    </w:rPr>
  </w:style>
  <w:style w:type="paragraph" w:styleId="Index2">
    <w:name w:val="index 2"/>
    <w:basedOn w:val="Normal"/>
    <w:next w:val="Normal"/>
    <w:semiHidden/>
    <w:rsid w:val="00DE5CF2"/>
    <w:pPr>
      <w:tabs>
        <w:tab w:val="right" w:pos="4176"/>
      </w:tabs>
      <w:ind w:left="568" w:hanging="284"/>
    </w:pPr>
    <w:rPr>
      <w:rFonts w:ascii="Garamond" w:hAnsi="Garamond"/>
    </w:rPr>
  </w:style>
  <w:style w:type="paragraph" w:customStyle="1" w:styleId="Byline">
    <w:name w:val="Byline"/>
    <w:rsid w:val="00DE5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CF2"/>
    <w:pPr>
      <w:tabs>
        <w:tab w:val="clear" w:pos="3600"/>
        <w:tab w:val="clear" w:pos="3958"/>
      </w:tabs>
      <w:jc w:val="right"/>
    </w:pPr>
  </w:style>
  <w:style w:type="character" w:styleId="Emphasis">
    <w:name w:val="Emphasis"/>
    <w:basedOn w:val="DefaultParagraphFont"/>
    <w:qFormat/>
    <w:rsid w:val="00DE5CF2"/>
    <w:rPr>
      <w:i/>
    </w:rPr>
  </w:style>
  <w:style w:type="paragraph" w:styleId="Caption">
    <w:name w:val="caption"/>
    <w:basedOn w:val="BodyText"/>
    <w:next w:val="Normal"/>
    <w:qFormat/>
    <w:rsid w:val="00DE5CF2"/>
    <w:pPr>
      <w:framePr w:w="2268" w:hSpace="181" w:vSpace="181" w:wrap="around" w:vAnchor="text" w:hAnchor="page" w:x="1135" w:y="285" w:anchorLock="1"/>
    </w:pPr>
    <w:rPr>
      <w:i/>
    </w:rPr>
  </w:style>
  <w:style w:type="paragraph" w:customStyle="1" w:styleId="MiniTOCTitle">
    <w:name w:val="MiniTOCTitle"/>
    <w:basedOn w:val="Heading4"/>
    <w:rsid w:val="00DE5CF2"/>
    <w:pPr>
      <w:spacing w:before="240"/>
      <w:outlineLvl w:val="9"/>
    </w:pPr>
    <w:rPr>
      <w:noProof/>
      <w:sz w:val="24"/>
    </w:rPr>
  </w:style>
  <w:style w:type="paragraph" w:customStyle="1" w:styleId="MiniTOCItem">
    <w:name w:val="MiniTOCItem"/>
    <w:basedOn w:val="ListBullet"/>
    <w:rsid w:val="00DE5CF2"/>
    <w:pPr>
      <w:numPr>
        <w:numId w:val="0"/>
      </w:numPr>
      <w:tabs>
        <w:tab w:val="right" w:leader="dot" w:pos="6521"/>
      </w:tabs>
      <w:spacing w:before="0" w:after="0"/>
    </w:pPr>
  </w:style>
  <w:style w:type="paragraph" w:customStyle="1" w:styleId="TOFTitle">
    <w:name w:val="TOFTitle"/>
    <w:basedOn w:val="TOCTitle"/>
    <w:rsid w:val="00DE5CF2"/>
  </w:style>
  <w:style w:type="paragraph" w:styleId="TableofFigures">
    <w:name w:val="table of figures"/>
    <w:basedOn w:val="Normal"/>
    <w:next w:val="Normal"/>
    <w:semiHidden/>
    <w:rsid w:val="00DE5CF2"/>
    <w:pPr>
      <w:tabs>
        <w:tab w:val="right" w:leader="dot" w:pos="9072"/>
      </w:tabs>
      <w:ind w:left="970" w:hanging="403"/>
    </w:pPr>
    <w:rPr>
      <w:rFonts w:ascii="Times New Roman" w:hAnsi="Times New Roman"/>
      <w:b/>
    </w:rPr>
  </w:style>
  <w:style w:type="paragraph" w:styleId="ListNumber">
    <w:name w:val="List Number"/>
    <w:basedOn w:val="List"/>
    <w:rsid w:val="00DE5CF2"/>
    <w:pPr>
      <w:numPr>
        <w:numId w:val="11"/>
      </w:numPr>
    </w:pPr>
  </w:style>
  <w:style w:type="character" w:customStyle="1" w:styleId="WingdingSymbols">
    <w:name w:val="Wingding Symbols"/>
    <w:rsid w:val="00DE5CF2"/>
    <w:rPr>
      <w:rFonts w:ascii="Wingdings" w:hAnsi="Wingdings"/>
    </w:rPr>
  </w:style>
  <w:style w:type="paragraph" w:customStyle="1" w:styleId="TableHeading">
    <w:name w:val="Table Heading"/>
    <w:basedOn w:val="HeadingBase"/>
    <w:rsid w:val="00DE5CF2"/>
    <w:pPr>
      <w:keepLines/>
      <w:pBdr>
        <w:bottom w:val="single" w:sz="6" w:space="1" w:color="918585"/>
      </w:pBdr>
      <w:spacing w:before="240"/>
    </w:pPr>
  </w:style>
  <w:style w:type="character" w:customStyle="1" w:styleId="HotSpot">
    <w:name w:val="HotSpot"/>
    <w:rsid w:val="00DE5CF2"/>
    <w:rPr>
      <w:color w:val="0033CC"/>
      <w:u w:val="none"/>
    </w:rPr>
  </w:style>
  <w:style w:type="paragraph" w:customStyle="1" w:styleId="BodyTextRight">
    <w:name w:val="Body Text Right"/>
    <w:basedOn w:val="BodyText"/>
    <w:rsid w:val="00DE5CF2"/>
    <w:pPr>
      <w:spacing w:before="0" w:after="0"/>
      <w:jc w:val="right"/>
    </w:pPr>
  </w:style>
  <w:style w:type="paragraph" w:styleId="Index3">
    <w:name w:val="index 3"/>
    <w:basedOn w:val="ListNumber2"/>
    <w:next w:val="Normal"/>
    <w:semiHidden/>
    <w:rsid w:val="00DE5CF2"/>
    <w:pPr>
      <w:numPr>
        <w:numId w:val="0"/>
      </w:numPr>
      <w:tabs>
        <w:tab w:val="right" w:leader="dot" w:pos="4176"/>
      </w:tabs>
    </w:pPr>
  </w:style>
  <w:style w:type="paragraph" w:styleId="ListNumber2">
    <w:name w:val="List Number 2"/>
    <w:basedOn w:val="List2"/>
    <w:rsid w:val="00DE5CF2"/>
    <w:pPr>
      <w:numPr>
        <w:numId w:val="10"/>
      </w:numPr>
      <w:tabs>
        <w:tab w:val="clear" w:pos="1060"/>
      </w:tabs>
    </w:pPr>
  </w:style>
  <w:style w:type="paragraph" w:customStyle="1" w:styleId="MarginNote">
    <w:name w:val="Margin Note"/>
    <w:basedOn w:val="BodyText"/>
    <w:rsid w:val="00DE5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CF2"/>
    <w:rPr>
      <w:sz w:val="32"/>
    </w:rPr>
  </w:style>
  <w:style w:type="paragraph" w:customStyle="1" w:styleId="HeadingProcedure">
    <w:name w:val="Heading Procedure"/>
    <w:basedOn w:val="HeadingBase"/>
    <w:next w:val="Normal"/>
    <w:rsid w:val="00DE5CF2"/>
    <w:pPr>
      <w:tabs>
        <w:tab w:val="left" w:pos="0"/>
      </w:tabs>
      <w:spacing w:before="120" w:after="60"/>
    </w:pPr>
    <w:rPr>
      <w:i/>
      <w:color w:val="918585"/>
      <w:sz w:val="22"/>
    </w:rPr>
  </w:style>
  <w:style w:type="paragraph" w:customStyle="1" w:styleId="TableBodyText">
    <w:name w:val="Table Body Text"/>
    <w:basedOn w:val="BodyText"/>
    <w:rsid w:val="00DE5CF2"/>
    <w:pPr>
      <w:spacing w:before="60" w:after="60"/>
    </w:pPr>
  </w:style>
  <w:style w:type="paragraph" w:styleId="ListContinue">
    <w:name w:val="List Continue"/>
    <w:basedOn w:val="List"/>
    <w:rsid w:val="00DE5CF2"/>
    <w:pPr>
      <w:ind w:firstLine="0"/>
    </w:pPr>
  </w:style>
  <w:style w:type="paragraph" w:customStyle="1" w:styleId="ListNote">
    <w:name w:val="List Note"/>
    <w:basedOn w:val="List"/>
    <w:rsid w:val="00DE5CF2"/>
    <w:pPr>
      <w:pBdr>
        <w:top w:val="single" w:sz="6" w:space="2" w:color="918585"/>
        <w:bottom w:val="single" w:sz="6" w:space="2" w:color="918585"/>
      </w:pBdr>
      <w:tabs>
        <w:tab w:val="left" w:pos="1021"/>
      </w:tabs>
      <w:ind w:firstLine="0"/>
    </w:pPr>
  </w:style>
  <w:style w:type="paragraph" w:customStyle="1" w:styleId="Warning">
    <w:name w:val="Warning"/>
    <w:basedOn w:val="BodyText"/>
    <w:rsid w:val="00DE5CF2"/>
    <w:pPr>
      <w:shd w:val="clear" w:color="auto" w:fill="D9D9D9"/>
      <w:tabs>
        <w:tab w:val="left" w:pos="992"/>
      </w:tabs>
      <w:ind w:left="119" w:right="119"/>
    </w:pPr>
    <w:rPr>
      <w:sz w:val="20"/>
    </w:rPr>
  </w:style>
  <w:style w:type="paragraph" w:customStyle="1" w:styleId="MarginIcons">
    <w:name w:val="Margin Icons"/>
    <w:basedOn w:val="BodyText"/>
    <w:rsid w:val="00DE5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CF2"/>
    <w:rPr>
      <w:rFonts w:ascii="Courier New" w:hAnsi="Courier New"/>
    </w:rPr>
  </w:style>
  <w:style w:type="paragraph" w:customStyle="1" w:styleId="NoteBullet">
    <w:name w:val="Note Bullet"/>
    <w:basedOn w:val="Note"/>
    <w:rsid w:val="00DE5CF2"/>
    <w:pPr>
      <w:tabs>
        <w:tab w:val="clear" w:pos="680"/>
      </w:tabs>
      <w:spacing w:before="60" w:after="60"/>
    </w:pPr>
  </w:style>
  <w:style w:type="paragraph" w:customStyle="1" w:styleId="SubHeading2">
    <w:name w:val="SubHeading2"/>
    <w:basedOn w:val="HeadingBase"/>
    <w:rsid w:val="00DE5CF2"/>
    <w:pPr>
      <w:spacing w:before="240" w:after="60"/>
    </w:pPr>
    <w:rPr>
      <w:sz w:val="20"/>
    </w:rPr>
  </w:style>
  <w:style w:type="paragraph" w:customStyle="1" w:styleId="SubHeading1">
    <w:name w:val="SubHeading1"/>
    <w:basedOn w:val="HeadingBase"/>
    <w:rsid w:val="00DE5CF2"/>
    <w:pPr>
      <w:spacing w:before="240" w:after="60"/>
    </w:pPr>
    <w:rPr>
      <w:color w:val="918585"/>
      <w:sz w:val="22"/>
    </w:rPr>
  </w:style>
  <w:style w:type="paragraph" w:customStyle="1" w:styleId="SideHeading">
    <w:name w:val="Side Heading"/>
    <w:basedOn w:val="HeadingBase"/>
    <w:rsid w:val="00DE5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CF2"/>
    <w:pPr>
      <w:numPr>
        <w:numId w:val="12"/>
      </w:numPr>
    </w:pPr>
  </w:style>
  <w:style w:type="paragraph" w:styleId="PlainText">
    <w:name w:val="Plain Text"/>
    <w:basedOn w:val="Normal"/>
    <w:link w:val="PlainTextChar"/>
    <w:rsid w:val="00DE5CF2"/>
    <w:rPr>
      <w:sz w:val="20"/>
    </w:rPr>
  </w:style>
  <w:style w:type="character" w:customStyle="1" w:styleId="PlainTextChar">
    <w:name w:val="Plain Text Char"/>
    <w:basedOn w:val="DefaultParagraphFont"/>
    <w:link w:val="PlainText"/>
    <w:rsid w:val="00DE5CF2"/>
    <w:rPr>
      <w:rFonts w:ascii="Courier New" w:eastAsia="Times New Roman" w:hAnsi="Courier New" w:cs="Times New Roman"/>
      <w:sz w:val="20"/>
      <w:szCs w:val="20"/>
      <w:lang w:eastAsia="en-US"/>
    </w:rPr>
  </w:style>
  <w:style w:type="character" w:customStyle="1" w:styleId="MenuOption">
    <w:name w:val="Menu Option"/>
    <w:basedOn w:val="DefaultParagraphFont"/>
    <w:rsid w:val="00DE5CF2"/>
    <w:rPr>
      <w:b/>
      <w:smallCaps/>
    </w:rPr>
  </w:style>
  <w:style w:type="paragraph" w:customStyle="1" w:styleId="TableListNumber">
    <w:name w:val="Table List Number"/>
    <w:basedOn w:val="ListNumber"/>
    <w:rsid w:val="00DE5CF2"/>
    <w:pPr>
      <w:numPr>
        <w:numId w:val="0"/>
      </w:numPr>
    </w:pPr>
  </w:style>
  <w:style w:type="paragraph" w:styleId="TOC4">
    <w:name w:val="toc 4"/>
    <w:basedOn w:val="TOCBase"/>
    <w:next w:val="Normal"/>
    <w:semiHidden/>
    <w:rsid w:val="00DE5CF2"/>
    <w:pPr>
      <w:tabs>
        <w:tab w:val="right" w:leader="dot" w:pos="9071"/>
      </w:tabs>
      <w:ind w:left="1701"/>
    </w:pPr>
  </w:style>
  <w:style w:type="paragraph" w:customStyle="1" w:styleId="ListAlpha">
    <w:name w:val="List Alpha"/>
    <w:basedOn w:val="List"/>
    <w:rsid w:val="00DE5CF2"/>
    <w:pPr>
      <w:numPr>
        <w:numId w:val="9"/>
      </w:numPr>
    </w:pPr>
  </w:style>
  <w:style w:type="paragraph" w:customStyle="1" w:styleId="ListAlpha2">
    <w:name w:val="List Alpha 2"/>
    <w:basedOn w:val="List2"/>
    <w:rsid w:val="00DE5CF2"/>
    <w:pPr>
      <w:numPr>
        <w:numId w:val="8"/>
      </w:numPr>
    </w:pPr>
  </w:style>
  <w:style w:type="paragraph" w:styleId="List3">
    <w:name w:val="List 3"/>
    <w:basedOn w:val="BodyText"/>
    <w:rsid w:val="00DE5CF2"/>
    <w:pPr>
      <w:tabs>
        <w:tab w:val="left" w:pos="1021"/>
      </w:tabs>
      <w:spacing w:before="60" w:after="60"/>
      <w:ind w:left="1020" w:hanging="340"/>
    </w:pPr>
  </w:style>
  <w:style w:type="paragraph" w:styleId="List4">
    <w:name w:val="List 4"/>
    <w:basedOn w:val="BodyText"/>
    <w:rsid w:val="00DE5CF2"/>
    <w:pPr>
      <w:tabs>
        <w:tab w:val="left" w:pos="1361"/>
      </w:tabs>
      <w:spacing w:before="60" w:after="60"/>
      <w:ind w:left="1361" w:hanging="340"/>
    </w:pPr>
  </w:style>
  <w:style w:type="paragraph" w:styleId="List5">
    <w:name w:val="List 5"/>
    <w:basedOn w:val="BodyText"/>
    <w:rsid w:val="00DE5CF2"/>
    <w:pPr>
      <w:tabs>
        <w:tab w:val="left" w:pos="1701"/>
      </w:tabs>
      <w:spacing w:before="60" w:after="60"/>
      <w:ind w:left="1701" w:hanging="340"/>
    </w:pPr>
  </w:style>
  <w:style w:type="paragraph" w:styleId="ListBullet3">
    <w:name w:val="List Bullet 3"/>
    <w:basedOn w:val="List3"/>
    <w:rsid w:val="00DE5CF2"/>
    <w:pPr>
      <w:numPr>
        <w:numId w:val="15"/>
      </w:numPr>
      <w:tabs>
        <w:tab w:val="clear" w:pos="1021"/>
      </w:tabs>
      <w:ind w:left="1037" w:hanging="357"/>
    </w:pPr>
  </w:style>
  <w:style w:type="paragraph" w:styleId="ListBullet4">
    <w:name w:val="List Bullet 4"/>
    <w:basedOn w:val="List4"/>
    <w:rsid w:val="00DE5CF2"/>
    <w:pPr>
      <w:numPr>
        <w:numId w:val="3"/>
      </w:numPr>
    </w:pPr>
  </w:style>
  <w:style w:type="paragraph" w:styleId="ListBullet5">
    <w:name w:val="List Bullet 5"/>
    <w:basedOn w:val="List5"/>
    <w:rsid w:val="00DE5CF2"/>
    <w:pPr>
      <w:numPr>
        <w:numId w:val="4"/>
      </w:numPr>
    </w:pPr>
  </w:style>
  <w:style w:type="paragraph" w:styleId="ListContinue2">
    <w:name w:val="List Continue 2"/>
    <w:basedOn w:val="List2"/>
    <w:rsid w:val="00DE5CF2"/>
    <w:pPr>
      <w:ind w:firstLine="0"/>
    </w:pPr>
  </w:style>
  <w:style w:type="paragraph" w:styleId="ListContinue3">
    <w:name w:val="List Continue 3"/>
    <w:basedOn w:val="List3"/>
    <w:rsid w:val="00DE5CF2"/>
    <w:pPr>
      <w:ind w:left="1021" w:firstLine="0"/>
    </w:pPr>
  </w:style>
  <w:style w:type="paragraph" w:styleId="ListContinue4">
    <w:name w:val="List Continue 4"/>
    <w:basedOn w:val="List4"/>
    <w:rsid w:val="00DE5CF2"/>
    <w:pPr>
      <w:ind w:firstLine="0"/>
    </w:pPr>
  </w:style>
  <w:style w:type="paragraph" w:styleId="ListContinue5">
    <w:name w:val="List Continue 5"/>
    <w:basedOn w:val="List5"/>
    <w:rsid w:val="00DE5CF2"/>
    <w:pPr>
      <w:ind w:firstLine="0"/>
    </w:pPr>
  </w:style>
  <w:style w:type="paragraph" w:styleId="ListNumber3">
    <w:name w:val="List Number 3"/>
    <w:basedOn w:val="List3"/>
    <w:rsid w:val="00DE5CF2"/>
    <w:pPr>
      <w:numPr>
        <w:numId w:val="5"/>
      </w:numPr>
    </w:pPr>
  </w:style>
  <w:style w:type="paragraph" w:styleId="ListNumber4">
    <w:name w:val="List Number 4"/>
    <w:basedOn w:val="List4"/>
    <w:rsid w:val="00DE5CF2"/>
    <w:pPr>
      <w:numPr>
        <w:numId w:val="6"/>
      </w:numPr>
    </w:pPr>
  </w:style>
  <w:style w:type="paragraph" w:styleId="ListNumber5">
    <w:name w:val="List Number 5"/>
    <w:basedOn w:val="List5"/>
    <w:rsid w:val="00DE5CF2"/>
    <w:pPr>
      <w:numPr>
        <w:numId w:val="7"/>
      </w:numPr>
    </w:pPr>
  </w:style>
  <w:style w:type="paragraph" w:styleId="BlockText">
    <w:name w:val="Block Text"/>
    <w:basedOn w:val="Normal"/>
    <w:rsid w:val="00DE5CF2"/>
    <w:pPr>
      <w:spacing w:after="120"/>
      <w:ind w:left="1440" w:right="1440"/>
    </w:pPr>
  </w:style>
  <w:style w:type="character" w:customStyle="1" w:styleId="Subscript">
    <w:name w:val="Subscript"/>
    <w:basedOn w:val="DefaultParagraphFont"/>
    <w:rsid w:val="00DE5CF2"/>
    <w:rPr>
      <w:sz w:val="16"/>
      <w:vertAlign w:val="subscript"/>
    </w:rPr>
  </w:style>
  <w:style w:type="character" w:customStyle="1" w:styleId="Superscript">
    <w:name w:val="Superscript"/>
    <w:basedOn w:val="DefaultParagraphFont"/>
    <w:rsid w:val="00DE5CF2"/>
    <w:rPr>
      <w:sz w:val="16"/>
      <w:vertAlign w:val="superscript"/>
    </w:rPr>
  </w:style>
  <w:style w:type="character" w:customStyle="1" w:styleId="Symbols">
    <w:name w:val="Symbols"/>
    <w:basedOn w:val="DefaultParagraphFont"/>
    <w:rsid w:val="00DE5CF2"/>
    <w:rPr>
      <w:rFonts w:ascii="Symbol" w:hAnsi="Symbol"/>
    </w:rPr>
  </w:style>
  <w:style w:type="character" w:customStyle="1" w:styleId="MenuOptions">
    <w:name w:val="Menu Options"/>
    <w:basedOn w:val="DefaultParagraphFont"/>
    <w:rsid w:val="00DE5CF2"/>
    <w:rPr>
      <w:rFonts w:ascii="Arial Narrow" w:hAnsi="Arial Narrow"/>
      <w:smallCaps/>
    </w:rPr>
  </w:style>
  <w:style w:type="character" w:customStyle="1" w:styleId="Buttons">
    <w:name w:val="Buttons"/>
    <w:basedOn w:val="DefaultParagraphFont"/>
    <w:rsid w:val="00DE5CF2"/>
    <w:rPr>
      <w:b/>
    </w:rPr>
  </w:style>
  <w:style w:type="character" w:customStyle="1" w:styleId="Underlined">
    <w:name w:val="Underlined"/>
    <w:basedOn w:val="DefaultParagraphFont"/>
    <w:rsid w:val="00DE5CF2"/>
    <w:rPr>
      <w:u w:val="single"/>
    </w:rPr>
  </w:style>
  <w:style w:type="paragraph" w:customStyle="1" w:styleId="TableBodyTextRight">
    <w:name w:val="Table Body Text Right"/>
    <w:basedOn w:val="TableBodyText"/>
    <w:rsid w:val="00DE5CF2"/>
    <w:pPr>
      <w:widowControl w:val="0"/>
      <w:autoSpaceDE w:val="0"/>
      <w:autoSpaceDN w:val="0"/>
      <w:adjustRightInd w:val="0"/>
      <w:jc w:val="right"/>
    </w:pPr>
    <w:rPr>
      <w:rFonts w:cs="Arial"/>
      <w:szCs w:val="18"/>
    </w:rPr>
  </w:style>
  <w:style w:type="paragraph" w:customStyle="1" w:styleId="CopyrightText">
    <w:name w:val="Copyright Text"/>
    <w:basedOn w:val="BodyText"/>
    <w:rsid w:val="00DE5CF2"/>
    <w:rPr>
      <w:sz w:val="18"/>
    </w:rPr>
  </w:style>
  <w:style w:type="paragraph" w:customStyle="1" w:styleId="BodySmallRight">
    <w:name w:val="Body Small Right"/>
    <w:basedOn w:val="BodyTextRight"/>
    <w:rsid w:val="00DE5CF2"/>
    <w:rPr>
      <w:sz w:val="18"/>
      <w:szCs w:val="18"/>
    </w:rPr>
  </w:style>
  <w:style w:type="paragraph" w:customStyle="1" w:styleId="MarginEdition">
    <w:name w:val="Margin Edition"/>
    <w:basedOn w:val="MarginNote"/>
    <w:rsid w:val="00DE5CF2"/>
    <w:pPr>
      <w:spacing w:before="0" w:after="0"/>
    </w:pPr>
    <w:rPr>
      <w:rFonts w:ascii="Times New Roman" w:hAnsi="Times New Roman"/>
      <w:color w:val="999999"/>
    </w:rPr>
  </w:style>
  <w:style w:type="paragraph" w:customStyle="1" w:styleId="Spacer">
    <w:name w:val="Spacer"/>
    <w:basedOn w:val="Normal"/>
    <w:rsid w:val="00DE5CF2"/>
    <w:rPr>
      <w:sz w:val="2"/>
      <w:szCs w:val="2"/>
    </w:rPr>
  </w:style>
  <w:style w:type="character" w:customStyle="1" w:styleId="Small">
    <w:name w:val="Small"/>
    <w:basedOn w:val="DefaultParagraphFont"/>
    <w:rsid w:val="00DE5CF2"/>
    <w:rPr>
      <w:sz w:val="16"/>
    </w:rPr>
  </w:style>
  <w:style w:type="paragraph" w:customStyle="1" w:styleId="WideTable">
    <w:name w:val="Wide Table"/>
    <w:basedOn w:val="Normal"/>
    <w:rsid w:val="00DE5CF2"/>
    <w:pPr>
      <w:ind w:left="-1418"/>
    </w:pPr>
    <w:rPr>
      <w:sz w:val="2"/>
      <w:szCs w:val="2"/>
    </w:rPr>
  </w:style>
  <w:style w:type="character" w:styleId="PageNumber">
    <w:name w:val="page number"/>
    <w:basedOn w:val="DefaultParagraphFont"/>
    <w:rsid w:val="00DE5CF2"/>
  </w:style>
  <w:style w:type="paragraph" w:styleId="Quote">
    <w:name w:val="Quote"/>
    <w:basedOn w:val="Heading1"/>
    <w:link w:val="QuoteChar"/>
    <w:qFormat/>
    <w:rsid w:val="00DE5CF2"/>
    <w:rPr>
      <w:b w:val="0"/>
      <w:sz w:val="72"/>
      <w:szCs w:val="72"/>
      <w:lang w:val="en-NZ"/>
    </w:rPr>
  </w:style>
  <w:style w:type="character" w:customStyle="1" w:styleId="QuoteChar">
    <w:name w:val="Quote Char"/>
    <w:basedOn w:val="DefaultParagraphFont"/>
    <w:link w:val="Quote"/>
    <w:rsid w:val="00DE5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CF2"/>
    <w:pPr>
      <w:pageBreakBefore/>
    </w:pPr>
  </w:style>
  <w:style w:type="paragraph" w:customStyle="1" w:styleId="Border">
    <w:name w:val="Border"/>
    <w:basedOn w:val="Normal"/>
    <w:qFormat/>
    <w:rsid w:val="00DE5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CF2"/>
    <w:rPr>
      <w:b/>
      <w:bCs/>
      <w:i/>
      <w:iCs/>
      <w:color w:val="auto"/>
    </w:rPr>
  </w:style>
  <w:style w:type="paragraph" w:styleId="IntenseQuote">
    <w:name w:val="Intense Quote"/>
    <w:basedOn w:val="Normal"/>
    <w:next w:val="Normal"/>
    <w:link w:val="IntenseQuoteChar"/>
    <w:uiPriority w:val="30"/>
    <w:qFormat/>
    <w:rsid w:val="00DE5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CF2"/>
    <w:rPr>
      <w:smallCaps/>
      <w:color w:val="auto"/>
      <w:u w:val="single"/>
    </w:rPr>
  </w:style>
  <w:style w:type="character" w:styleId="IntenseReference">
    <w:name w:val="Intense Reference"/>
    <w:basedOn w:val="DefaultParagraphFont"/>
    <w:uiPriority w:val="32"/>
    <w:qFormat/>
    <w:rsid w:val="00DE5CF2"/>
    <w:rPr>
      <w:b/>
      <w:bCs/>
      <w:smallCaps/>
      <w:color w:val="auto"/>
      <w:spacing w:val="5"/>
      <w:u w:val="single"/>
    </w:rPr>
  </w:style>
  <w:style w:type="paragraph" w:customStyle="1" w:styleId="2ColumnHeading">
    <w:name w:val="2Column Heading"/>
    <w:basedOn w:val="BodyText"/>
    <w:qFormat/>
    <w:rsid w:val="00DE5CF2"/>
    <w:pPr>
      <w:spacing w:after="60"/>
      <w:ind w:left="-2268"/>
    </w:pPr>
    <w:rPr>
      <w:b/>
    </w:rPr>
  </w:style>
  <w:style w:type="paragraph" w:customStyle="1" w:styleId="Heading1TOC">
    <w:name w:val="Heading1 TOC"/>
    <w:basedOn w:val="Normal"/>
    <w:qFormat/>
    <w:rsid w:val="00DE5CF2"/>
    <w:pPr>
      <w:spacing w:before="240" w:after="120"/>
    </w:pPr>
    <w:rPr>
      <w:rFonts w:ascii="Times New Roman" w:hAnsi="Times New Roman"/>
      <w:b/>
      <w:sz w:val="32"/>
    </w:rPr>
  </w:style>
  <w:style w:type="paragraph" w:customStyle="1" w:styleId="Heading2TOC">
    <w:name w:val="Heading2 TOC"/>
    <w:basedOn w:val="Normal"/>
    <w:qFormat/>
    <w:rsid w:val="00DE5CF2"/>
    <w:pPr>
      <w:spacing w:before="240" w:after="60"/>
    </w:pPr>
    <w:rPr>
      <w:rFonts w:ascii="Times New Roman" w:hAnsi="Times New Roman"/>
      <w:b/>
      <w:sz w:val="28"/>
    </w:rPr>
  </w:style>
  <w:style w:type="character" w:customStyle="1" w:styleId="Underline">
    <w:name w:val="Underline"/>
    <w:basedOn w:val="DefaultParagraphFont"/>
    <w:qFormat/>
    <w:rsid w:val="00DE5CF2"/>
    <w:rPr>
      <w:u w:val="single"/>
    </w:rPr>
  </w:style>
  <w:style w:type="paragraph" w:styleId="BalloonText">
    <w:name w:val="Balloon Text"/>
    <w:basedOn w:val="Normal"/>
    <w:link w:val="BalloonTextChar"/>
    <w:rsid w:val="00DE5CF2"/>
    <w:rPr>
      <w:rFonts w:ascii="Tahoma" w:hAnsi="Tahoma" w:cs="Tahoma"/>
      <w:sz w:val="16"/>
      <w:szCs w:val="16"/>
    </w:rPr>
  </w:style>
  <w:style w:type="character" w:customStyle="1" w:styleId="BalloonTextChar">
    <w:name w:val="Balloon Text Char"/>
    <w:basedOn w:val="DefaultParagraphFont"/>
    <w:link w:val="BalloonText"/>
    <w:rsid w:val="00DE5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CF2"/>
    <w:rPr>
      <w:b/>
      <w:color w:val="660033"/>
      <w:spacing w:val="0"/>
    </w:rPr>
  </w:style>
  <w:style w:type="paragraph" w:customStyle="1" w:styleId="Nameditemlist">
    <w:name w:val="Named item list"/>
    <w:basedOn w:val="BodyText"/>
    <w:qFormat/>
    <w:rsid w:val="00DE5C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1327</Words>
  <Characters>8231</Characters>
  <Application>Microsoft Office Word</Application>
  <DocSecurity>0</DocSecurity>
  <Lines>205</Lines>
  <Paragraphs>164</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SITHGAM302 Operate table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2013-01-17T22:25:00Z</dcterms:created>
  <dcterms:modified xsi:type="dcterms:W3CDTF">2013-01-17T22:25:00Z</dcterms:modified>
</cp:coreProperties>
</file>