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B8A" w:rsidP="00632B8A">
      <w:pPr>
        <w:pStyle w:val="Title"/>
      </w:pPr>
      <w:r>
        <w:fldChar w:fldCharType="begin"/>
      </w:r>
      <w:r>
        <w:instrText xml:space="preserve"> TITLE   \* MERGEFORMAT </w:instrText>
      </w:r>
      <w:r>
        <w:fldChar w:fldCharType="separate"/>
      </w:r>
      <w:r>
        <w:t>SITHGAM203 Operate a TAB outlet</w:t>
      </w:r>
      <w:r>
        <w:fldChar w:fldCharType="end"/>
      </w:r>
    </w:p>
    <w:p w:rsidR="00632B8A" w:rsidP="00632B8A">
      <w:pPr>
        <w:pStyle w:val="Version"/>
        <w:sectPr w:rsidSect="00112B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2BF5" w:rsidP="00112BF5">
      <w:pPr>
        <w:pStyle w:val="SuperHeading"/>
      </w:pPr>
      <w:r w:rsidRPr="00112BF5">
        <w:t>SITHGAM203 Operate a TAB outlet</w:t>
      </w:r>
    </w:p>
    <w:p w:rsidR="00000000" w:rsidRPr="00112BF5" w:rsidP="00112BF5">
      <w:pPr>
        <w:pStyle w:val="Heading1"/>
      </w:pPr>
      <w:bookmarkStart w:id="1" w:name="O_478420"/>
      <w:bookmarkEnd w:id="1"/>
      <w:r w:rsidRPr="00112BF5">
        <w:t>Modification History</w:t>
      </w:r>
    </w:p>
    <w:p w:rsidR="00000000" w:rsidRPr="00112BF5" w:rsidP="00112BF5">
      <w:pPr>
        <w:pStyle w:val="BodyText"/>
      </w:pPr>
      <w:r w:rsidRPr="00112BF5">
        <w:t>The version details of this endorsed unit of competency set are in the table below. The latest information is at the top.</w:t>
      </w:r>
    </w:p>
    <w:tbl>
      <w:tblPr>
        <w:tblW w:w="0" w:type="auto"/>
        <w:tblCellMar>
          <w:left w:w="62" w:type="dxa"/>
          <w:right w:w="62" w:type="dxa"/>
        </w:tblCellMar>
        <w:tblLook w:val="0000"/>
      </w:tblPr>
      <w:tblGrid>
        <w:gridCol w:w="924"/>
        <w:gridCol w:w="8272"/>
      </w:tblGrid>
      <w:tr w:rsidTr="00632B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F5" w:rsidP="00112BF5">
            <w:pPr>
              <w:pStyle w:val="BodyText"/>
            </w:pPr>
            <w:r w:rsidRPr="00112BF5">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F5">
            <w:pPr>
              <w:pStyle w:val="BodyText"/>
              <w:rPr>
                <w:lang w:val="en-NZ"/>
              </w:rPr>
            </w:pPr>
            <w:r w:rsidRPr="00112BF5">
              <w:rPr>
                <w:rStyle w:val="SpecialBold"/>
              </w:rPr>
              <w:t>Comments</w:t>
            </w:r>
          </w:p>
        </w:tc>
      </w:tr>
      <w:tr w:rsidTr="00632B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BF5">
            <w:pPr>
              <w:pStyle w:val="BodyText"/>
              <w:rPr>
                <w:lang w:val="en-NZ"/>
              </w:rPr>
            </w:pPr>
            <w:r w:rsidRPr="00112BF5">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BF5" w:rsidP="00112BF5">
            <w:pPr>
              <w:pStyle w:val="BodyText"/>
            </w:pPr>
            <w:r w:rsidRPr="00112BF5">
              <w:t>E</w:t>
            </w:r>
          </w:p>
          <w:p w:rsidR="00000000" w:rsidRPr="00112BF5" w:rsidP="00112BF5">
            <w:pPr>
              <w:pStyle w:val="BodyText"/>
            </w:pPr>
            <w:r w:rsidRPr="00112BF5">
              <w:t>Replaces and is equivalent to SITHGAM002A Operate a TAB outlet.</w:t>
            </w:r>
          </w:p>
          <w:p w:rsidR="00000000" w:rsidRPr="00112BF5" w:rsidP="00112BF5">
            <w:pPr>
              <w:pStyle w:val="BodyText"/>
            </w:pPr>
            <w:r w:rsidRPr="00112BF5">
              <w:t>Prerequisite unit removed</w:t>
            </w:r>
            <w:r w:rsidRPr="00112BF5">
              <w:t>. SITHGAM201 Provide responsible gambling services added as a prerequisite. Minor adjustments to expression of content to streamline and improve unit.</w:t>
            </w:r>
          </w:p>
        </w:tc>
      </w:tr>
    </w:tbl>
    <w:p w:rsidR="00000000" w:rsidRPr="00112BF5" w:rsidP="00112BF5">
      <w:pPr>
        <w:pStyle w:val="BodyText"/>
      </w:pPr>
    </w:p>
    <w:p w:rsidR="00000000" w:rsidRPr="00112BF5" w:rsidP="00112BF5">
      <w:pPr>
        <w:pStyle w:val="AllowPageBreak"/>
      </w:pPr>
    </w:p>
    <w:p w:rsidR="00000000" w:rsidRPr="00112BF5" w:rsidP="00112BF5">
      <w:pPr>
        <w:pStyle w:val="Heading1"/>
      </w:pPr>
      <w:bookmarkStart w:id="2" w:name="O_478421"/>
      <w:bookmarkEnd w:id="2"/>
      <w:r w:rsidRPr="00112BF5">
        <w:t>Unit Descriptor</w:t>
      </w:r>
    </w:p>
    <w:p w:rsidR="00000000" w:rsidRPr="00112BF5" w:rsidP="00112BF5">
      <w:pPr>
        <w:pStyle w:val="BodyText"/>
      </w:pPr>
      <w:r w:rsidRPr="00112BF5">
        <w:t>This unit describes the performance outcomes, skills and knowledge req</w:t>
      </w:r>
      <w:r w:rsidRPr="00112BF5">
        <w:t>uired to set up, operate and maintain Totalisator Agency Board (TAB) facilities and to provide information to customers.</w:t>
      </w:r>
    </w:p>
    <w:p w:rsidR="00000000" w:rsidRPr="00112BF5" w:rsidP="00112BF5">
      <w:pPr>
        <w:pStyle w:val="AllowPageBreak"/>
      </w:pPr>
    </w:p>
    <w:p w:rsidR="00000000" w:rsidRPr="00112BF5" w:rsidP="00112BF5">
      <w:pPr>
        <w:pStyle w:val="Heading1"/>
      </w:pPr>
      <w:bookmarkStart w:id="3" w:name="O_478422"/>
      <w:bookmarkEnd w:id="3"/>
      <w:r w:rsidRPr="00112BF5">
        <w:t>Application of the Unit</w:t>
      </w:r>
    </w:p>
    <w:p w:rsidR="00000000" w:rsidRPr="00112BF5" w:rsidP="00112BF5">
      <w:pPr>
        <w:pStyle w:val="BodyText"/>
      </w:pPr>
      <w:r w:rsidRPr="00112BF5">
        <w:t xml:space="preserve">This unit applies to all sectors of the hospitality industry that operate a TAB outlet and to </w:t>
      </w:r>
      <w:r w:rsidRPr="00112BF5">
        <w:t>frontline service personnel who operate under general supervision within established procedures.</w:t>
      </w:r>
    </w:p>
    <w:p w:rsidR="00000000" w:rsidRPr="00112BF5" w:rsidP="00112BF5">
      <w:pPr>
        <w:pStyle w:val="AllowPageBreak"/>
      </w:pPr>
    </w:p>
    <w:p w:rsidR="00000000" w:rsidRPr="00112BF5" w:rsidP="00112BF5">
      <w:pPr>
        <w:pStyle w:val="Heading1"/>
      </w:pPr>
      <w:bookmarkStart w:id="4" w:name="O_478423"/>
      <w:bookmarkEnd w:id="4"/>
      <w:r w:rsidRPr="00112BF5">
        <w:t>Licensing/Regulatory Information</w:t>
      </w:r>
    </w:p>
    <w:p w:rsidR="00000000" w:rsidRPr="00112BF5" w:rsidP="00112BF5">
      <w:pPr>
        <w:pStyle w:val="BodyText"/>
      </w:pPr>
      <w:r w:rsidRPr="00112BF5">
        <w:t>In many States and Territories, legislation stipulates that all gaming workers must receive training in the r</w:t>
      </w:r>
      <w:r w:rsidRPr="00112BF5">
        <w:t>esponsible conduct of gambling. This content is addressed in SITHGAM201 Provide responsible gambling services.</w:t>
      </w:r>
    </w:p>
    <w:p w:rsidR="00000000" w:rsidRPr="00112BF5" w:rsidP="00112BF5">
      <w:pPr>
        <w:pStyle w:val="AllowPageBreak"/>
      </w:pPr>
    </w:p>
    <w:p w:rsidR="00000000" w:rsidRPr="00112BF5" w:rsidP="00112BF5">
      <w:pPr>
        <w:pStyle w:val="Heading1"/>
      </w:pPr>
      <w:bookmarkStart w:id="5" w:name="O_478424"/>
      <w:bookmarkEnd w:id="5"/>
      <w:r w:rsidRPr="00112BF5">
        <w:t>Pre-Requisites</w:t>
      </w:r>
    </w:p>
    <w:tbl>
      <w:tblPr>
        <w:tblW w:w="0" w:type="auto"/>
        <w:tblLayout w:type="fixed"/>
        <w:tblCellMar>
          <w:left w:w="62" w:type="dxa"/>
          <w:right w:w="62" w:type="dxa"/>
        </w:tblCellMar>
        <w:tblLook w:val="0000"/>
      </w:tblPr>
      <w:tblGrid>
        <w:gridCol w:w="1890"/>
        <w:gridCol w:w="4668"/>
      </w:tblGrid>
      <w:tr w:rsidTr="00112BF5">
        <w:tblPrEx>
          <w:tblW w:w="0" w:type="auto"/>
          <w:tblLayout w:type="fixed"/>
          <w:tblCellMar>
            <w:left w:w="62" w:type="dxa"/>
            <w:right w:w="62" w:type="dxa"/>
          </w:tblCellMar>
          <w:tblLook w:val="0000"/>
        </w:tblPrEx>
        <w:tc>
          <w:tcPr>
            <w:tcW w:w="65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BF5">
            <w:pPr>
              <w:pStyle w:val="BodyText"/>
              <w:rPr>
                <w:lang w:val="en-NZ"/>
              </w:rPr>
            </w:pPr>
            <w:r w:rsidRPr="00112BF5">
              <w:t>This unit must be assessed after the following prerequisite unit:</w:t>
            </w:r>
          </w:p>
        </w:tc>
      </w:tr>
      <w:tr w:rsidTr="00112BF5">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BF5">
            <w:pPr>
              <w:pStyle w:val="BodyText"/>
              <w:rPr>
                <w:lang w:val="en-NZ"/>
              </w:rPr>
            </w:pPr>
            <w:r w:rsidRPr="00112BF5">
              <w:t>SITHGAM201</w:t>
            </w:r>
          </w:p>
        </w:tc>
        <w:tc>
          <w:tcPr>
            <w:tcW w:w="4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BF5" w:rsidP="00112BF5">
            <w:pPr>
              <w:pStyle w:val="BodyText"/>
            </w:pPr>
            <w:r w:rsidRPr="00112BF5">
              <w:t>Provide responsible gambling services</w:t>
            </w:r>
          </w:p>
        </w:tc>
      </w:tr>
    </w:tbl>
    <w:p w:rsidR="00000000" w:rsidRPr="00112BF5" w:rsidP="00112BF5">
      <w:pPr>
        <w:pStyle w:val="BodyText"/>
      </w:pPr>
    </w:p>
    <w:p w:rsidR="00000000" w:rsidRPr="00112BF5" w:rsidP="00112BF5">
      <w:pPr>
        <w:pStyle w:val="AllowPageBreak"/>
      </w:pPr>
    </w:p>
    <w:p w:rsidR="00000000" w:rsidRPr="00112BF5" w:rsidP="00112BF5">
      <w:pPr>
        <w:pStyle w:val="Heading1"/>
      </w:pPr>
      <w:bookmarkStart w:id="6" w:name="O_478425"/>
      <w:bookmarkEnd w:id="6"/>
      <w:r w:rsidRPr="00112BF5">
        <w:t>Employability Skills Information</w:t>
      </w:r>
    </w:p>
    <w:p w:rsidR="00000000" w:rsidRPr="00112BF5" w:rsidP="00112BF5">
      <w:pPr>
        <w:pStyle w:val="BodyText"/>
      </w:pPr>
      <w:r w:rsidRPr="00112BF5">
        <w:t>This unit contains employability skills.</w:t>
      </w:r>
    </w:p>
    <w:p w:rsidR="00000000" w:rsidRPr="00112BF5" w:rsidP="00112BF5">
      <w:pPr>
        <w:pStyle w:val="AllowPageBreak"/>
      </w:pPr>
    </w:p>
    <w:p w:rsidR="00000000" w:rsidRPr="00112BF5" w:rsidP="00112BF5">
      <w:pPr>
        <w:pStyle w:val="Heading1"/>
      </w:pPr>
      <w:bookmarkStart w:id="7" w:name="O_478426"/>
      <w:bookmarkEnd w:id="7"/>
      <w:r w:rsidRPr="00112BF5">
        <w:t>Elements and Performance Criteria Pre-Content</w:t>
      </w:r>
    </w:p>
    <w:p w:rsidR="00000000" w:rsidRPr="00112BF5" w:rsidP="00112BF5">
      <w:pPr>
        <w:pStyle w:val="Heading1"/>
      </w:pPr>
      <w:bookmarkStart w:id="8" w:name="O_478427"/>
      <w:bookmarkEnd w:id="8"/>
      <w:r w:rsidRPr="00112BF5">
        <w:t>Elements and Performance Criteria</w:t>
      </w:r>
    </w:p>
    <w:tbl>
      <w:tblPr>
        <w:tblW w:w="0" w:type="auto"/>
        <w:tblCellMar>
          <w:left w:w="62" w:type="dxa"/>
          <w:right w:w="62" w:type="dxa"/>
        </w:tblCellMar>
        <w:tblLook w:val="0000"/>
      </w:tblPr>
      <w:tblGrid>
        <w:gridCol w:w="2289"/>
        <w:gridCol w:w="6907"/>
      </w:tblGrid>
      <w:tr w:rsidTr="00632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2BF5">
            <w:pPr>
              <w:pStyle w:val="BodyText"/>
              <w:rPr>
                <w:lang w:val="en-NZ"/>
              </w:rPr>
            </w:pPr>
            <w:r w:rsidRPr="00112BF5">
              <w:t>Elements des</w:t>
            </w:r>
            <w:r w:rsidRPr="00112BF5">
              <w:t>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12BF5">
            <w:pPr>
              <w:pStyle w:val="BodyText"/>
              <w:rPr>
                <w:lang w:val="en-NZ"/>
              </w:rPr>
            </w:pPr>
            <w:r w:rsidRPr="00112BF5">
              <w:t>Performance criteria describe the performance needed to demonstrate achievement of the element. Where bold italicised text is used, further information is detailed in the required skills and knowledge s</w:t>
            </w:r>
            <w:r w:rsidRPr="00112BF5">
              <w:t>ection and the range statement. Assessment of performance is to be consistent with the evidence guide.</w:t>
            </w:r>
          </w:p>
        </w:tc>
      </w:tr>
      <w:tr w:rsidTr="00632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2BF5">
            <w:pPr>
              <w:pStyle w:val="List"/>
              <w:rPr>
                <w:lang w:val="en-NZ"/>
              </w:rPr>
            </w:pPr>
            <w:r w:rsidRPr="00112BF5">
              <w:t>1.</w:t>
            </w:r>
            <w:r w:rsidRPr="00112BF5">
              <w:tab/>
              <w:t>Set up a TAB outlet.</w:t>
            </w:r>
          </w:p>
        </w:tc>
        <w:tc>
          <w:tcPr>
            <w:tcW w:w="0" w:type="auto"/>
            <w:tcBorders>
              <w:top w:val="nil"/>
              <w:left w:val="nil"/>
              <w:bottom w:val="nil"/>
              <w:right w:val="nil"/>
            </w:tcBorders>
            <w:tcMar>
              <w:top w:w="0" w:type="dxa"/>
              <w:left w:w="62" w:type="dxa"/>
              <w:bottom w:w="0" w:type="dxa"/>
              <w:right w:w="62" w:type="dxa"/>
            </w:tcMar>
          </w:tcPr>
          <w:p w:rsidR="00000000" w:rsidRPr="00112BF5" w:rsidP="00112BF5">
            <w:pPr>
              <w:pStyle w:val="List2"/>
            </w:pPr>
            <w:r w:rsidRPr="00112BF5">
              <w:t>1.1</w:t>
            </w:r>
            <w:r w:rsidRPr="00112BF5">
              <w:tab/>
              <w:t>Turn on machines and log on.</w:t>
            </w:r>
          </w:p>
          <w:p w:rsidR="00000000" w:rsidRPr="00112BF5" w:rsidP="00112BF5">
            <w:pPr>
              <w:pStyle w:val="List2"/>
            </w:pPr>
            <w:r w:rsidRPr="00112BF5">
              <w:t>1.2</w:t>
            </w:r>
            <w:r w:rsidRPr="00112BF5">
              <w:tab/>
              <w:t>Extract and action messages from machines.</w:t>
            </w:r>
          </w:p>
          <w:p w:rsidR="00000000" w:rsidRPr="00112BF5" w:rsidP="00112BF5">
            <w:pPr>
              <w:pStyle w:val="List2"/>
            </w:pPr>
            <w:r w:rsidRPr="00112BF5">
              <w:t>1.3</w:t>
            </w:r>
            <w:r w:rsidRPr="00112BF5">
              <w:tab/>
              <w:t xml:space="preserve">Carry out </w:t>
            </w:r>
            <w:r w:rsidRPr="00112BF5">
              <w:rPr>
                <w:rStyle w:val="BoldandItalics"/>
              </w:rPr>
              <w:t xml:space="preserve">opening procedures </w:t>
            </w:r>
            <w:r w:rsidRPr="00112BF5">
              <w:t>according to TAB guidelines and organisational procedures.</w:t>
            </w:r>
          </w:p>
          <w:p w:rsidR="00000000" w:rsidRPr="00112BF5" w:rsidP="00112BF5">
            <w:pPr>
              <w:pStyle w:val="List2"/>
            </w:pPr>
            <w:r w:rsidRPr="00112BF5">
              <w:t>1.4</w:t>
            </w:r>
            <w:r w:rsidRPr="00112BF5">
              <w:tab/>
              <w:t>Set up Austext or Teletext facilities, ensuring pages and sub pages are correctly displayed on television sets.</w:t>
            </w:r>
          </w:p>
          <w:p w:rsidR="00000000" w:rsidP="00112BF5">
            <w:pPr>
              <w:pStyle w:val="List2"/>
              <w:rPr>
                <w:lang w:val="en-NZ"/>
              </w:rPr>
            </w:pPr>
            <w:r w:rsidRPr="00112BF5">
              <w:t>1.5</w:t>
            </w:r>
            <w:r w:rsidRPr="00112BF5">
              <w:tab/>
              <w:t>Check TAB environment for appropriate cleanliness, temperature and lighting.</w:t>
            </w:r>
          </w:p>
        </w:tc>
      </w:tr>
      <w:tr w:rsidTr="00632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2BF5">
            <w:pPr>
              <w:pStyle w:val="List"/>
              <w:rPr>
                <w:lang w:val="en-NZ"/>
              </w:rPr>
            </w:pPr>
            <w:r w:rsidRPr="00112BF5">
              <w:t>2.</w:t>
            </w:r>
            <w:r w:rsidRPr="00112BF5">
              <w:tab/>
              <w:t>Advise customers on TAB operations and regulations.</w:t>
            </w:r>
          </w:p>
        </w:tc>
        <w:tc>
          <w:tcPr>
            <w:tcW w:w="0" w:type="auto"/>
            <w:tcBorders>
              <w:top w:val="nil"/>
              <w:left w:val="nil"/>
              <w:bottom w:val="nil"/>
              <w:right w:val="nil"/>
            </w:tcBorders>
            <w:tcMar>
              <w:top w:w="0" w:type="dxa"/>
              <w:left w:w="62" w:type="dxa"/>
              <w:bottom w:w="0" w:type="dxa"/>
              <w:right w:w="62" w:type="dxa"/>
            </w:tcMar>
          </w:tcPr>
          <w:p w:rsidR="00000000" w:rsidRPr="00112BF5" w:rsidP="00112BF5">
            <w:pPr>
              <w:pStyle w:val="List2"/>
            </w:pPr>
            <w:r w:rsidRPr="00112BF5">
              <w:t>2.1</w:t>
            </w:r>
            <w:r w:rsidRPr="00112BF5">
              <w:tab/>
              <w:t xml:space="preserve">Advise customers on </w:t>
            </w:r>
            <w:r w:rsidRPr="00112BF5">
              <w:rPr>
                <w:rStyle w:val="BoldandItalics"/>
              </w:rPr>
              <w:t xml:space="preserve">TAB procedures </w:t>
            </w:r>
            <w:r w:rsidRPr="00112BF5">
              <w:t>according to legislative requirements and organisational procedures.</w:t>
            </w:r>
          </w:p>
          <w:p w:rsidR="00000000" w:rsidP="00112BF5">
            <w:pPr>
              <w:pStyle w:val="List2"/>
              <w:rPr>
                <w:lang w:val="en-NZ"/>
              </w:rPr>
            </w:pPr>
            <w:r w:rsidRPr="00112BF5">
              <w:t>2.2</w:t>
            </w:r>
            <w:r w:rsidRPr="00112BF5">
              <w:tab/>
              <w:t>Respond appropriately and courteously to customer queries, requests and complaints.</w:t>
            </w:r>
          </w:p>
        </w:tc>
      </w:tr>
      <w:tr w:rsidTr="00632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2BF5">
            <w:pPr>
              <w:pStyle w:val="List"/>
              <w:rPr>
                <w:lang w:val="en-NZ"/>
              </w:rPr>
            </w:pPr>
            <w:r w:rsidRPr="00112BF5">
              <w:t>3.</w:t>
            </w:r>
            <w:r w:rsidRPr="00112BF5">
              <w:tab/>
            </w:r>
            <w:r w:rsidRPr="00112BF5">
              <w:t>Operate the TAB betting machine.</w:t>
            </w:r>
          </w:p>
        </w:tc>
        <w:tc>
          <w:tcPr>
            <w:tcW w:w="0" w:type="auto"/>
            <w:tcBorders>
              <w:top w:val="nil"/>
              <w:left w:val="nil"/>
              <w:bottom w:val="nil"/>
              <w:right w:val="nil"/>
            </w:tcBorders>
            <w:tcMar>
              <w:top w:w="0" w:type="dxa"/>
              <w:left w:w="62" w:type="dxa"/>
              <w:bottom w:w="0" w:type="dxa"/>
              <w:right w:w="62" w:type="dxa"/>
            </w:tcMar>
          </w:tcPr>
          <w:p w:rsidR="00000000" w:rsidRPr="00112BF5" w:rsidP="00112BF5">
            <w:pPr>
              <w:pStyle w:val="List2"/>
            </w:pPr>
            <w:r w:rsidRPr="00112BF5">
              <w:t>3.1</w:t>
            </w:r>
            <w:r w:rsidRPr="00112BF5">
              <w:tab/>
              <w:t>Follow TAB operations and administration manuals for paying and selling, cancellations and late cancellations, exchange of tickets, copy of tickets and reporting of lost and damaged tickets.</w:t>
            </w:r>
          </w:p>
          <w:p w:rsidR="00000000" w:rsidP="00112BF5">
            <w:pPr>
              <w:pStyle w:val="List2"/>
              <w:rPr>
                <w:lang w:val="en-NZ"/>
              </w:rPr>
            </w:pPr>
            <w:r w:rsidRPr="00112BF5">
              <w:t>3.2</w:t>
            </w:r>
            <w:r w:rsidRPr="00112BF5">
              <w:tab/>
              <w:t>Interpret error messages</w:t>
            </w:r>
            <w:r w:rsidRPr="00112BF5">
              <w:t xml:space="preserve"> and take action to rectify errors according to legislative requirements and organisational procedures.</w:t>
            </w:r>
          </w:p>
        </w:tc>
      </w:tr>
      <w:tr w:rsidTr="00632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2BF5">
            <w:pPr>
              <w:pStyle w:val="List"/>
              <w:rPr>
                <w:lang w:val="en-NZ"/>
              </w:rPr>
            </w:pPr>
            <w:r w:rsidRPr="00112BF5">
              <w:t>4.</w:t>
            </w:r>
            <w:r w:rsidRPr="00112BF5">
              <w:tab/>
              <w:t>Perform TAB terminal accounting and security procedures.</w:t>
            </w:r>
          </w:p>
        </w:tc>
        <w:tc>
          <w:tcPr>
            <w:tcW w:w="0" w:type="auto"/>
            <w:tcBorders>
              <w:top w:val="nil"/>
              <w:left w:val="nil"/>
              <w:bottom w:val="nil"/>
              <w:right w:val="nil"/>
            </w:tcBorders>
            <w:tcMar>
              <w:top w:w="0" w:type="dxa"/>
              <w:left w:w="62" w:type="dxa"/>
              <w:bottom w:w="0" w:type="dxa"/>
              <w:right w:w="62" w:type="dxa"/>
            </w:tcMar>
          </w:tcPr>
          <w:p w:rsidR="00000000" w:rsidRPr="00112BF5" w:rsidP="00112BF5">
            <w:pPr>
              <w:pStyle w:val="List2"/>
            </w:pPr>
            <w:r w:rsidRPr="00112BF5">
              <w:t>4.1</w:t>
            </w:r>
            <w:r w:rsidRPr="00112BF5">
              <w:tab/>
              <w:t>Complete end of shift balance according to organisational procedures.</w:t>
            </w:r>
          </w:p>
          <w:p w:rsidR="00000000" w:rsidRPr="00112BF5" w:rsidP="00112BF5">
            <w:pPr>
              <w:pStyle w:val="List2"/>
            </w:pPr>
            <w:r w:rsidRPr="00112BF5">
              <w:t>4.2</w:t>
            </w:r>
            <w:r w:rsidRPr="00112BF5">
              <w:tab/>
            </w:r>
            <w:r w:rsidRPr="00112BF5">
              <w:t>Balance dockets for cash payments.</w:t>
            </w:r>
          </w:p>
          <w:p w:rsidR="00000000" w:rsidRPr="00112BF5" w:rsidP="00112BF5">
            <w:pPr>
              <w:pStyle w:val="List2"/>
            </w:pPr>
            <w:r w:rsidRPr="00112BF5">
              <w:t>4.3</w:t>
            </w:r>
            <w:r w:rsidRPr="00112BF5">
              <w:tab/>
              <w:t>Pay out correct winnings to customers.</w:t>
            </w:r>
          </w:p>
          <w:p w:rsidR="00000000" w:rsidRPr="00112BF5" w:rsidP="00112BF5">
            <w:pPr>
              <w:pStyle w:val="List2"/>
            </w:pPr>
            <w:r w:rsidRPr="00112BF5">
              <w:t>4.4</w:t>
            </w:r>
            <w:r w:rsidRPr="00112BF5">
              <w:tab/>
              <w:t>Verify large payments according to organisational procedures.</w:t>
            </w:r>
          </w:p>
          <w:p w:rsidR="00000000" w:rsidRPr="00112BF5" w:rsidP="00112BF5">
            <w:pPr>
              <w:pStyle w:val="List2"/>
            </w:pPr>
            <w:r w:rsidRPr="00112BF5">
              <w:t>4.5</w:t>
            </w:r>
            <w:r w:rsidRPr="00112BF5">
              <w:tab/>
              <w:t>Monitor security of cash and venue according to organisational procedures.</w:t>
            </w:r>
          </w:p>
          <w:p w:rsidR="00000000" w:rsidP="00112BF5">
            <w:pPr>
              <w:pStyle w:val="List2"/>
              <w:rPr>
                <w:lang w:val="en-NZ"/>
              </w:rPr>
            </w:pPr>
            <w:r w:rsidRPr="00112BF5">
              <w:t>4.6</w:t>
            </w:r>
            <w:r w:rsidRPr="00112BF5">
              <w:tab/>
              <w:t>Observe customers and onlooke</w:t>
            </w:r>
            <w:r w:rsidRPr="00112BF5">
              <w:t>rs and note and report unusual practices promptly.</w:t>
            </w:r>
          </w:p>
        </w:tc>
      </w:tr>
      <w:tr w:rsidTr="00632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2BF5">
            <w:pPr>
              <w:pStyle w:val="List"/>
              <w:rPr>
                <w:lang w:val="en-NZ"/>
              </w:rPr>
            </w:pPr>
            <w:r w:rsidRPr="00112BF5">
              <w:t>5.</w:t>
            </w:r>
            <w:r w:rsidRPr="00112BF5">
              <w:tab/>
              <w:t>Monitor daily racing activities.</w:t>
            </w:r>
          </w:p>
        </w:tc>
        <w:tc>
          <w:tcPr>
            <w:tcW w:w="0" w:type="auto"/>
            <w:tcBorders>
              <w:top w:val="nil"/>
              <w:left w:val="nil"/>
              <w:bottom w:val="nil"/>
              <w:right w:val="nil"/>
            </w:tcBorders>
            <w:tcMar>
              <w:top w:w="0" w:type="dxa"/>
              <w:left w:w="62" w:type="dxa"/>
              <w:bottom w:w="0" w:type="dxa"/>
              <w:right w:w="62" w:type="dxa"/>
            </w:tcMar>
          </w:tcPr>
          <w:p w:rsidR="00000000" w:rsidRPr="00112BF5" w:rsidP="00112BF5">
            <w:pPr>
              <w:pStyle w:val="List2"/>
            </w:pPr>
            <w:r w:rsidRPr="00112BF5">
              <w:t>5.1</w:t>
            </w:r>
            <w:r w:rsidRPr="00112BF5">
              <w:tab/>
              <w:t>Obtain information on daily racing activities through appropriate sources, including television monitors, TAB terminal messages and information dispatched by TAB.</w:t>
            </w:r>
          </w:p>
          <w:p w:rsidR="00000000" w:rsidP="00112BF5">
            <w:pPr>
              <w:pStyle w:val="List2"/>
              <w:rPr>
                <w:lang w:val="en-NZ"/>
              </w:rPr>
            </w:pPr>
            <w:r w:rsidRPr="00112BF5">
              <w:t>5</w:t>
            </w:r>
            <w:r w:rsidRPr="00112BF5">
              <w:t>.2</w:t>
            </w:r>
            <w:r w:rsidRPr="00112BF5">
              <w:tab/>
              <w:t>Update wall lists as new information is received.</w:t>
            </w:r>
          </w:p>
        </w:tc>
      </w:tr>
      <w:tr w:rsidTr="00632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2BF5">
            <w:pPr>
              <w:pStyle w:val="List"/>
              <w:rPr>
                <w:lang w:val="en-NZ"/>
              </w:rPr>
            </w:pPr>
            <w:r w:rsidRPr="00112BF5">
              <w:t>6.</w:t>
            </w:r>
            <w:r w:rsidRPr="00112BF5">
              <w:tab/>
              <w:t xml:space="preserve">Clean and </w:t>
            </w:r>
            <w:r w:rsidRPr="00112BF5">
              <w:t>maintain TAB equipment.</w:t>
            </w:r>
          </w:p>
        </w:tc>
        <w:tc>
          <w:tcPr>
            <w:tcW w:w="0" w:type="auto"/>
            <w:tcBorders>
              <w:top w:val="nil"/>
              <w:left w:val="nil"/>
              <w:bottom w:val="nil"/>
              <w:right w:val="nil"/>
            </w:tcBorders>
            <w:tcMar>
              <w:top w:w="0" w:type="dxa"/>
              <w:left w:w="62" w:type="dxa"/>
              <w:bottom w:w="0" w:type="dxa"/>
              <w:right w:w="62" w:type="dxa"/>
            </w:tcMar>
          </w:tcPr>
          <w:p w:rsidR="00000000" w:rsidRPr="00112BF5" w:rsidP="00112BF5">
            <w:pPr>
              <w:pStyle w:val="List2"/>
            </w:pPr>
            <w:r w:rsidRPr="00112BF5">
              <w:t>6.1</w:t>
            </w:r>
            <w:r w:rsidRPr="00112BF5">
              <w:tab/>
              <w:t xml:space="preserve">Clean machines according to TAB guidelines and work health </w:t>
            </w:r>
            <w:r w:rsidRPr="00112BF5">
              <w:t>and safety regulations.</w:t>
            </w:r>
          </w:p>
          <w:p w:rsidR="00000000" w:rsidRPr="00112BF5" w:rsidP="00112BF5">
            <w:pPr>
              <w:pStyle w:val="List2"/>
            </w:pPr>
            <w:r w:rsidRPr="00112BF5">
              <w:t>6.2</w:t>
            </w:r>
            <w:r w:rsidRPr="00112BF5">
              <w:tab/>
              <w:t>Make simple machine repairs with minimum disruption to customers and accor</w:t>
            </w:r>
            <w:r w:rsidRPr="00112BF5">
              <w:t>ding to TAB specifications.</w:t>
            </w:r>
          </w:p>
          <w:p w:rsidR="00000000" w:rsidRPr="00112BF5" w:rsidP="00112BF5">
            <w:pPr>
              <w:pStyle w:val="List2"/>
            </w:pPr>
            <w:r w:rsidRPr="00112BF5">
              <w:t>6.3</w:t>
            </w:r>
            <w:r w:rsidRPr="00112BF5">
              <w:tab/>
              <w:t>Report unserviceable machines promptly to the TAB and take follow up action to ensure breakdown is rectified.</w:t>
            </w:r>
          </w:p>
        </w:tc>
      </w:tr>
    </w:tbl>
    <w:p w:rsidR="00000000" w:rsidRPr="00112BF5" w:rsidP="00112BF5">
      <w:pPr>
        <w:pStyle w:val="List"/>
      </w:pPr>
    </w:p>
    <w:p w:rsidR="00000000" w:rsidRPr="00112BF5" w:rsidP="00112BF5">
      <w:pPr>
        <w:pStyle w:val="AllowPageBreak"/>
      </w:pPr>
    </w:p>
    <w:p w:rsidR="00000000" w:rsidRPr="00112BF5" w:rsidP="00112BF5">
      <w:pPr>
        <w:pStyle w:val="Heading1"/>
      </w:pPr>
      <w:bookmarkStart w:id="9" w:name="O_478428"/>
      <w:bookmarkEnd w:id="9"/>
      <w:r w:rsidRPr="00112BF5">
        <w:t>Required Skills and Knowledge</w:t>
      </w:r>
    </w:p>
    <w:tbl>
      <w:tblPr>
        <w:tblW w:w="0" w:type="auto"/>
        <w:tblCellMar>
          <w:left w:w="62" w:type="dxa"/>
          <w:right w:w="62" w:type="dxa"/>
        </w:tblCellMar>
        <w:tblLook w:val="0000"/>
      </w:tblPr>
      <w:tblGrid>
        <w:gridCol w:w="9196"/>
      </w:tblGrid>
      <w:tr w:rsidTr="00632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2BF5">
            <w:pPr>
              <w:pStyle w:val="BodyText"/>
              <w:rPr>
                <w:lang w:val="en-NZ"/>
              </w:rPr>
            </w:pPr>
            <w:r w:rsidRPr="00112BF5">
              <w:t>This section describes the skills and knowledge required for this unit.</w:t>
            </w:r>
          </w:p>
        </w:tc>
      </w:tr>
      <w:tr w:rsidTr="00632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2BF5">
            <w:pPr>
              <w:pStyle w:val="BodyText"/>
              <w:rPr>
                <w:lang w:val="en-NZ"/>
              </w:rPr>
            </w:pPr>
            <w:r w:rsidRPr="00112BF5">
              <w:rPr>
                <w:rStyle w:val="SpecialBold"/>
              </w:rPr>
              <w:t>Required skills</w:t>
            </w:r>
          </w:p>
        </w:tc>
      </w:tr>
      <w:tr w:rsidTr="00632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12BF5" w:rsidP="00112BF5">
            <w:pPr>
              <w:pStyle w:val="ListBullet"/>
            </w:pPr>
            <w:r w:rsidRPr="00112BF5">
              <w:t>basic financial procedures in relation to TAB operations</w:t>
            </w:r>
          </w:p>
          <w:p w:rsidR="00000000" w:rsidRPr="00112BF5" w:rsidP="00112BF5">
            <w:pPr>
              <w:pStyle w:val="ListBullet"/>
            </w:pPr>
            <w:r w:rsidRPr="00112BF5">
              <w:t>operation of Austext and Teletext</w:t>
            </w:r>
          </w:p>
          <w:p w:rsidR="00000000" w:rsidRPr="00112BF5" w:rsidP="00112BF5">
            <w:pPr>
              <w:pStyle w:val="ListBullet"/>
            </w:pPr>
            <w:r w:rsidRPr="00112BF5">
              <w:t>literacy skills to read messages from TAB machine, the daily race list and</w:t>
            </w:r>
            <w:r w:rsidRPr="00112BF5">
              <w:t xml:space="preserve"> form guides</w:t>
            </w:r>
          </w:p>
          <w:p w:rsidR="00000000" w:rsidRPr="00112BF5" w:rsidP="00112BF5">
            <w:pPr>
              <w:pStyle w:val="ListBullet"/>
            </w:pPr>
            <w:r w:rsidRPr="00112BF5">
              <w:t>numeracy skills to perform end of shift balance</w:t>
            </w:r>
          </w:p>
          <w:p w:rsidR="00000000" w:rsidP="00112BF5">
            <w:pPr>
              <w:pStyle w:val="ListBullet"/>
              <w:rPr>
                <w:lang w:val="en-NZ"/>
              </w:rPr>
            </w:pPr>
            <w:r w:rsidRPr="00112BF5">
              <w:t>problem</w:t>
            </w:r>
            <w:r w:rsidRPr="00112BF5">
              <w:noBreakHyphen/>
              <w:t>solving skills to deal with discrepancies in balance and potential security issues, and to handle customer complaints on results.</w:t>
            </w:r>
          </w:p>
        </w:tc>
      </w:tr>
      <w:tr w:rsidTr="00632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2BF5">
            <w:pPr>
              <w:pStyle w:val="BodyText"/>
              <w:rPr>
                <w:lang w:val="en-NZ"/>
              </w:rPr>
            </w:pPr>
            <w:r w:rsidRPr="00112BF5">
              <w:rPr>
                <w:rStyle w:val="SpecialBold"/>
              </w:rPr>
              <w:t>Required knowledge</w:t>
            </w:r>
          </w:p>
        </w:tc>
      </w:tr>
      <w:tr w:rsidTr="00632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12BF5" w:rsidP="00112BF5">
            <w:pPr>
              <w:pStyle w:val="ListBullet"/>
            </w:pPr>
            <w:r w:rsidRPr="00112BF5">
              <w:t>basic rules and regulations of TAB:</w:t>
            </w:r>
          </w:p>
          <w:p w:rsidR="00000000" w:rsidRPr="00112BF5" w:rsidP="00112BF5">
            <w:pPr>
              <w:pStyle w:val="ListBullet2"/>
            </w:pPr>
            <w:r w:rsidRPr="00112BF5">
              <w:t>compilation of bet tickets for the various bet types:</w:t>
            </w:r>
          </w:p>
          <w:p w:rsidR="00000000" w:rsidRPr="00112BF5" w:rsidP="00112BF5">
            <w:pPr>
              <w:pStyle w:val="ListBullet3"/>
            </w:pPr>
            <w:r w:rsidRPr="00112BF5">
              <w:t>win and place</w:t>
            </w:r>
          </w:p>
          <w:p w:rsidR="00000000" w:rsidRPr="00112BF5" w:rsidP="00112BF5">
            <w:pPr>
              <w:pStyle w:val="ListBullet3"/>
            </w:pPr>
            <w:r w:rsidRPr="00112BF5">
              <w:t>quinella</w:t>
            </w:r>
          </w:p>
          <w:p w:rsidR="00000000" w:rsidRPr="00112BF5" w:rsidP="00112BF5">
            <w:pPr>
              <w:pStyle w:val="ListBullet3"/>
            </w:pPr>
            <w:r w:rsidRPr="00112BF5">
              <w:t>double</w:t>
            </w:r>
          </w:p>
          <w:p w:rsidR="00000000" w:rsidRPr="00112BF5" w:rsidP="00112BF5">
            <w:pPr>
              <w:pStyle w:val="ListBullet3"/>
            </w:pPr>
            <w:r w:rsidRPr="00112BF5">
              <w:t>daily double</w:t>
            </w:r>
          </w:p>
          <w:p w:rsidR="00000000" w:rsidRPr="00112BF5" w:rsidP="00112BF5">
            <w:pPr>
              <w:pStyle w:val="ListBullet3"/>
            </w:pPr>
            <w:r w:rsidRPr="00112BF5">
              <w:t>trifecta</w:t>
            </w:r>
          </w:p>
          <w:p w:rsidR="00000000" w:rsidRPr="00112BF5" w:rsidP="00112BF5">
            <w:pPr>
              <w:pStyle w:val="ListBullet3"/>
            </w:pPr>
            <w:r w:rsidRPr="00112BF5">
              <w:t>superfecta</w:t>
            </w:r>
          </w:p>
          <w:p w:rsidR="00000000" w:rsidRPr="00112BF5" w:rsidP="00112BF5">
            <w:pPr>
              <w:pStyle w:val="ListBullet3"/>
            </w:pPr>
            <w:r w:rsidRPr="00112BF5">
              <w:t>all up</w:t>
            </w:r>
          </w:p>
          <w:p w:rsidR="00000000" w:rsidRPr="00112BF5" w:rsidP="00112BF5">
            <w:pPr>
              <w:pStyle w:val="ListBullet3"/>
            </w:pPr>
            <w:r w:rsidRPr="00112BF5">
              <w:t>mystery bet</w:t>
            </w:r>
          </w:p>
          <w:p w:rsidR="00000000" w:rsidRPr="00112BF5" w:rsidP="00112BF5">
            <w:pPr>
              <w:pStyle w:val="ListBullet3"/>
            </w:pPr>
            <w:r w:rsidRPr="00112BF5">
              <w:t>footy TAB</w:t>
            </w:r>
          </w:p>
          <w:p w:rsidR="00000000" w:rsidRPr="00112BF5" w:rsidP="00112BF5">
            <w:pPr>
              <w:pStyle w:val="ListBullet3"/>
            </w:pPr>
            <w:r w:rsidRPr="00112BF5">
              <w:t>pick the margin</w:t>
            </w:r>
          </w:p>
          <w:p w:rsidR="00000000" w:rsidRPr="00112BF5" w:rsidP="00112BF5">
            <w:pPr>
              <w:pStyle w:val="ListBullet3"/>
            </w:pPr>
            <w:r w:rsidRPr="00112BF5">
              <w:t>pick the result</w:t>
            </w:r>
          </w:p>
          <w:p w:rsidR="00000000" w:rsidRPr="00112BF5" w:rsidP="00112BF5">
            <w:pPr>
              <w:pStyle w:val="ListBullet3"/>
            </w:pPr>
            <w:r w:rsidRPr="00112BF5">
              <w:t>sports bet</w:t>
            </w:r>
          </w:p>
          <w:p w:rsidR="00000000" w:rsidRPr="00112BF5" w:rsidP="00112BF5">
            <w:pPr>
              <w:pStyle w:val="ListBullet3"/>
            </w:pPr>
            <w:r w:rsidRPr="00112BF5">
              <w:t>favourite number</w:t>
            </w:r>
          </w:p>
          <w:p w:rsidR="00000000" w:rsidRPr="00112BF5" w:rsidP="00112BF5">
            <w:pPr>
              <w:pStyle w:val="ListBullet3"/>
            </w:pPr>
            <w:r w:rsidRPr="00112BF5">
              <w:t>quartet</w:t>
            </w:r>
          </w:p>
          <w:p w:rsidR="00000000" w:rsidRPr="00112BF5" w:rsidP="00112BF5">
            <w:pPr>
              <w:pStyle w:val="ListBullet2"/>
            </w:pPr>
            <w:r w:rsidRPr="00112BF5">
              <w:t>collection of winnings</w:t>
            </w:r>
          </w:p>
          <w:p w:rsidR="00000000" w:rsidRPr="00112BF5" w:rsidP="00112BF5">
            <w:pPr>
              <w:pStyle w:val="ListBullet2"/>
            </w:pPr>
            <w:r w:rsidRPr="00112BF5">
              <w:t>display of race types, including horses, greyhound and harness and their results</w:t>
            </w:r>
          </w:p>
          <w:p w:rsidR="00000000" w:rsidRPr="00112BF5" w:rsidP="00112BF5">
            <w:pPr>
              <w:pStyle w:val="ListBullet2"/>
            </w:pPr>
            <w:r w:rsidRPr="00112BF5">
              <w:t>fixed odds</w:t>
            </w:r>
          </w:p>
          <w:p w:rsidR="00000000" w:rsidRPr="00112BF5" w:rsidP="00112BF5">
            <w:pPr>
              <w:pStyle w:val="ListBullet2"/>
            </w:pPr>
            <w:r w:rsidRPr="00112BF5">
              <w:t>lodgement of forms</w:t>
            </w:r>
          </w:p>
          <w:p w:rsidR="00000000" w:rsidRPr="00112BF5" w:rsidP="00112BF5">
            <w:pPr>
              <w:pStyle w:val="ListBullet2"/>
            </w:pPr>
            <w:r w:rsidRPr="00112BF5">
              <w:t>sports TAB</w:t>
            </w:r>
          </w:p>
          <w:p w:rsidR="00000000" w:rsidRPr="00112BF5" w:rsidP="00112BF5">
            <w:pPr>
              <w:pStyle w:val="ListBullet2"/>
            </w:pPr>
            <w:r w:rsidRPr="00112BF5">
              <w:t>TAB telephone accounts</w:t>
            </w:r>
          </w:p>
          <w:p w:rsidR="00000000" w:rsidRPr="00112BF5" w:rsidP="00112BF5">
            <w:pPr>
              <w:pStyle w:val="ListBullet"/>
            </w:pPr>
            <w:r w:rsidRPr="00112BF5">
              <w:t>different types of races</w:t>
            </w:r>
          </w:p>
          <w:p w:rsidR="00000000" w:rsidRPr="00112BF5" w:rsidP="00112BF5">
            <w:pPr>
              <w:pStyle w:val="ListBullet"/>
            </w:pPr>
            <w:r w:rsidRPr="00112BF5">
              <w:t>awareness of potential social and economic costs and benefits of gambling and their i</w:t>
            </w:r>
            <w:r w:rsidRPr="00112BF5">
              <w:t>mpact on gaming operations</w:t>
            </w:r>
          </w:p>
          <w:p w:rsidR="00000000" w:rsidRPr="00112BF5" w:rsidP="00112BF5">
            <w:pPr>
              <w:pStyle w:val="ListBullet"/>
            </w:pPr>
            <w:r w:rsidRPr="00112BF5">
              <w:t>key requirements of relevant state and territory legislation and relevant codes of practice, including:</w:t>
            </w:r>
          </w:p>
          <w:p w:rsidR="00000000" w:rsidRPr="00112BF5" w:rsidP="00112BF5">
            <w:pPr>
              <w:pStyle w:val="ListBullet2"/>
            </w:pPr>
            <w:r w:rsidRPr="00112BF5">
              <w:t xml:space="preserve">general requirement for responsible provision of gambling services </w:t>
            </w:r>
          </w:p>
          <w:p w:rsidR="00000000" w:rsidRPr="00112BF5" w:rsidP="00112BF5">
            <w:pPr>
              <w:pStyle w:val="ListBullet2"/>
            </w:pPr>
            <w:r w:rsidRPr="00112BF5">
              <w:t>general licence requirements</w:t>
            </w:r>
          </w:p>
          <w:p w:rsidR="00000000" w:rsidRPr="00112BF5" w:rsidP="00112BF5">
            <w:pPr>
              <w:pStyle w:val="ListBullet2"/>
            </w:pPr>
            <w:r w:rsidRPr="00112BF5">
              <w:t xml:space="preserve">licensing requirements for </w:t>
            </w:r>
            <w:r w:rsidRPr="00112BF5">
              <w:t>gaming personnel (e.g. managers and employees, machine technicians, service consultants and machine managers, manufacturers and sales personnel)</w:t>
            </w:r>
          </w:p>
          <w:p w:rsidR="00000000" w:rsidRPr="00112BF5" w:rsidP="00112BF5">
            <w:pPr>
              <w:pStyle w:val="ListBullet2"/>
            </w:pPr>
            <w:r w:rsidRPr="00112BF5">
              <w:t>penalties for non</w:t>
            </w:r>
            <w:r w:rsidRPr="00112BF5">
              <w:noBreakHyphen/>
              <w:t>compliance</w:t>
            </w:r>
          </w:p>
          <w:p w:rsidR="00000000" w:rsidRPr="00112BF5" w:rsidP="00112BF5">
            <w:pPr>
              <w:pStyle w:val="ListBullet"/>
            </w:pPr>
            <w:r w:rsidRPr="00112BF5">
              <w:t>security procedures and systems for TAB outlets.</w:t>
            </w:r>
          </w:p>
        </w:tc>
      </w:tr>
    </w:tbl>
    <w:p w:rsidR="00000000" w:rsidRPr="00112BF5" w:rsidP="00112BF5">
      <w:pPr>
        <w:pStyle w:val="BodyText"/>
      </w:pPr>
    </w:p>
    <w:p w:rsidR="00000000" w:rsidRPr="00112BF5" w:rsidP="00112BF5">
      <w:pPr>
        <w:pStyle w:val="AllowPageBreak"/>
      </w:pPr>
    </w:p>
    <w:p w:rsidR="00000000" w:rsidRPr="00112BF5" w:rsidP="00112BF5">
      <w:pPr>
        <w:pStyle w:val="Heading1"/>
      </w:pPr>
      <w:bookmarkStart w:id="10" w:name="O_478429"/>
      <w:bookmarkEnd w:id="10"/>
      <w:r w:rsidRPr="00112BF5">
        <w:t>Evidence Guide</w:t>
      </w:r>
    </w:p>
    <w:tbl>
      <w:tblPr>
        <w:tblW w:w="0" w:type="auto"/>
        <w:tblCellMar>
          <w:left w:w="62" w:type="dxa"/>
          <w:right w:w="62" w:type="dxa"/>
        </w:tblCellMar>
        <w:tblLook w:val="0000"/>
      </w:tblPr>
      <w:tblGrid>
        <w:gridCol w:w="3288"/>
        <w:gridCol w:w="5908"/>
      </w:tblGrid>
      <w:tr w:rsidTr="00632B8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12BF5">
            <w:pPr>
              <w:pStyle w:val="BodyText"/>
              <w:rPr>
                <w:lang w:val="en-NZ"/>
              </w:rPr>
            </w:pPr>
            <w:r w:rsidRPr="00112BF5">
              <w:t>The evidence guide provides advice on assessment and must be read in conjunction with the performance criteria, required skills and knowledge, range statement and the Assessment Guidelines for the Training Package.</w:t>
            </w:r>
          </w:p>
        </w:tc>
      </w:tr>
      <w:tr w:rsidTr="00632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2BF5">
            <w:pPr>
              <w:pStyle w:val="BodyText"/>
              <w:rPr>
                <w:lang w:val="en-NZ"/>
              </w:rPr>
            </w:pPr>
            <w:r w:rsidRPr="00112BF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12BF5">
            <w:pPr>
              <w:pStyle w:val="BodyText"/>
              <w:rPr>
                <w:lang w:val="en-NZ"/>
              </w:rPr>
            </w:pPr>
          </w:p>
        </w:tc>
      </w:tr>
      <w:tr w:rsidTr="00632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2BF5">
            <w:pPr>
              <w:pStyle w:val="BodyText"/>
              <w:rPr>
                <w:lang w:val="en-NZ"/>
              </w:rPr>
            </w:pPr>
            <w:r w:rsidRPr="00112BF5">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12BF5" w:rsidP="00112BF5">
            <w:pPr>
              <w:pStyle w:val="BodyText"/>
            </w:pPr>
            <w:r w:rsidRPr="00112BF5">
              <w:t>Evidence of the ability to:</w:t>
            </w:r>
          </w:p>
          <w:p w:rsidR="00000000" w:rsidRPr="00112BF5" w:rsidP="00112BF5">
            <w:pPr>
              <w:pStyle w:val="ListBullet"/>
            </w:pPr>
            <w:r w:rsidRPr="00112BF5">
              <w:t>follow opening procedures, including:</w:t>
            </w:r>
          </w:p>
          <w:p w:rsidR="00000000" w:rsidRPr="00112BF5" w:rsidP="00112BF5">
            <w:pPr>
              <w:pStyle w:val="ListBullet2"/>
            </w:pPr>
            <w:r w:rsidRPr="00112BF5">
              <w:t>daily form service</w:t>
            </w:r>
          </w:p>
          <w:p w:rsidR="00000000" w:rsidRPr="00112BF5" w:rsidP="00112BF5">
            <w:pPr>
              <w:pStyle w:val="ListBullet2"/>
            </w:pPr>
            <w:r w:rsidRPr="00112BF5">
              <w:t>displaying form guides, race lists and sports lists</w:t>
            </w:r>
          </w:p>
          <w:p w:rsidR="00000000" w:rsidRPr="00112BF5" w:rsidP="00112BF5">
            <w:pPr>
              <w:pStyle w:val="ListBullet2"/>
            </w:pPr>
            <w:r w:rsidRPr="00112BF5">
              <w:t>posting TAB race lists</w:t>
            </w:r>
          </w:p>
          <w:p w:rsidR="00000000" w:rsidRPr="00112BF5" w:rsidP="00112BF5">
            <w:pPr>
              <w:pStyle w:val="ListBullet2"/>
            </w:pPr>
            <w:r w:rsidRPr="00112BF5">
              <w:t>programming odds monitors with the day’s and night’s meetings</w:t>
            </w:r>
          </w:p>
          <w:p w:rsidR="00000000" w:rsidRPr="00112BF5" w:rsidP="00112BF5">
            <w:pPr>
              <w:pStyle w:val="ListBullet2"/>
            </w:pPr>
            <w:r w:rsidRPr="00112BF5">
              <w:t>restocking ticket bins and trays</w:t>
            </w:r>
          </w:p>
          <w:p w:rsidR="00000000" w:rsidRPr="00112BF5" w:rsidP="00112BF5">
            <w:pPr>
              <w:pStyle w:val="ListBullet"/>
            </w:pPr>
            <w:r w:rsidRPr="00112BF5">
              <w:t xml:space="preserve">process a variety of bet types </w:t>
            </w:r>
          </w:p>
          <w:p w:rsidR="00000000" w:rsidRPr="00112BF5" w:rsidP="00112BF5">
            <w:pPr>
              <w:pStyle w:val="ListBullet"/>
            </w:pPr>
            <w:r w:rsidRPr="00112BF5">
              <w:t>coordinate multiple transactions and activities, including typical customer and equipment problems</w:t>
            </w:r>
          </w:p>
          <w:p w:rsidR="00000000" w:rsidRPr="00112BF5" w:rsidP="00112BF5">
            <w:pPr>
              <w:pStyle w:val="ListBullet"/>
            </w:pPr>
            <w:r w:rsidRPr="00112BF5">
              <w:t>comply with responsible gambl</w:t>
            </w:r>
            <w:r w:rsidRPr="00112BF5">
              <w:t>ing legislation, codes of practice or requirements</w:t>
            </w:r>
          </w:p>
          <w:p w:rsidR="00000000" w:rsidRPr="00112BF5" w:rsidP="00112BF5">
            <w:pPr>
              <w:pStyle w:val="ListBullet"/>
            </w:pPr>
            <w:r w:rsidRPr="00112BF5">
              <w:t>integrate knowledge of:</w:t>
            </w:r>
          </w:p>
          <w:p w:rsidR="00000000" w:rsidRPr="00112BF5" w:rsidP="00112BF5">
            <w:pPr>
              <w:pStyle w:val="ListBullet2"/>
            </w:pPr>
            <w:r w:rsidRPr="00112BF5">
              <w:t xml:space="preserve">security issues </w:t>
            </w:r>
          </w:p>
          <w:p w:rsidR="00000000" w:rsidRPr="00112BF5" w:rsidP="00112BF5">
            <w:pPr>
              <w:pStyle w:val="ListBullet2"/>
            </w:pPr>
            <w:r w:rsidRPr="00112BF5">
              <w:t>TAB procedures including:</w:t>
            </w:r>
          </w:p>
          <w:p w:rsidR="00000000" w:rsidRPr="00112BF5" w:rsidP="00112BF5">
            <w:pPr>
              <w:pStyle w:val="ListBullet3"/>
            </w:pPr>
            <w:r w:rsidRPr="00112BF5">
              <w:t>compilation of bet tickets for different bet types</w:t>
            </w:r>
          </w:p>
          <w:p w:rsidR="00000000" w:rsidRPr="00112BF5" w:rsidP="00112BF5">
            <w:pPr>
              <w:pStyle w:val="ListBullet3"/>
            </w:pPr>
            <w:r w:rsidRPr="00112BF5">
              <w:t>collection of winnings</w:t>
            </w:r>
          </w:p>
          <w:p w:rsidR="00000000" w:rsidRPr="00112BF5" w:rsidP="00112BF5">
            <w:pPr>
              <w:pStyle w:val="ListBullet3"/>
            </w:pPr>
            <w:r w:rsidRPr="00112BF5">
              <w:t>display of race types, including horses, greyhound and harness and their results</w:t>
            </w:r>
          </w:p>
          <w:p w:rsidR="00000000" w:rsidRPr="00112BF5" w:rsidP="00112BF5">
            <w:pPr>
              <w:pStyle w:val="ListBullet3"/>
            </w:pPr>
            <w:r w:rsidRPr="00112BF5">
              <w:t>fixed odds</w:t>
            </w:r>
          </w:p>
          <w:p w:rsidR="00000000" w:rsidRPr="00112BF5" w:rsidP="00112BF5">
            <w:pPr>
              <w:pStyle w:val="ListBullet3"/>
            </w:pPr>
            <w:r w:rsidRPr="00112BF5">
              <w:t>lodgement of forms</w:t>
            </w:r>
          </w:p>
          <w:p w:rsidR="00000000" w:rsidRPr="00112BF5" w:rsidP="00112BF5">
            <w:pPr>
              <w:pStyle w:val="ListBullet3"/>
            </w:pPr>
            <w:r w:rsidRPr="00112BF5">
              <w:t>sports TAB</w:t>
            </w:r>
          </w:p>
          <w:p w:rsidR="00000000" w:rsidP="00112BF5">
            <w:pPr>
              <w:pStyle w:val="ListBullet3"/>
              <w:rPr>
                <w:lang w:val="en-NZ"/>
              </w:rPr>
            </w:pPr>
            <w:r w:rsidRPr="00112BF5">
              <w:t>TAB telephone accounts.</w:t>
            </w:r>
          </w:p>
        </w:tc>
      </w:tr>
      <w:tr w:rsidTr="00632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2BF5">
            <w:pPr>
              <w:pStyle w:val="BodyText"/>
              <w:rPr>
                <w:lang w:val="en-NZ"/>
              </w:rPr>
            </w:pPr>
            <w:r w:rsidRPr="00112BF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12BF5" w:rsidP="00112BF5">
            <w:pPr>
              <w:pStyle w:val="BodyText"/>
            </w:pPr>
            <w:r w:rsidRPr="00112BF5">
              <w:t>Assessment must ensure use of:</w:t>
            </w:r>
          </w:p>
          <w:p w:rsidR="00000000" w:rsidRPr="00112BF5" w:rsidP="00112BF5">
            <w:pPr>
              <w:pStyle w:val="ListBullet"/>
            </w:pPr>
            <w:r w:rsidRPr="00112BF5">
              <w:t>TAB facilities, terminals an</w:t>
            </w:r>
            <w:r w:rsidRPr="00112BF5">
              <w:t>d equipment, including:</w:t>
            </w:r>
          </w:p>
          <w:p w:rsidR="00000000" w:rsidRPr="00112BF5" w:rsidP="00112BF5">
            <w:pPr>
              <w:pStyle w:val="ListBullet2"/>
            </w:pPr>
            <w:r w:rsidRPr="00112BF5">
              <w:t>TAB stationery and form guides</w:t>
            </w:r>
          </w:p>
          <w:p w:rsidR="00000000" w:rsidRPr="00112BF5" w:rsidP="00112BF5">
            <w:pPr>
              <w:pStyle w:val="ListBullet2"/>
            </w:pPr>
            <w:r w:rsidRPr="00112BF5">
              <w:t>replacement parts and cleaning materials for equipment</w:t>
            </w:r>
          </w:p>
          <w:p w:rsidR="00000000" w:rsidRPr="00112BF5" w:rsidP="00112BF5">
            <w:pPr>
              <w:pStyle w:val="ListBullet2"/>
            </w:pPr>
            <w:r w:rsidRPr="00112BF5">
              <w:t>Austext and teletext facilities and television monitors</w:t>
            </w:r>
          </w:p>
          <w:p w:rsidR="00000000" w:rsidRPr="00112BF5" w:rsidP="00112BF5">
            <w:pPr>
              <w:pStyle w:val="ListBullet2"/>
            </w:pPr>
            <w:r w:rsidRPr="00112BF5">
              <w:t>ticket bins</w:t>
            </w:r>
          </w:p>
          <w:p w:rsidR="00000000" w:rsidP="00112BF5">
            <w:pPr>
              <w:pStyle w:val="ListBullet"/>
              <w:rPr>
                <w:lang w:val="en-NZ"/>
              </w:rPr>
            </w:pPr>
            <w:r w:rsidRPr="00112BF5">
              <w:t xml:space="preserve">other people with whom the individual can interact. </w:t>
            </w:r>
          </w:p>
        </w:tc>
      </w:tr>
      <w:tr w:rsidTr="00632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2BF5">
            <w:pPr>
              <w:pStyle w:val="BodyText"/>
              <w:rPr>
                <w:lang w:val="en-NZ"/>
              </w:rPr>
            </w:pPr>
            <w:r w:rsidRPr="00112BF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12BF5" w:rsidP="00112BF5">
            <w:pPr>
              <w:pStyle w:val="BodyText"/>
            </w:pPr>
            <w:r w:rsidRPr="00112BF5">
              <w:t xml:space="preserve">A range of assessment methods should be used to assess practical skills and knowledge. The following examples are appropriate for this unit: </w:t>
            </w:r>
          </w:p>
          <w:p w:rsidR="00000000" w:rsidRPr="00112BF5" w:rsidP="00112BF5">
            <w:pPr>
              <w:pStyle w:val="ListBullet"/>
            </w:pPr>
            <w:r w:rsidRPr="00112BF5">
              <w:t>direct observation of individual processing bets or carrying out simple machine repairs and maintenance</w:t>
            </w:r>
          </w:p>
          <w:p w:rsidR="00000000" w:rsidRPr="00112BF5" w:rsidP="00112BF5">
            <w:pPr>
              <w:pStyle w:val="ListBullet"/>
            </w:pPr>
            <w:r w:rsidRPr="00112BF5">
              <w:t>evaluatio</w:t>
            </w:r>
            <w:r w:rsidRPr="00112BF5">
              <w:t>n of tickets processed by the individual</w:t>
            </w:r>
          </w:p>
          <w:p w:rsidR="00000000" w:rsidRPr="00112BF5" w:rsidP="00112BF5">
            <w:pPr>
              <w:pStyle w:val="ListBullet"/>
            </w:pPr>
            <w:r w:rsidRPr="00112BF5">
              <w:t>use of role</w:t>
            </w:r>
            <w:r w:rsidRPr="00112BF5">
              <w:noBreakHyphen/>
              <w:t>plays to demonstrate the provision of advice and information to customers on TAB</w:t>
            </w:r>
          </w:p>
          <w:p w:rsidR="00000000" w:rsidRPr="00112BF5" w:rsidP="00112BF5">
            <w:pPr>
              <w:pStyle w:val="ListBullet"/>
            </w:pPr>
            <w:r w:rsidRPr="00112BF5">
              <w:t>oral or written questioning to assess knowledge of TAB procedures, gaming legislation and organisational procedures</w:t>
            </w:r>
          </w:p>
          <w:p w:rsidR="00000000" w:rsidP="00112BF5">
            <w:pPr>
              <w:pStyle w:val="ListBullet"/>
              <w:rPr>
                <w:lang w:val="en-NZ"/>
              </w:rPr>
            </w:pPr>
            <w:r w:rsidRPr="00112BF5">
              <w:t>review</w:t>
            </w:r>
            <w:r w:rsidRPr="00112BF5">
              <w:t xml:space="preserve"> of portfolios of evidence and third</w:t>
            </w:r>
            <w:r w:rsidRPr="00112BF5">
              <w:noBreakHyphen/>
              <w:t>party workplace reports of on</w:t>
            </w:r>
            <w:r w:rsidRPr="00112BF5">
              <w:noBreakHyphen/>
              <w:t>the</w:t>
            </w:r>
            <w:r w:rsidRPr="00112BF5">
              <w:noBreakHyphen/>
              <w:t>job performance by the individual.</w:t>
            </w:r>
          </w:p>
        </w:tc>
      </w:tr>
      <w:tr w:rsidTr="00632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2BF5">
            <w:pPr>
              <w:pStyle w:val="BodyText"/>
              <w:rPr>
                <w:lang w:val="en-NZ"/>
              </w:rPr>
            </w:pPr>
            <w:r w:rsidRPr="00112BF5">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12BF5" w:rsidP="00112BF5">
            <w:pPr>
              <w:pStyle w:val="BodyText"/>
            </w:pPr>
            <w:r w:rsidRPr="00112BF5">
              <w:t>The assessor should design integrated as</w:t>
            </w:r>
            <w:r w:rsidRPr="00112BF5">
              <w:t>sessment activities to holistically assess this unit with other units relevant to the industry sector, workplace and job role, for example:</w:t>
            </w:r>
          </w:p>
          <w:p w:rsidR="00000000" w:rsidRPr="00112BF5" w:rsidP="00112BF5">
            <w:pPr>
              <w:pStyle w:val="ListBullet"/>
            </w:pPr>
            <w:r w:rsidRPr="00112BF5">
              <w:t>SITHGAM202 Attend gaming machines.</w:t>
            </w:r>
          </w:p>
        </w:tc>
      </w:tr>
    </w:tbl>
    <w:p w:rsidR="00000000" w:rsidRPr="00112BF5" w:rsidP="00112BF5">
      <w:pPr>
        <w:pStyle w:val="BodyText"/>
      </w:pPr>
    </w:p>
    <w:p w:rsidR="00000000" w:rsidRPr="00112BF5" w:rsidP="00112BF5">
      <w:pPr>
        <w:pStyle w:val="AllowPageBreak"/>
      </w:pPr>
    </w:p>
    <w:p w:rsidR="00000000" w:rsidRPr="00112BF5" w:rsidP="00112BF5">
      <w:pPr>
        <w:pStyle w:val="Heading1"/>
      </w:pPr>
      <w:bookmarkStart w:id="11" w:name="O_478430"/>
      <w:bookmarkEnd w:id="11"/>
      <w:r w:rsidRPr="00112BF5">
        <w:t>Range Statement</w:t>
      </w:r>
    </w:p>
    <w:tbl>
      <w:tblPr>
        <w:tblW w:w="0" w:type="auto"/>
        <w:tblCellMar>
          <w:left w:w="62" w:type="dxa"/>
          <w:right w:w="62" w:type="dxa"/>
        </w:tblCellMar>
        <w:tblLook w:val="0000"/>
      </w:tblPr>
      <w:tblGrid>
        <w:gridCol w:w="2756"/>
        <w:gridCol w:w="6440"/>
      </w:tblGrid>
      <w:tr w:rsidTr="00632B8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12BF5">
            <w:pPr>
              <w:pStyle w:val="BodyText"/>
              <w:rPr>
                <w:lang w:val="en-NZ"/>
              </w:rPr>
            </w:pPr>
            <w:r w:rsidRPr="00112BF5">
              <w:t>The range statement relates to the unit of competency as a whole. It allows for different work environments and situations that may affect performance. Bold italicised wording, if used in the performance criteria, is detailed below. Essential operating con</w:t>
            </w:r>
            <w:r w:rsidRPr="00112BF5">
              <w:t>ditions that may be present with training and assessment (depending on the work situation, needs of the candidate, accessibility of the item, and local industry and regional contexts) may also be included.</w:t>
            </w:r>
          </w:p>
        </w:tc>
      </w:tr>
      <w:tr w:rsidTr="00632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2BF5">
            <w:pPr>
              <w:pStyle w:val="BodyText"/>
              <w:rPr>
                <w:lang w:val="en-NZ"/>
              </w:rPr>
            </w:pPr>
            <w:r w:rsidRPr="00112BF5">
              <w:rPr>
                <w:rStyle w:val="BoldandItalics"/>
              </w:rPr>
              <w:t>Opening procedures</w:t>
            </w:r>
            <w:r w:rsidRPr="00112BF5">
              <w:t xml:space="preserve"> includes:</w:t>
            </w:r>
          </w:p>
        </w:tc>
        <w:tc>
          <w:tcPr>
            <w:tcW w:w="0" w:type="auto"/>
            <w:tcBorders>
              <w:top w:val="nil"/>
              <w:left w:val="nil"/>
              <w:bottom w:val="nil"/>
              <w:right w:val="nil"/>
            </w:tcBorders>
            <w:tcMar>
              <w:top w:w="0" w:type="dxa"/>
              <w:left w:w="62" w:type="dxa"/>
              <w:bottom w:w="0" w:type="dxa"/>
              <w:right w:w="62" w:type="dxa"/>
            </w:tcMar>
          </w:tcPr>
          <w:p w:rsidR="00000000" w:rsidRPr="00112BF5" w:rsidP="00112BF5">
            <w:pPr>
              <w:pStyle w:val="ListBullet"/>
            </w:pPr>
            <w:r w:rsidRPr="00112BF5">
              <w:t>daily form service</w:t>
            </w:r>
          </w:p>
          <w:p w:rsidR="00000000" w:rsidRPr="00112BF5" w:rsidP="00112BF5">
            <w:pPr>
              <w:pStyle w:val="ListBullet"/>
            </w:pPr>
            <w:r w:rsidRPr="00112BF5">
              <w:t>displaying form guides, race lists and sports lists</w:t>
            </w:r>
          </w:p>
          <w:p w:rsidR="00000000" w:rsidRPr="00112BF5" w:rsidP="00112BF5">
            <w:pPr>
              <w:pStyle w:val="ListBullet"/>
            </w:pPr>
            <w:r w:rsidRPr="00112BF5">
              <w:t>posting TAB race lists</w:t>
            </w:r>
          </w:p>
          <w:p w:rsidR="00000000" w:rsidRPr="00112BF5" w:rsidP="00112BF5">
            <w:pPr>
              <w:pStyle w:val="ListBullet"/>
            </w:pPr>
            <w:r w:rsidRPr="00112BF5">
              <w:t>programming odds monitors with the day’s and night’s meetings</w:t>
            </w:r>
          </w:p>
          <w:p w:rsidR="00000000" w:rsidP="00112BF5">
            <w:pPr>
              <w:pStyle w:val="ListBullet"/>
              <w:rPr>
                <w:lang w:val="en-NZ"/>
              </w:rPr>
            </w:pPr>
            <w:r w:rsidRPr="00112BF5">
              <w:t>restocking ticket bins and trays.</w:t>
            </w:r>
          </w:p>
        </w:tc>
      </w:tr>
      <w:tr w:rsidTr="00632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2BF5">
            <w:pPr>
              <w:pStyle w:val="BodyText"/>
              <w:rPr>
                <w:lang w:val="en-NZ"/>
              </w:rPr>
            </w:pPr>
            <w:r w:rsidRPr="00112BF5">
              <w:rPr>
                <w:rStyle w:val="BoldandItalics"/>
              </w:rPr>
              <w:t>TAB procedures</w:t>
            </w:r>
            <w:r w:rsidRPr="00112BF5">
              <w:t xml:space="preserve"> includes:</w:t>
            </w:r>
          </w:p>
        </w:tc>
        <w:tc>
          <w:tcPr>
            <w:tcW w:w="0" w:type="auto"/>
            <w:tcBorders>
              <w:top w:val="nil"/>
              <w:left w:val="nil"/>
              <w:bottom w:val="nil"/>
              <w:right w:val="nil"/>
            </w:tcBorders>
            <w:tcMar>
              <w:top w:w="0" w:type="dxa"/>
              <w:left w:w="62" w:type="dxa"/>
              <w:bottom w:w="0" w:type="dxa"/>
              <w:right w:w="62" w:type="dxa"/>
            </w:tcMar>
          </w:tcPr>
          <w:p w:rsidR="00000000" w:rsidRPr="00112BF5" w:rsidP="00112BF5">
            <w:pPr>
              <w:pStyle w:val="ListBullet"/>
            </w:pPr>
            <w:r w:rsidRPr="00112BF5">
              <w:t>compilation of bet tickets for the various bet types:</w:t>
            </w:r>
          </w:p>
          <w:p w:rsidR="00000000" w:rsidRPr="00112BF5" w:rsidP="00112BF5">
            <w:pPr>
              <w:pStyle w:val="ListBullet2"/>
            </w:pPr>
            <w:r w:rsidRPr="00112BF5">
              <w:t>win and place</w:t>
            </w:r>
          </w:p>
          <w:p w:rsidR="00000000" w:rsidRPr="00112BF5" w:rsidP="00112BF5">
            <w:pPr>
              <w:pStyle w:val="ListBullet2"/>
            </w:pPr>
            <w:r w:rsidRPr="00112BF5">
              <w:t>quinella</w:t>
            </w:r>
          </w:p>
          <w:p w:rsidR="00000000" w:rsidRPr="00112BF5" w:rsidP="00112BF5">
            <w:pPr>
              <w:pStyle w:val="ListBullet2"/>
            </w:pPr>
            <w:r w:rsidRPr="00112BF5">
              <w:t>double</w:t>
            </w:r>
          </w:p>
          <w:p w:rsidR="00000000" w:rsidRPr="00112BF5" w:rsidP="00112BF5">
            <w:pPr>
              <w:pStyle w:val="ListBullet2"/>
            </w:pPr>
            <w:r w:rsidRPr="00112BF5">
              <w:t>daily double</w:t>
            </w:r>
          </w:p>
          <w:p w:rsidR="00000000" w:rsidRPr="00112BF5" w:rsidP="00112BF5">
            <w:pPr>
              <w:pStyle w:val="ListBullet2"/>
            </w:pPr>
            <w:r w:rsidRPr="00112BF5">
              <w:t>trifecta</w:t>
            </w:r>
          </w:p>
          <w:p w:rsidR="00000000" w:rsidRPr="00112BF5" w:rsidP="00112BF5">
            <w:pPr>
              <w:pStyle w:val="ListBullet2"/>
            </w:pPr>
            <w:r w:rsidRPr="00112BF5">
              <w:t>superfecta</w:t>
            </w:r>
          </w:p>
          <w:p w:rsidR="00000000" w:rsidRPr="00112BF5" w:rsidP="00112BF5">
            <w:pPr>
              <w:pStyle w:val="ListBullet2"/>
            </w:pPr>
            <w:r w:rsidRPr="00112BF5">
              <w:t>all up</w:t>
            </w:r>
          </w:p>
          <w:p w:rsidR="00000000" w:rsidRPr="00112BF5" w:rsidP="00112BF5">
            <w:pPr>
              <w:pStyle w:val="ListBullet2"/>
            </w:pPr>
            <w:r w:rsidRPr="00112BF5">
              <w:t>mystery bet</w:t>
            </w:r>
          </w:p>
          <w:p w:rsidR="00000000" w:rsidRPr="00112BF5" w:rsidP="00112BF5">
            <w:pPr>
              <w:pStyle w:val="ListBullet2"/>
            </w:pPr>
            <w:r w:rsidRPr="00112BF5">
              <w:t>footy TAB</w:t>
            </w:r>
          </w:p>
          <w:p w:rsidR="00000000" w:rsidRPr="00112BF5" w:rsidP="00112BF5">
            <w:pPr>
              <w:pStyle w:val="ListBullet2"/>
            </w:pPr>
            <w:r w:rsidRPr="00112BF5">
              <w:t>pick the margin</w:t>
            </w:r>
          </w:p>
          <w:p w:rsidR="00000000" w:rsidRPr="00112BF5" w:rsidP="00112BF5">
            <w:pPr>
              <w:pStyle w:val="ListBullet2"/>
            </w:pPr>
            <w:r w:rsidRPr="00112BF5">
              <w:t>pick the result</w:t>
            </w:r>
          </w:p>
          <w:p w:rsidR="00000000" w:rsidRPr="00112BF5" w:rsidP="00112BF5">
            <w:pPr>
              <w:pStyle w:val="ListBullet2"/>
            </w:pPr>
            <w:r w:rsidRPr="00112BF5">
              <w:t>sports bet</w:t>
            </w:r>
          </w:p>
          <w:p w:rsidR="00000000" w:rsidRPr="00112BF5" w:rsidP="00112BF5">
            <w:pPr>
              <w:pStyle w:val="ListBullet2"/>
            </w:pPr>
            <w:r w:rsidRPr="00112BF5">
              <w:t>favourite number</w:t>
            </w:r>
          </w:p>
          <w:p w:rsidR="00000000" w:rsidRPr="00112BF5" w:rsidP="00112BF5">
            <w:pPr>
              <w:pStyle w:val="ListBullet2"/>
            </w:pPr>
            <w:r w:rsidRPr="00112BF5">
              <w:t>quartet</w:t>
            </w:r>
          </w:p>
          <w:p w:rsidR="00000000" w:rsidRPr="00112BF5" w:rsidP="00112BF5">
            <w:pPr>
              <w:pStyle w:val="ListBullet"/>
            </w:pPr>
            <w:r w:rsidRPr="00112BF5">
              <w:t>collection of winnings</w:t>
            </w:r>
          </w:p>
          <w:p w:rsidR="00000000" w:rsidRPr="00112BF5" w:rsidP="00112BF5">
            <w:pPr>
              <w:pStyle w:val="ListBullet"/>
            </w:pPr>
            <w:r w:rsidRPr="00112BF5">
              <w:t xml:space="preserve">display of race types, including </w:t>
            </w:r>
            <w:r w:rsidRPr="00112BF5">
              <w:t>horses, greyhound and harness and their results</w:t>
            </w:r>
          </w:p>
          <w:p w:rsidR="00000000" w:rsidRPr="00112BF5" w:rsidP="00112BF5">
            <w:pPr>
              <w:pStyle w:val="ListBullet"/>
            </w:pPr>
            <w:r w:rsidRPr="00112BF5">
              <w:t>fixed odds</w:t>
            </w:r>
          </w:p>
          <w:p w:rsidR="00000000" w:rsidRPr="00112BF5" w:rsidP="00112BF5">
            <w:pPr>
              <w:pStyle w:val="ListBullet"/>
            </w:pPr>
            <w:r w:rsidRPr="00112BF5">
              <w:t>lodgement of forms</w:t>
            </w:r>
          </w:p>
          <w:p w:rsidR="00000000" w:rsidRPr="00112BF5" w:rsidP="00112BF5">
            <w:pPr>
              <w:pStyle w:val="ListBullet"/>
            </w:pPr>
            <w:r w:rsidRPr="00112BF5">
              <w:t>sports TAB</w:t>
            </w:r>
          </w:p>
          <w:p w:rsidR="00000000" w:rsidRPr="00112BF5" w:rsidP="00112BF5">
            <w:pPr>
              <w:pStyle w:val="ListBullet"/>
            </w:pPr>
            <w:r w:rsidRPr="00112BF5">
              <w:t>TAB telephone accounts.</w:t>
            </w:r>
          </w:p>
        </w:tc>
      </w:tr>
    </w:tbl>
    <w:p w:rsidR="00000000" w:rsidRPr="00112BF5" w:rsidP="00112BF5">
      <w:pPr>
        <w:pStyle w:val="BodyText"/>
      </w:pPr>
    </w:p>
    <w:p w:rsidR="00000000" w:rsidRPr="00112BF5" w:rsidP="00112BF5">
      <w:pPr>
        <w:pStyle w:val="AllowPageBreak"/>
      </w:pPr>
    </w:p>
    <w:p w:rsidR="00000000" w:rsidRPr="00112BF5" w:rsidP="00112BF5">
      <w:pPr>
        <w:pStyle w:val="Heading1"/>
      </w:pPr>
      <w:bookmarkStart w:id="12" w:name="O_478431"/>
      <w:bookmarkEnd w:id="12"/>
      <w:r w:rsidRPr="00112BF5">
        <w:t>Unit Sector(s)</w:t>
      </w:r>
    </w:p>
    <w:p w:rsidR="00000000" w:rsidRPr="00112BF5" w:rsidP="00112BF5">
      <w:pPr>
        <w:pStyle w:val="BodyText"/>
      </w:pPr>
      <w:r w:rsidRPr="00112BF5">
        <w:t>Hospitality</w:t>
      </w:r>
    </w:p>
    <w:p w:rsidR="00000000" w:rsidRPr="00112BF5" w:rsidP="00112BF5">
      <w:pPr>
        <w:pStyle w:val="AllowPageBreak"/>
      </w:pPr>
    </w:p>
    <w:p w:rsidR="00000000" w:rsidRPr="00112BF5" w:rsidP="00112BF5">
      <w:pPr>
        <w:pStyle w:val="Heading1"/>
      </w:pPr>
      <w:bookmarkStart w:id="13" w:name="O_478432"/>
      <w:bookmarkEnd w:id="13"/>
      <w:r w:rsidRPr="00112BF5">
        <w:t>Competency Field</w:t>
      </w:r>
    </w:p>
    <w:p w:rsidR="00000000" w:rsidRPr="00112BF5" w:rsidP="00112BF5">
      <w:pPr>
        <w:pStyle w:val="BodyText"/>
      </w:pPr>
      <w:r w:rsidRPr="00112BF5">
        <w:t>Gaming</w:t>
      </w:r>
    </w:p>
    <w:p w:rsidR="00000000" w:rsidRPr="00112BF5" w:rsidP="00112BF5"/>
    <w:sectPr w:rsidSect="00112B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F5" w:rsidRPr="00632B8A" w:rsidP="00632B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B8A" w:rsidP="00112B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32B8A" w:rsidP="00112BF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32B8A" w:rsidP="00112B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F5" w:rsidRPr="00632B8A" w:rsidP="00632B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B8A" w:rsidRPr="002D2AF8" w:rsidP="00112BF5">
    <w:pPr>
      <w:pStyle w:val="Header"/>
      <w:framePr w:wrap="around"/>
    </w:pPr>
    <w:r>
      <w:fldChar w:fldCharType="begin"/>
    </w:r>
    <w:r>
      <w:instrText xml:space="preserve"> TITLE   \* MERGEFORMAT </w:instrText>
    </w:r>
    <w:r>
      <w:fldChar w:fldCharType="separate"/>
    </w:r>
    <w:r>
      <w:t>SITHGAM203 Operate a TAB outlet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632B8A" w:rsidP="00112B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70F1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44B9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4476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B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2BF5"/>
    <w:pPr>
      <w:spacing w:before="360" w:after="60"/>
      <w:outlineLvl w:val="0"/>
    </w:pPr>
    <w:rPr>
      <w:sz w:val="32"/>
    </w:rPr>
  </w:style>
  <w:style w:type="paragraph" w:styleId="Heading2">
    <w:name w:val="heading 2"/>
    <w:basedOn w:val="HeadingBase"/>
    <w:next w:val="BodyText"/>
    <w:link w:val="Heading2Char"/>
    <w:qFormat/>
    <w:rsid w:val="00112BF5"/>
    <w:pPr>
      <w:keepLines/>
      <w:spacing w:before="240" w:after="120"/>
      <w:outlineLvl w:val="1"/>
    </w:pPr>
    <w:rPr>
      <w:sz w:val="28"/>
      <w:szCs w:val="40"/>
    </w:rPr>
  </w:style>
  <w:style w:type="paragraph" w:styleId="Heading3">
    <w:name w:val="heading 3"/>
    <w:basedOn w:val="HeadingBase"/>
    <w:next w:val="BodyText"/>
    <w:link w:val="Heading3Char"/>
    <w:qFormat/>
    <w:rsid w:val="00112BF5"/>
    <w:pPr>
      <w:spacing w:before="180" w:after="120"/>
      <w:outlineLvl w:val="2"/>
    </w:pPr>
    <w:rPr>
      <w:spacing w:val="-10"/>
      <w:kern w:val="32"/>
    </w:rPr>
  </w:style>
  <w:style w:type="paragraph" w:styleId="Heading4">
    <w:name w:val="heading 4"/>
    <w:basedOn w:val="HeadingBase"/>
    <w:next w:val="BodyText"/>
    <w:link w:val="Heading4Char"/>
    <w:qFormat/>
    <w:rsid w:val="00112BF5"/>
    <w:pPr>
      <w:spacing w:before="160" w:after="120"/>
      <w:outlineLvl w:val="3"/>
    </w:pPr>
    <w:rPr>
      <w:sz w:val="22"/>
    </w:rPr>
  </w:style>
  <w:style w:type="paragraph" w:styleId="Heading5">
    <w:name w:val="heading 5"/>
    <w:basedOn w:val="HeadingBase"/>
    <w:next w:val="Normal"/>
    <w:link w:val="Heading5Char"/>
    <w:qFormat/>
    <w:rsid w:val="00112BF5"/>
    <w:pPr>
      <w:spacing w:before="80"/>
      <w:outlineLvl w:val="4"/>
    </w:pPr>
    <w:rPr>
      <w:color w:val="918585"/>
      <w:sz w:val="20"/>
    </w:rPr>
  </w:style>
  <w:style w:type="paragraph" w:styleId="Heading6">
    <w:name w:val="heading 6"/>
    <w:basedOn w:val="HeadingBase"/>
    <w:next w:val="Normal"/>
    <w:link w:val="Heading6Char"/>
    <w:qFormat/>
    <w:rsid w:val="00112BF5"/>
    <w:pPr>
      <w:spacing w:before="60"/>
      <w:outlineLvl w:val="5"/>
    </w:pPr>
    <w:rPr>
      <w:color w:val="918585"/>
      <w:sz w:val="20"/>
    </w:rPr>
  </w:style>
  <w:style w:type="paragraph" w:styleId="Heading7">
    <w:name w:val="heading 7"/>
    <w:basedOn w:val="Normal"/>
    <w:next w:val="Normal"/>
    <w:link w:val="Heading7Char"/>
    <w:qFormat/>
    <w:rsid w:val="00112BF5"/>
    <w:pPr>
      <w:ind w:left="720"/>
      <w:outlineLvl w:val="6"/>
    </w:pPr>
    <w:rPr>
      <w:i/>
    </w:rPr>
  </w:style>
  <w:style w:type="paragraph" w:styleId="Heading8">
    <w:name w:val="heading 8"/>
    <w:basedOn w:val="Normal"/>
    <w:next w:val="Normal"/>
    <w:link w:val="Heading8Char"/>
    <w:qFormat/>
    <w:rsid w:val="00112BF5"/>
    <w:pPr>
      <w:ind w:left="720"/>
      <w:outlineLvl w:val="7"/>
    </w:pPr>
    <w:rPr>
      <w:i/>
    </w:rPr>
  </w:style>
  <w:style w:type="paragraph" w:styleId="Heading9">
    <w:name w:val="heading 9"/>
    <w:basedOn w:val="Normal"/>
    <w:next w:val="Normal"/>
    <w:link w:val="Heading9Char"/>
    <w:qFormat/>
    <w:rsid w:val="00112BF5"/>
    <w:pPr>
      <w:ind w:left="720"/>
      <w:outlineLvl w:val="8"/>
    </w:pPr>
    <w:rPr>
      <w:i/>
    </w:rPr>
  </w:style>
  <w:style w:type="character" w:default="1" w:styleId="DefaultParagraphFont">
    <w:name w:val="Default Paragraph Font"/>
    <w:uiPriority w:val="1"/>
    <w:unhideWhenUsed/>
    <w:rsid w:val="00112B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2BF5"/>
  </w:style>
  <w:style w:type="character" w:customStyle="1" w:styleId="Heading1Char">
    <w:name w:val="Heading 1 Char"/>
    <w:basedOn w:val="DefaultParagraphFont"/>
    <w:link w:val="Heading1"/>
    <w:rsid w:val="00112BF5"/>
    <w:rPr>
      <w:rFonts w:ascii="Times New Roman" w:eastAsia="Times New Roman" w:hAnsi="Times New Roman" w:cs="Times New Roman"/>
      <w:b/>
      <w:sz w:val="32"/>
      <w:szCs w:val="20"/>
      <w:lang w:eastAsia="en-US"/>
    </w:rPr>
  </w:style>
  <w:style w:type="paragraph" w:styleId="BodyText">
    <w:name w:val="Body Text"/>
    <w:basedOn w:val="Normal"/>
    <w:link w:val="BodyTextChar"/>
    <w:rsid w:val="00112B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2BF5"/>
    <w:rPr>
      <w:rFonts w:ascii="Times New Roman" w:eastAsia="Times New Roman" w:hAnsi="Times New Roman" w:cs="Times New Roman"/>
      <w:sz w:val="24"/>
      <w:lang w:eastAsia="en-US"/>
    </w:rPr>
  </w:style>
  <w:style w:type="paragraph" w:styleId="List">
    <w:name w:val="List"/>
    <w:basedOn w:val="BodyText"/>
    <w:next w:val="BodyText"/>
    <w:rsid w:val="00112BF5"/>
    <w:pPr>
      <w:tabs>
        <w:tab w:val="left" w:pos="340"/>
      </w:tabs>
      <w:spacing w:before="60" w:after="60"/>
      <w:ind w:left="340" w:hanging="340"/>
    </w:pPr>
  </w:style>
  <w:style w:type="paragraph" w:styleId="ListBullet">
    <w:name w:val="List Bullet"/>
    <w:basedOn w:val="List"/>
    <w:rsid w:val="00112BF5"/>
    <w:pPr>
      <w:numPr>
        <w:numId w:val="14"/>
      </w:numPr>
      <w:tabs>
        <w:tab w:val="clear" w:pos="340"/>
      </w:tabs>
      <w:spacing w:before="40" w:after="40"/>
    </w:pPr>
  </w:style>
  <w:style w:type="character" w:customStyle="1" w:styleId="SpecialBold">
    <w:name w:val="Special Bold"/>
    <w:basedOn w:val="DefaultParagraphFont"/>
    <w:rsid w:val="00112BF5"/>
    <w:rPr>
      <w:b/>
      <w:spacing w:val="0"/>
    </w:rPr>
  </w:style>
  <w:style w:type="paragraph" w:styleId="ListBullet2">
    <w:name w:val="List Bullet 2"/>
    <w:basedOn w:val="List2"/>
    <w:rsid w:val="00112BF5"/>
    <w:pPr>
      <w:numPr>
        <w:numId w:val="15"/>
      </w:numPr>
      <w:tabs>
        <w:tab w:val="clear" w:pos="680"/>
      </w:tabs>
    </w:pPr>
  </w:style>
  <w:style w:type="paragraph" w:customStyle="1" w:styleId="SuperHeading">
    <w:name w:val="SuperHeading"/>
    <w:basedOn w:val="Normal"/>
    <w:rsid w:val="00112BF5"/>
    <w:pPr>
      <w:spacing w:before="240" w:after="120"/>
      <w:outlineLvl w:val="0"/>
    </w:pPr>
    <w:rPr>
      <w:rFonts w:ascii="Times New Roman" w:hAnsi="Times New Roman"/>
      <w:b/>
      <w:sz w:val="32"/>
    </w:rPr>
  </w:style>
  <w:style w:type="paragraph" w:customStyle="1" w:styleId="AllowPageBreak">
    <w:name w:val="AllowPageBreak"/>
    <w:rsid w:val="00112B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2BF5"/>
    <w:pPr>
      <w:tabs>
        <w:tab w:val="left" w:pos="680"/>
      </w:tabs>
      <w:spacing w:before="60" w:after="60"/>
      <w:ind w:left="680" w:hanging="340"/>
    </w:pPr>
  </w:style>
  <w:style w:type="paragraph" w:styleId="ListBullet3">
    <w:name w:val="List Bullet 3"/>
    <w:basedOn w:val="List3"/>
    <w:rsid w:val="00112BF5"/>
    <w:pPr>
      <w:numPr>
        <w:numId w:val="3"/>
      </w:numPr>
      <w:tabs>
        <w:tab w:val="clear" w:pos="1021"/>
      </w:tabs>
      <w:ind w:left="1037" w:hanging="357"/>
    </w:pPr>
  </w:style>
  <w:style w:type="character" w:customStyle="1" w:styleId="BoldandItalics">
    <w:name w:val="Bold and Italics"/>
    <w:qFormat/>
    <w:rsid w:val="00112BF5"/>
    <w:rPr>
      <w:b/>
      <w:i/>
      <w:u w:val="none"/>
    </w:rPr>
  </w:style>
  <w:style w:type="character" w:customStyle="1" w:styleId="Heading2Char">
    <w:name w:val="Heading 2 Char"/>
    <w:basedOn w:val="DefaultParagraphFont"/>
    <w:link w:val="Heading2"/>
    <w:rsid w:val="00112B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2B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2B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2B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2B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2B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2B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2BF5"/>
    <w:rPr>
      <w:rFonts w:ascii="Courier New" w:eastAsia="Times New Roman" w:hAnsi="Courier New" w:cs="Times New Roman"/>
      <w:i/>
      <w:szCs w:val="20"/>
      <w:lang w:eastAsia="en-US"/>
    </w:rPr>
  </w:style>
  <w:style w:type="paragraph" w:customStyle="1" w:styleId="HeadingBase">
    <w:name w:val="Heading Base"/>
    <w:rsid w:val="00112B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2BF5"/>
    <w:pPr>
      <w:tabs>
        <w:tab w:val="right" w:leader="dot" w:pos="9072"/>
      </w:tabs>
      <w:ind w:left="567"/>
    </w:pPr>
    <w:rPr>
      <w:szCs w:val="22"/>
    </w:rPr>
  </w:style>
  <w:style w:type="paragraph" w:customStyle="1" w:styleId="TOCBase">
    <w:name w:val="TOC Base"/>
    <w:rsid w:val="00112B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2BF5"/>
    <w:pPr>
      <w:tabs>
        <w:tab w:val="right" w:leader="dot" w:pos="9072"/>
      </w:tabs>
      <w:spacing w:before="40" w:after="40"/>
      <w:ind w:left="284"/>
    </w:pPr>
    <w:rPr>
      <w:rFonts w:ascii="Times New Roman" w:hAnsi="Times New Roman"/>
    </w:rPr>
  </w:style>
  <w:style w:type="paragraph" w:styleId="TOC1">
    <w:name w:val="toc 1"/>
    <w:basedOn w:val="TOCBase"/>
    <w:next w:val="Normal"/>
    <w:rsid w:val="00112B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2B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2BF5"/>
    <w:rPr>
      <w:rFonts w:ascii="Times New Roman" w:eastAsia="Times New Roman" w:hAnsi="Times New Roman" w:cs="Times New Roman"/>
      <w:sz w:val="16"/>
      <w:lang w:eastAsia="en-US"/>
    </w:rPr>
  </w:style>
  <w:style w:type="paragraph" w:styleId="Title">
    <w:name w:val="Title"/>
    <w:basedOn w:val="HeadingBase"/>
    <w:link w:val="TitleChar"/>
    <w:qFormat/>
    <w:rsid w:val="00112BF5"/>
    <w:pPr>
      <w:spacing w:before="5040"/>
      <w:jc w:val="center"/>
    </w:pPr>
    <w:rPr>
      <w:sz w:val="48"/>
      <w:szCs w:val="72"/>
      <w:lang w:val="en-US"/>
    </w:rPr>
  </w:style>
  <w:style w:type="character" w:customStyle="1" w:styleId="TitleChar">
    <w:name w:val="Title Char"/>
    <w:basedOn w:val="DefaultParagraphFont"/>
    <w:link w:val="Title"/>
    <w:rsid w:val="00112B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2BF5"/>
    <w:pPr>
      <w:tabs>
        <w:tab w:val="left" w:pos="3600"/>
        <w:tab w:val="left" w:pos="3958"/>
      </w:tabs>
    </w:pPr>
  </w:style>
  <w:style w:type="paragraph" w:customStyle="1" w:styleId="Note">
    <w:name w:val="Note"/>
    <w:basedOn w:val="BodyText"/>
    <w:rsid w:val="00112B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2BF5"/>
    <w:pPr>
      <w:framePr w:wrap="auto" w:hAnchor="text" w:y="6049"/>
    </w:pPr>
    <w:rPr>
      <w:color w:val="000000"/>
      <w:sz w:val="40"/>
    </w:rPr>
  </w:style>
  <w:style w:type="paragraph" w:customStyle="1" w:styleId="TOCTitle">
    <w:name w:val="TOCTitle"/>
    <w:basedOn w:val="Heading1"/>
    <w:rsid w:val="00112BF5"/>
    <w:pPr>
      <w:spacing w:after="240"/>
      <w:jc w:val="center"/>
      <w:outlineLvl w:val="9"/>
    </w:pPr>
    <w:rPr>
      <w:caps/>
    </w:rPr>
  </w:style>
  <w:style w:type="paragraph" w:customStyle="1" w:styleId="Version">
    <w:name w:val="Version"/>
    <w:rsid w:val="00112B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2BF5"/>
    <w:pPr>
      <w:keepNext w:val="0"/>
      <w:tabs>
        <w:tab w:val="right" w:pos="4176"/>
      </w:tabs>
      <w:ind w:left="198" w:hanging="198"/>
    </w:pPr>
    <w:rPr>
      <w:rFonts w:ascii="Garamond" w:hAnsi="Garamond"/>
    </w:rPr>
  </w:style>
  <w:style w:type="paragraph" w:styleId="IndexHeading">
    <w:name w:val="index heading"/>
    <w:basedOn w:val="Normal"/>
    <w:next w:val="Index1"/>
    <w:semiHidden/>
    <w:rsid w:val="00112BF5"/>
    <w:pPr>
      <w:spacing w:before="120" w:after="120"/>
    </w:pPr>
    <w:rPr>
      <w:rFonts w:ascii="Arial" w:hAnsi="Arial"/>
      <w:b/>
      <w:color w:val="918585"/>
      <w:sz w:val="24"/>
    </w:rPr>
  </w:style>
  <w:style w:type="paragraph" w:styleId="Header">
    <w:name w:val="header"/>
    <w:basedOn w:val="Normal"/>
    <w:link w:val="HeaderChar"/>
    <w:rsid w:val="00112B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2BF5"/>
    <w:rPr>
      <w:rFonts w:ascii="Times New Roman" w:eastAsia="Times New Roman" w:hAnsi="Times New Roman" w:cs="Times New Roman"/>
      <w:sz w:val="16"/>
      <w:szCs w:val="20"/>
      <w:lang w:val="en-GB" w:eastAsia="en-US"/>
    </w:rPr>
  </w:style>
  <w:style w:type="paragraph" w:customStyle="1" w:styleId="Chapter">
    <w:name w:val="Chapter"/>
    <w:basedOn w:val="Normal"/>
    <w:rsid w:val="00112BF5"/>
    <w:pPr>
      <w:spacing w:before="240"/>
    </w:pPr>
    <w:rPr>
      <w:rFonts w:ascii="Times New Roman" w:hAnsi="Times New Roman"/>
      <w:smallCaps/>
      <w:spacing w:val="80"/>
      <w:sz w:val="28"/>
    </w:rPr>
  </w:style>
  <w:style w:type="paragraph" w:customStyle="1" w:styleId="InChapter">
    <w:name w:val="InChapter"/>
    <w:basedOn w:val="Heading3"/>
    <w:rsid w:val="00112BF5"/>
    <w:pPr>
      <w:spacing w:after="240"/>
      <w:outlineLvl w:val="9"/>
    </w:pPr>
    <w:rPr>
      <w:noProof/>
    </w:rPr>
  </w:style>
  <w:style w:type="paragraph" w:styleId="Index2">
    <w:name w:val="index 2"/>
    <w:basedOn w:val="Normal"/>
    <w:next w:val="Normal"/>
    <w:semiHidden/>
    <w:rsid w:val="00112BF5"/>
    <w:pPr>
      <w:tabs>
        <w:tab w:val="right" w:pos="4176"/>
      </w:tabs>
      <w:ind w:left="568" w:hanging="284"/>
    </w:pPr>
    <w:rPr>
      <w:rFonts w:ascii="Garamond" w:hAnsi="Garamond"/>
    </w:rPr>
  </w:style>
  <w:style w:type="paragraph" w:customStyle="1" w:styleId="Byline">
    <w:name w:val="Byline"/>
    <w:rsid w:val="00112B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2BF5"/>
    <w:pPr>
      <w:tabs>
        <w:tab w:val="clear" w:pos="3600"/>
        <w:tab w:val="clear" w:pos="3958"/>
      </w:tabs>
      <w:jc w:val="right"/>
    </w:pPr>
  </w:style>
  <w:style w:type="character" w:styleId="Emphasis">
    <w:name w:val="Emphasis"/>
    <w:basedOn w:val="DefaultParagraphFont"/>
    <w:qFormat/>
    <w:rsid w:val="00112BF5"/>
    <w:rPr>
      <w:i/>
    </w:rPr>
  </w:style>
  <w:style w:type="paragraph" w:styleId="Caption">
    <w:name w:val="caption"/>
    <w:basedOn w:val="BodyText"/>
    <w:next w:val="Normal"/>
    <w:qFormat/>
    <w:rsid w:val="00112BF5"/>
    <w:pPr>
      <w:framePr w:w="2268" w:hSpace="181" w:vSpace="181" w:wrap="around" w:vAnchor="text" w:hAnchor="page" w:x="1135" w:y="285" w:anchorLock="1"/>
    </w:pPr>
    <w:rPr>
      <w:i/>
    </w:rPr>
  </w:style>
  <w:style w:type="paragraph" w:customStyle="1" w:styleId="MiniTOCTitle">
    <w:name w:val="MiniTOCTitle"/>
    <w:basedOn w:val="Heading4"/>
    <w:rsid w:val="00112BF5"/>
    <w:pPr>
      <w:spacing w:before="240"/>
      <w:outlineLvl w:val="9"/>
    </w:pPr>
    <w:rPr>
      <w:noProof/>
      <w:sz w:val="24"/>
    </w:rPr>
  </w:style>
  <w:style w:type="paragraph" w:customStyle="1" w:styleId="MiniTOCItem">
    <w:name w:val="MiniTOCItem"/>
    <w:basedOn w:val="ListBullet"/>
    <w:rsid w:val="00112BF5"/>
    <w:pPr>
      <w:numPr>
        <w:numId w:val="0"/>
      </w:numPr>
      <w:tabs>
        <w:tab w:val="right" w:leader="dot" w:pos="6521"/>
      </w:tabs>
      <w:spacing w:before="0" w:after="0"/>
    </w:pPr>
  </w:style>
  <w:style w:type="paragraph" w:customStyle="1" w:styleId="TOFTitle">
    <w:name w:val="TOFTitle"/>
    <w:basedOn w:val="TOCTitle"/>
    <w:rsid w:val="00112BF5"/>
  </w:style>
  <w:style w:type="paragraph" w:styleId="TableofFigures">
    <w:name w:val="table of figures"/>
    <w:basedOn w:val="Normal"/>
    <w:next w:val="Normal"/>
    <w:semiHidden/>
    <w:rsid w:val="00112BF5"/>
    <w:pPr>
      <w:tabs>
        <w:tab w:val="right" w:leader="dot" w:pos="9072"/>
      </w:tabs>
      <w:ind w:left="970" w:hanging="403"/>
    </w:pPr>
    <w:rPr>
      <w:rFonts w:ascii="Times New Roman" w:hAnsi="Times New Roman"/>
      <w:b/>
    </w:rPr>
  </w:style>
  <w:style w:type="paragraph" w:styleId="ListNumber">
    <w:name w:val="List Number"/>
    <w:basedOn w:val="List"/>
    <w:rsid w:val="00112BF5"/>
    <w:pPr>
      <w:numPr>
        <w:numId w:val="12"/>
      </w:numPr>
    </w:pPr>
  </w:style>
  <w:style w:type="character" w:customStyle="1" w:styleId="WingdingSymbols">
    <w:name w:val="Wingding Symbols"/>
    <w:rsid w:val="00112BF5"/>
    <w:rPr>
      <w:rFonts w:ascii="Wingdings" w:hAnsi="Wingdings"/>
    </w:rPr>
  </w:style>
  <w:style w:type="paragraph" w:customStyle="1" w:styleId="TableHeading">
    <w:name w:val="Table Heading"/>
    <w:basedOn w:val="HeadingBase"/>
    <w:rsid w:val="00112BF5"/>
    <w:pPr>
      <w:keepLines/>
      <w:pBdr>
        <w:bottom w:val="single" w:sz="6" w:space="1" w:color="918585"/>
      </w:pBdr>
      <w:spacing w:before="240"/>
    </w:pPr>
  </w:style>
  <w:style w:type="character" w:customStyle="1" w:styleId="HotSpot">
    <w:name w:val="HotSpot"/>
    <w:rsid w:val="00112BF5"/>
    <w:rPr>
      <w:color w:val="0033CC"/>
      <w:u w:val="none"/>
    </w:rPr>
  </w:style>
  <w:style w:type="paragraph" w:customStyle="1" w:styleId="BodyTextRight">
    <w:name w:val="Body Text Right"/>
    <w:basedOn w:val="BodyText"/>
    <w:rsid w:val="00112BF5"/>
    <w:pPr>
      <w:spacing w:before="0" w:after="0"/>
      <w:jc w:val="right"/>
    </w:pPr>
  </w:style>
  <w:style w:type="paragraph" w:styleId="Index3">
    <w:name w:val="index 3"/>
    <w:basedOn w:val="ListNumber2"/>
    <w:next w:val="Normal"/>
    <w:semiHidden/>
    <w:rsid w:val="00112BF5"/>
    <w:pPr>
      <w:numPr>
        <w:numId w:val="0"/>
      </w:numPr>
      <w:tabs>
        <w:tab w:val="right" w:leader="dot" w:pos="4176"/>
      </w:tabs>
    </w:pPr>
  </w:style>
  <w:style w:type="paragraph" w:styleId="ListNumber2">
    <w:name w:val="List Number 2"/>
    <w:basedOn w:val="List2"/>
    <w:rsid w:val="00112BF5"/>
    <w:pPr>
      <w:numPr>
        <w:numId w:val="11"/>
      </w:numPr>
      <w:tabs>
        <w:tab w:val="clear" w:pos="1060"/>
      </w:tabs>
    </w:pPr>
  </w:style>
  <w:style w:type="paragraph" w:customStyle="1" w:styleId="MarginNote">
    <w:name w:val="Margin Note"/>
    <w:basedOn w:val="BodyText"/>
    <w:rsid w:val="00112B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2B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2B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2BF5"/>
    <w:rPr>
      <w:sz w:val="32"/>
    </w:rPr>
  </w:style>
  <w:style w:type="paragraph" w:customStyle="1" w:styleId="HeadingProcedure">
    <w:name w:val="Heading Procedure"/>
    <w:basedOn w:val="HeadingBase"/>
    <w:next w:val="Normal"/>
    <w:rsid w:val="00112BF5"/>
    <w:pPr>
      <w:tabs>
        <w:tab w:val="left" w:pos="0"/>
      </w:tabs>
      <w:spacing w:before="120" w:after="60"/>
    </w:pPr>
    <w:rPr>
      <w:i/>
      <w:color w:val="918585"/>
      <w:sz w:val="22"/>
    </w:rPr>
  </w:style>
  <w:style w:type="paragraph" w:customStyle="1" w:styleId="TableBodyText">
    <w:name w:val="Table Body Text"/>
    <w:basedOn w:val="BodyText"/>
    <w:rsid w:val="00112BF5"/>
    <w:pPr>
      <w:spacing w:before="60" w:after="60"/>
    </w:pPr>
  </w:style>
  <w:style w:type="paragraph" w:styleId="ListContinue">
    <w:name w:val="List Continue"/>
    <w:basedOn w:val="List"/>
    <w:rsid w:val="00112BF5"/>
    <w:pPr>
      <w:ind w:firstLine="0"/>
    </w:pPr>
  </w:style>
  <w:style w:type="paragraph" w:customStyle="1" w:styleId="ListNote">
    <w:name w:val="List Note"/>
    <w:basedOn w:val="List"/>
    <w:rsid w:val="00112BF5"/>
    <w:pPr>
      <w:pBdr>
        <w:top w:val="single" w:sz="6" w:space="2" w:color="918585"/>
        <w:bottom w:val="single" w:sz="6" w:space="2" w:color="918585"/>
      </w:pBdr>
      <w:tabs>
        <w:tab w:val="left" w:pos="1021"/>
      </w:tabs>
      <w:ind w:firstLine="0"/>
    </w:pPr>
  </w:style>
  <w:style w:type="paragraph" w:customStyle="1" w:styleId="Warning">
    <w:name w:val="Warning"/>
    <w:basedOn w:val="BodyText"/>
    <w:rsid w:val="00112BF5"/>
    <w:pPr>
      <w:shd w:val="clear" w:color="auto" w:fill="D9D9D9"/>
      <w:tabs>
        <w:tab w:val="left" w:pos="992"/>
      </w:tabs>
      <w:ind w:left="119" w:right="119"/>
    </w:pPr>
    <w:rPr>
      <w:sz w:val="20"/>
    </w:rPr>
  </w:style>
  <w:style w:type="paragraph" w:customStyle="1" w:styleId="MarginIcons">
    <w:name w:val="Margin Icons"/>
    <w:basedOn w:val="BodyText"/>
    <w:rsid w:val="00112B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2BF5"/>
    <w:rPr>
      <w:rFonts w:ascii="Courier New" w:hAnsi="Courier New"/>
    </w:rPr>
  </w:style>
  <w:style w:type="paragraph" w:customStyle="1" w:styleId="NoteBullet">
    <w:name w:val="Note Bullet"/>
    <w:basedOn w:val="Note"/>
    <w:rsid w:val="00112BF5"/>
    <w:pPr>
      <w:tabs>
        <w:tab w:val="clear" w:pos="680"/>
      </w:tabs>
      <w:spacing w:before="60" w:after="60"/>
    </w:pPr>
  </w:style>
  <w:style w:type="paragraph" w:customStyle="1" w:styleId="SubHeading2">
    <w:name w:val="SubHeading2"/>
    <w:basedOn w:val="HeadingBase"/>
    <w:rsid w:val="00112BF5"/>
    <w:pPr>
      <w:spacing w:before="240" w:after="60"/>
    </w:pPr>
    <w:rPr>
      <w:sz w:val="20"/>
    </w:rPr>
  </w:style>
  <w:style w:type="paragraph" w:customStyle="1" w:styleId="SubHeading1">
    <w:name w:val="SubHeading1"/>
    <w:basedOn w:val="HeadingBase"/>
    <w:rsid w:val="00112BF5"/>
    <w:pPr>
      <w:spacing w:before="240" w:after="60"/>
    </w:pPr>
    <w:rPr>
      <w:color w:val="918585"/>
      <w:sz w:val="22"/>
    </w:rPr>
  </w:style>
  <w:style w:type="paragraph" w:customStyle="1" w:styleId="SideHeading">
    <w:name w:val="Side Heading"/>
    <w:basedOn w:val="HeadingBase"/>
    <w:rsid w:val="00112B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2BF5"/>
    <w:pPr>
      <w:numPr>
        <w:numId w:val="13"/>
      </w:numPr>
    </w:pPr>
  </w:style>
  <w:style w:type="paragraph" w:styleId="PlainText">
    <w:name w:val="Plain Text"/>
    <w:basedOn w:val="Normal"/>
    <w:link w:val="PlainTextChar"/>
    <w:rsid w:val="00112BF5"/>
    <w:rPr>
      <w:sz w:val="20"/>
    </w:rPr>
  </w:style>
  <w:style w:type="character" w:customStyle="1" w:styleId="PlainTextChar">
    <w:name w:val="Plain Text Char"/>
    <w:basedOn w:val="DefaultParagraphFont"/>
    <w:link w:val="PlainText"/>
    <w:rsid w:val="00112BF5"/>
    <w:rPr>
      <w:rFonts w:ascii="Courier New" w:eastAsia="Times New Roman" w:hAnsi="Courier New" w:cs="Times New Roman"/>
      <w:sz w:val="20"/>
      <w:szCs w:val="20"/>
      <w:lang w:eastAsia="en-US"/>
    </w:rPr>
  </w:style>
  <w:style w:type="character" w:customStyle="1" w:styleId="MenuOption">
    <w:name w:val="Menu Option"/>
    <w:basedOn w:val="DefaultParagraphFont"/>
    <w:rsid w:val="00112BF5"/>
    <w:rPr>
      <w:b/>
      <w:smallCaps/>
    </w:rPr>
  </w:style>
  <w:style w:type="paragraph" w:customStyle="1" w:styleId="TableListNumber">
    <w:name w:val="Table List Number"/>
    <w:basedOn w:val="ListNumber"/>
    <w:rsid w:val="00112BF5"/>
    <w:pPr>
      <w:numPr>
        <w:numId w:val="0"/>
      </w:numPr>
    </w:pPr>
  </w:style>
  <w:style w:type="paragraph" w:styleId="TOC4">
    <w:name w:val="toc 4"/>
    <w:basedOn w:val="TOCBase"/>
    <w:next w:val="Normal"/>
    <w:semiHidden/>
    <w:rsid w:val="00112BF5"/>
    <w:pPr>
      <w:tabs>
        <w:tab w:val="right" w:leader="dot" w:pos="9071"/>
      </w:tabs>
      <w:ind w:left="1701"/>
    </w:pPr>
  </w:style>
  <w:style w:type="paragraph" w:customStyle="1" w:styleId="ListAlpha">
    <w:name w:val="List Alpha"/>
    <w:basedOn w:val="List"/>
    <w:rsid w:val="00112BF5"/>
    <w:pPr>
      <w:numPr>
        <w:numId w:val="10"/>
      </w:numPr>
    </w:pPr>
  </w:style>
  <w:style w:type="paragraph" w:customStyle="1" w:styleId="ListAlpha2">
    <w:name w:val="List Alpha 2"/>
    <w:basedOn w:val="List2"/>
    <w:rsid w:val="00112BF5"/>
    <w:pPr>
      <w:numPr>
        <w:numId w:val="9"/>
      </w:numPr>
    </w:pPr>
  </w:style>
  <w:style w:type="paragraph" w:styleId="List3">
    <w:name w:val="List 3"/>
    <w:basedOn w:val="BodyText"/>
    <w:rsid w:val="00112BF5"/>
    <w:pPr>
      <w:tabs>
        <w:tab w:val="left" w:pos="1021"/>
      </w:tabs>
      <w:spacing w:before="60" w:after="60"/>
      <w:ind w:left="1020" w:hanging="340"/>
    </w:pPr>
  </w:style>
  <w:style w:type="paragraph" w:styleId="List4">
    <w:name w:val="List 4"/>
    <w:basedOn w:val="BodyText"/>
    <w:rsid w:val="00112BF5"/>
    <w:pPr>
      <w:tabs>
        <w:tab w:val="left" w:pos="1361"/>
      </w:tabs>
      <w:spacing w:before="60" w:after="60"/>
      <w:ind w:left="1361" w:hanging="340"/>
    </w:pPr>
  </w:style>
  <w:style w:type="paragraph" w:styleId="List5">
    <w:name w:val="List 5"/>
    <w:basedOn w:val="BodyText"/>
    <w:rsid w:val="00112BF5"/>
    <w:pPr>
      <w:tabs>
        <w:tab w:val="left" w:pos="1701"/>
      </w:tabs>
      <w:spacing w:before="60" w:after="60"/>
      <w:ind w:left="1701" w:hanging="340"/>
    </w:pPr>
  </w:style>
  <w:style w:type="paragraph" w:styleId="ListBullet4">
    <w:name w:val="List Bullet 4"/>
    <w:basedOn w:val="List4"/>
    <w:rsid w:val="00112BF5"/>
    <w:pPr>
      <w:numPr>
        <w:numId w:val="4"/>
      </w:numPr>
    </w:pPr>
  </w:style>
  <w:style w:type="paragraph" w:styleId="ListBullet5">
    <w:name w:val="List Bullet 5"/>
    <w:basedOn w:val="List5"/>
    <w:rsid w:val="00112BF5"/>
    <w:pPr>
      <w:numPr>
        <w:numId w:val="5"/>
      </w:numPr>
    </w:pPr>
  </w:style>
  <w:style w:type="paragraph" w:styleId="ListContinue2">
    <w:name w:val="List Continue 2"/>
    <w:basedOn w:val="List2"/>
    <w:rsid w:val="00112BF5"/>
    <w:pPr>
      <w:ind w:firstLine="0"/>
    </w:pPr>
  </w:style>
  <w:style w:type="paragraph" w:styleId="ListContinue3">
    <w:name w:val="List Continue 3"/>
    <w:basedOn w:val="List3"/>
    <w:rsid w:val="00112BF5"/>
    <w:pPr>
      <w:ind w:left="1021" w:firstLine="0"/>
    </w:pPr>
  </w:style>
  <w:style w:type="paragraph" w:styleId="ListContinue4">
    <w:name w:val="List Continue 4"/>
    <w:basedOn w:val="List4"/>
    <w:rsid w:val="00112BF5"/>
    <w:pPr>
      <w:ind w:firstLine="0"/>
    </w:pPr>
  </w:style>
  <w:style w:type="paragraph" w:styleId="ListContinue5">
    <w:name w:val="List Continue 5"/>
    <w:basedOn w:val="List5"/>
    <w:rsid w:val="00112BF5"/>
    <w:pPr>
      <w:ind w:firstLine="0"/>
    </w:pPr>
  </w:style>
  <w:style w:type="paragraph" w:styleId="ListNumber3">
    <w:name w:val="List Number 3"/>
    <w:basedOn w:val="List3"/>
    <w:rsid w:val="00112BF5"/>
    <w:pPr>
      <w:numPr>
        <w:numId w:val="6"/>
      </w:numPr>
    </w:pPr>
  </w:style>
  <w:style w:type="paragraph" w:styleId="ListNumber4">
    <w:name w:val="List Number 4"/>
    <w:basedOn w:val="List4"/>
    <w:rsid w:val="00112BF5"/>
    <w:pPr>
      <w:numPr>
        <w:numId w:val="7"/>
      </w:numPr>
    </w:pPr>
  </w:style>
  <w:style w:type="paragraph" w:styleId="ListNumber5">
    <w:name w:val="List Number 5"/>
    <w:basedOn w:val="List5"/>
    <w:rsid w:val="00112BF5"/>
    <w:pPr>
      <w:numPr>
        <w:numId w:val="8"/>
      </w:numPr>
    </w:pPr>
  </w:style>
  <w:style w:type="paragraph" w:styleId="BlockText">
    <w:name w:val="Block Text"/>
    <w:basedOn w:val="Normal"/>
    <w:rsid w:val="00112BF5"/>
    <w:pPr>
      <w:spacing w:after="120"/>
      <w:ind w:left="1440" w:right="1440"/>
    </w:pPr>
  </w:style>
  <w:style w:type="character" w:customStyle="1" w:styleId="Subscript">
    <w:name w:val="Subscript"/>
    <w:basedOn w:val="DefaultParagraphFont"/>
    <w:rsid w:val="00112BF5"/>
    <w:rPr>
      <w:sz w:val="16"/>
      <w:vertAlign w:val="subscript"/>
    </w:rPr>
  </w:style>
  <w:style w:type="character" w:customStyle="1" w:styleId="Superscript">
    <w:name w:val="Superscript"/>
    <w:basedOn w:val="DefaultParagraphFont"/>
    <w:rsid w:val="00112BF5"/>
    <w:rPr>
      <w:sz w:val="16"/>
      <w:vertAlign w:val="superscript"/>
    </w:rPr>
  </w:style>
  <w:style w:type="character" w:customStyle="1" w:styleId="Symbols">
    <w:name w:val="Symbols"/>
    <w:basedOn w:val="DefaultParagraphFont"/>
    <w:rsid w:val="00112BF5"/>
    <w:rPr>
      <w:rFonts w:ascii="Symbol" w:hAnsi="Symbol"/>
    </w:rPr>
  </w:style>
  <w:style w:type="character" w:customStyle="1" w:styleId="MenuOptions">
    <w:name w:val="Menu Options"/>
    <w:basedOn w:val="DefaultParagraphFont"/>
    <w:rsid w:val="00112BF5"/>
    <w:rPr>
      <w:rFonts w:ascii="Arial Narrow" w:hAnsi="Arial Narrow"/>
      <w:smallCaps/>
    </w:rPr>
  </w:style>
  <w:style w:type="character" w:customStyle="1" w:styleId="Buttons">
    <w:name w:val="Buttons"/>
    <w:basedOn w:val="DefaultParagraphFont"/>
    <w:rsid w:val="00112BF5"/>
    <w:rPr>
      <w:b/>
    </w:rPr>
  </w:style>
  <w:style w:type="character" w:customStyle="1" w:styleId="Underlined">
    <w:name w:val="Underlined"/>
    <w:basedOn w:val="DefaultParagraphFont"/>
    <w:rsid w:val="00112BF5"/>
    <w:rPr>
      <w:u w:val="single"/>
    </w:rPr>
  </w:style>
  <w:style w:type="paragraph" w:customStyle="1" w:styleId="TableBodyTextRight">
    <w:name w:val="Table Body Text Right"/>
    <w:basedOn w:val="TableBodyText"/>
    <w:rsid w:val="00112BF5"/>
    <w:pPr>
      <w:widowControl w:val="0"/>
      <w:autoSpaceDE w:val="0"/>
      <w:autoSpaceDN w:val="0"/>
      <w:adjustRightInd w:val="0"/>
      <w:jc w:val="right"/>
    </w:pPr>
    <w:rPr>
      <w:rFonts w:cs="Arial"/>
      <w:szCs w:val="18"/>
    </w:rPr>
  </w:style>
  <w:style w:type="paragraph" w:customStyle="1" w:styleId="CopyrightText">
    <w:name w:val="Copyright Text"/>
    <w:basedOn w:val="BodyText"/>
    <w:rsid w:val="00112BF5"/>
    <w:rPr>
      <w:sz w:val="18"/>
    </w:rPr>
  </w:style>
  <w:style w:type="paragraph" w:customStyle="1" w:styleId="BodySmallRight">
    <w:name w:val="Body Small Right"/>
    <w:basedOn w:val="BodyTextRight"/>
    <w:rsid w:val="00112BF5"/>
    <w:rPr>
      <w:sz w:val="18"/>
      <w:szCs w:val="18"/>
    </w:rPr>
  </w:style>
  <w:style w:type="paragraph" w:customStyle="1" w:styleId="MarginEdition">
    <w:name w:val="Margin Edition"/>
    <w:basedOn w:val="MarginNote"/>
    <w:rsid w:val="00112BF5"/>
    <w:pPr>
      <w:spacing w:before="0" w:after="0"/>
    </w:pPr>
    <w:rPr>
      <w:rFonts w:ascii="Times New Roman" w:hAnsi="Times New Roman"/>
      <w:color w:val="999999"/>
    </w:rPr>
  </w:style>
  <w:style w:type="paragraph" w:customStyle="1" w:styleId="Spacer">
    <w:name w:val="Spacer"/>
    <w:basedOn w:val="Normal"/>
    <w:rsid w:val="00112BF5"/>
    <w:rPr>
      <w:sz w:val="2"/>
      <w:szCs w:val="2"/>
    </w:rPr>
  </w:style>
  <w:style w:type="character" w:customStyle="1" w:styleId="Small">
    <w:name w:val="Small"/>
    <w:basedOn w:val="DefaultParagraphFont"/>
    <w:rsid w:val="00112BF5"/>
    <w:rPr>
      <w:sz w:val="16"/>
    </w:rPr>
  </w:style>
  <w:style w:type="paragraph" w:customStyle="1" w:styleId="WideTable">
    <w:name w:val="Wide Table"/>
    <w:basedOn w:val="Normal"/>
    <w:rsid w:val="00112BF5"/>
    <w:pPr>
      <w:ind w:left="-1418"/>
    </w:pPr>
    <w:rPr>
      <w:sz w:val="2"/>
      <w:szCs w:val="2"/>
    </w:rPr>
  </w:style>
  <w:style w:type="character" w:styleId="PageNumber">
    <w:name w:val="page number"/>
    <w:basedOn w:val="DefaultParagraphFont"/>
    <w:rsid w:val="00112BF5"/>
  </w:style>
  <w:style w:type="paragraph" w:styleId="Quote">
    <w:name w:val="Quote"/>
    <w:basedOn w:val="Heading1"/>
    <w:link w:val="QuoteChar"/>
    <w:qFormat/>
    <w:rsid w:val="00112BF5"/>
    <w:rPr>
      <w:b w:val="0"/>
      <w:sz w:val="72"/>
      <w:szCs w:val="72"/>
      <w:lang w:val="en-NZ"/>
    </w:rPr>
  </w:style>
  <w:style w:type="character" w:customStyle="1" w:styleId="QuoteChar">
    <w:name w:val="Quote Char"/>
    <w:basedOn w:val="DefaultParagraphFont"/>
    <w:link w:val="Quote"/>
    <w:rsid w:val="00112B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2BF5"/>
    <w:pPr>
      <w:pageBreakBefore/>
    </w:pPr>
  </w:style>
  <w:style w:type="paragraph" w:customStyle="1" w:styleId="Border">
    <w:name w:val="Border"/>
    <w:basedOn w:val="Normal"/>
    <w:qFormat/>
    <w:rsid w:val="00112B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2BF5"/>
    <w:rPr>
      <w:b/>
      <w:bCs/>
      <w:i/>
      <w:iCs/>
      <w:color w:val="auto"/>
    </w:rPr>
  </w:style>
  <w:style w:type="paragraph" w:styleId="IntenseQuote">
    <w:name w:val="Intense Quote"/>
    <w:basedOn w:val="Normal"/>
    <w:next w:val="Normal"/>
    <w:link w:val="IntenseQuoteChar"/>
    <w:uiPriority w:val="30"/>
    <w:qFormat/>
    <w:rsid w:val="00112B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2B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2BF5"/>
    <w:rPr>
      <w:smallCaps/>
      <w:color w:val="auto"/>
      <w:u w:val="single"/>
    </w:rPr>
  </w:style>
  <w:style w:type="character" w:styleId="IntenseReference">
    <w:name w:val="Intense Reference"/>
    <w:basedOn w:val="DefaultParagraphFont"/>
    <w:uiPriority w:val="32"/>
    <w:qFormat/>
    <w:rsid w:val="00112BF5"/>
    <w:rPr>
      <w:b/>
      <w:bCs/>
      <w:smallCaps/>
      <w:color w:val="auto"/>
      <w:spacing w:val="5"/>
      <w:u w:val="single"/>
    </w:rPr>
  </w:style>
  <w:style w:type="paragraph" w:customStyle="1" w:styleId="2ColumnHeading">
    <w:name w:val="2Column Heading"/>
    <w:basedOn w:val="BodyText"/>
    <w:qFormat/>
    <w:rsid w:val="00112BF5"/>
    <w:pPr>
      <w:spacing w:after="60"/>
      <w:ind w:left="-2268"/>
    </w:pPr>
    <w:rPr>
      <w:b/>
    </w:rPr>
  </w:style>
  <w:style w:type="paragraph" w:customStyle="1" w:styleId="Heading1TOC">
    <w:name w:val="Heading1 TOC"/>
    <w:basedOn w:val="Normal"/>
    <w:qFormat/>
    <w:rsid w:val="00112BF5"/>
    <w:pPr>
      <w:spacing w:before="240" w:after="120"/>
    </w:pPr>
    <w:rPr>
      <w:rFonts w:ascii="Times New Roman" w:hAnsi="Times New Roman"/>
      <w:b/>
      <w:sz w:val="32"/>
    </w:rPr>
  </w:style>
  <w:style w:type="paragraph" w:customStyle="1" w:styleId="Heading2TOC">
    <w:name w:val="Heading2 TOC"/>
    <w:basedOn w:val="Normal"/>
    <w:qFormat/>
    <w:rsid w:val="00112BF5"/>
    <w:pPr>
      <w:spacing w:before="240" w:after="60"/>
    </w:pPr>
    <w:rPr>
      <w:rFonts w:ascii="Times New Roman" w:hAnsi="Times New Roman"/>
      <w:b/>
      <w:sz w:val="28"/>
    </w:rPr>
  </w:style>
  <w:style w:type="character" w:customStyle="1" w:styleId="Underline">
    <w:name w:val="Underline"/>
    <w:basedOn w:val="DefaultParagraphFont"/>
    <w:qFormat/>
    <w:rsid w:val="00112BF5"/>
    <w:rPr>
      <w:u w:val="single"/>
    </w:rPr>
  </w:style>
  <w:style w:type="paragraph" w:styleId="BalloonText">
    <w:name w:val="Balloon Text"/>
    <w:basedOn w:val="Normal"/>
    <w:link w:val="BalloonTextChar"/>
    <w:rsid w:val="00112BF5"/>
    <w:rPr>
      <w:rFonts w:ascii="Tahoma" w:hAnsi="Tahoma" w:cs="Tahoma"/>
      <w:sz w:val="16"/>
      <w:szCs w:val="16"/>
    </w:rPr>
  </w:style>
  <w:style w:type="character" w:customStyle="1" w:styleId="BalloonTextChar">
    <w:name w:val="Balloon Text Char"/>
    <w:basedOn w:val="DefaultParagraphFont"/>
    <w:link w:val="BalloonText"/>
    <w:rsid w:val="00112B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2B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2B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2BF5"/>
    <w:rPr>
      <w:b/>
      <w:color w:val="660033"/>
      <w:spacing w:val="0"/>
    </w:rPr>
  </w:style>
  <w:style w:type="paragraph" w:customStyle="1" w:styleId="Nameditemlist">
    <w:name w:val="Named item list"/>
    <w:basedOn w:val="BodyText"/>
    <w:qFormat/>
    <w:rsid w:val="00112B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1260</Words>
  <Characters>7706</Characters>
  <Application>Microsoft Office Word</Application>
  <DocSecurity>0</DocSecurity>
  <Lines>220</Lines>
  <Paragraphs>194</Paragraphs>
  <ScaleCrop>false</ScaleCrop>
  <Company>Author-it Software Corporation Ltd.</Company>
  <LinksUpToDate>false</LinksUpToDate>
  <CharactersWithSpaces>8772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SITHGAM203 Operate a TAB outlet</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2013-01-17T20:20:00Z</dcterms:created>
  <dcterms:modified xsi:type="dcterms:W3CDTF">2013-01-17T20:20:00Z</dcterms:modified>
</cp:coreProperties>
</file>