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2A1C" w:rsidP="00D42A1C">
      <w:pPr>
        <w:pStyle w:val="Title"/>
      </w:pPr>
      <w:r>
        <w:fldChar w:fldCharType="begin"/>
      </w:r>
      <w:r>
        <w:instrText xml:space="preserve"> TITLE   \* MERGEFORMAT </w:instrText>
      </w:r>
      <w:r>
        <w:fldChar w:fldCharType="separate"/>
      </w:r>
      <w:r>
        <w:t>SITHFAB310 Provide advice on food and beverage matching</w:t>
      </w:r>
      <w:r>
        <w:fldChar w:fldCharType="end"/>
      </w:r>
    </w:p>
    <w:p w:rsidR="00D42A1C" w:rsidP="00D42A1C">
      <w:pPr>
        <w:pStyle w:val="Version"/>
        <w:sectPr w:rsidSect="00E61C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1C18" w:rsidP="00E61C18">
      <w:pPr>
        <w:pStyle w:val="SuperHeading"/>
      </w:pPr>
      <w:r w:rsidRPr="00E61C18">
        <w:t>SITHFAB310 Provide advice on food and beverage matching</w:t>
      </w:r>
    </w:p>
    <w:p w:rsidR="00000000" w:rsidRPr="00E61C18" w:rsidP="00E61C18">
      <w:pPr>
        <w:pStyle w:val="Heading1"/>
      </w:pPr>
      <w:bookmarkStart w:id="1" w:name="O_478330"/>
      <w:bookmarkEnd w:id="1"/>
      <w:r w:rsidRPr="00E61C18">
        <w:t>Modification History</w:t>
      </w:r>
    </w:p>
    <w:p w:rsidR="00000000" w:rsidRPr="00E61C18" w:rsidP="00E61C18">
      <w:pPr>
        <w:pStyle w:val="BodyText"/>
      </w:pPr>
      <w:r w:rsidRPr="00E61C18">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D42A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C18" w:rsidP="00E61C18">
            <w:pPr>
              <w:pStyle w:val="BodyText"/>
            </w:pPr>
            <w:r w:rsidRPr="00E61C18">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C18">
            <w:pPr>
              <w:pStyle w:val="BodyText"/>
              <w:rPr>
                <w:lang w:val="en-NZ"/>
              </w:rPr>
            </w:pPr>
            <w:r w:rsidRPr="00E61C18">
              <w:rPr>
                <w:rStyle w:val="SpecialBold"/>
              </w:rPr>
              <w:t>Comments</w:t>
            </w:r>
          </w:p>
        </w:tc>
      </w:tr>
      <w:tr w:rsidTr="00D42A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C18">
            <w:pPr>
              <w:pStyle w:val="BodyText"/>
              <w:rPr>
                <w:lang w:val="en-NZ"/>
              </w:rPr>
            </w:pPr>
            <w:r w:rsidRPr="00E61C18">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C18" w:rsidP="00E61C18">
            <w:pPr>
              <w:pStyle w:val="BodyText"/>
            </w:pPr>
            <w:r w:rsidRPr="00E61C18">
              <w:t>E</w:t>
            </w:r>
          </w:p>
          <w:p w:rsidR="00000000" w:rsidRPr="00E61C18" w:rsidP="00E61C18">
            <w:pPr>
              <w:pStyle w:val="BodyText"/>
            </w:pPr>
            <w:r w:rsidRPr="00E61C18">
              <w:t>Replaces and is equivalent to SITHFAB324A Provide specialised advice on f</w:t>
            </w:r>
            <w:r w:rsidRPr="00E61C18">
              <w:t>ood and beverage matching.</w:t>
            </w:r>
          </w:p>
          <w:p w:rsidR="00000000" w:rsidRPr="00E61C18" w:rsidP="00E61C18">
            <w:pPr>
              <w:pStyle w:val="BodyText"/>
            </w:pPr>
            <w:r w:rsidRPr="00E61C18">
              <w:t>Title simplified. Re-worked Elements, Performance Criteria, Required Skills and Knowledge to more fully articulate content. Two prerequisites removed. SITHFAB201 Provide responsible service of alcohol added as a prerequisite.</w:t>
            </w:r>
          </w:p>
        </w:tc>
      </w:tr>
    </w:tbl>
    <w:p w:rsidR="00000000" w:rsidRPr="00E61C18" w:rsidP="00E61C18">
      <w:pPr>
        <w:pStyle w:val="BodyText"/>
      </w:pPr>
    </w:p>
    <w:p w:rsidR="00000000" w:rsidRPr="00E61C18" w:rsidP="00E61C18">
      <w:pPr>
        <w:pStyle w:val="AllowPageBreak"/>
      </w:pPr>
    </w:p>
    <w:p w:rsidR="00000000" w:rsidRPr="00E61C18" w:rsidP="00E61C18">
      <w:pPr>
        <w:pStyle w:val="Heading1"/>
      </w:pPr>
      <w:bookmarkStart w:id="2" w:name="O_478331"/>
      <w:bookmarkEnd w:id="2"/>
      <w:r w:rsidRPr="00E61C18">
        <w:t>Unit Descriptor</w:t>
      </w:r>
    </w:p>
    <w:p w:rsidR="00000000" w:rsidRPr="00E61C18" w:rsidP="00E61C18">
      <w:pPr>
        <w:pStyle w:val="BodyText"/>
      </w:pPr>
      <w:r w:rsidRPr="00E61C18">
        <w:t xml:space="preserve">This unit describes the performance outcomes, skills and knowledge required to evaluate a range of beverages and their compatibility with different food items and cuisines, provide advice to customers on their selection and </w:t>
      </w:r>
      <w:r w:rsidRPr="00E61C18">
        <w:t>to continuously extend personal product knowledge to enhance customer service.</w:t>
      </w:r>
    </w:p>
    <w:p w:rsidR="00000000" w:rsidRPr="00E61C18" w:rsidP="00E61C18">
      <w:pPr>
        <w:pStyle w:val="AllowPageBreak"/>
      </w:pPr>
    </w:p>
    <w:p w:rsidR="00000000" w:rsidRPr="00E61C18" w:rsidP="00E61C18">
      <w:pPr>
        <w:pStyle w:val="Heading1"/>
      </w:pPr>
      <w:bookmarkStart w:id="3" w:name="O_478332"/>
      <w:bookmarkEnd w:id="3"/>
      <w:r w:rsidRPr="00E61C18">
        <w:t>Application of the Unit</w:t>
      </w:r>
    </w:p>
    <w:p w:rsidR="00000000" w:rsidRPr="00E61C18" w:rsidP="00E61C18">
      <w:pPr>
        <w:pStyle w:val="BodyText"/>
      </w:pPr>
      <w:r w:rsidRPr="00E61C18">
        <w:t>Beverages can include wine, beer, spirits and liqueurs. This unit applies to hospitality organisations which serve food and beverage inc</w:t>
      </w:r>
      <w:r w:rsidRPr="00E61C18">
        <w:t>luding hotels, restaurants, wineries, fine food outlets and clubs. Advice on food and beverage matching might also be provided by wholesalers to hospitality outlets and from retail liquor outlets to retail customers.</w:t>
      </w:r>
    </w:p>
    <w:p w:rsidR="00000000" w:rsidRPr="00E61C18" w:rsidP="00E61C18">
      <w:pPr>
        <w:pStyle w:val="BodyText"/>
      </w:pPr>
      <w:r w:rsidRPr="00E61C18">
        <w:t>It applies to frontline sales and opera</w:t>
      </w:r>
      <w:r w:rsidRPr="00E61C18">
        <w:t>tional personnel who operate with some level of independence and under limited supervision to provide advice to others about the matching of beverages to food items and cuisines. This includes beverage sales consultants, bar specialists, sommeliers and oth</w:t>
      </w:r>
      <w:r w:rsidRPr="00E61C18">
        <w:t>er senior bar and food and beverage attendants.</w:t>
      </w:r>
    </w:p>
    <w:p w:rsidR="00000000" w:rsidRPr="00E61C18" w:rsidP="00E61C18">
      <w:pPr>
        <w:pStyle w:val="AllowPageBreak"/>
      </w:pPr>
    </w:p>
    <w:p w:rsidR="00000000" w:rsidRPr="00E61C18" w:rsidP="00E61C18">
      <w:pPr>
        <w:pStyle w:val="Heading1"/>
      </w:pPr>
      <w:bookmarkStart w:id="4" w:name="O_478333"/>
      <w:bookmarkEnd w:id="4"/>
      <w:r w:rsidRPr="00E61C18">
        <w:t>Licensing/Regulatory Information</w:t>
      </w:r>
    </w:p>
    <w:p w:rsidR="00000000" w:rsidRPr="00E61C18" w:rsidP="00E61C18">
      <w:pPr>
        <w:pStyle w:val="BodyText"/>
      </w:pPr>
      <w:r w:rsidRPr="00E61C18">
        <w:t xml:space="preserve">The sale and service of alcohol is subject to the provisions of Responsible Service of Alcohol (RSA) law in each state and territory of Australia. Skills and </w:t>
      </w:r>
      <w:r w:rsidRPr="00E61C18">
        <w:t>knowledge for compliance with this law are covered by the prerequisite unit SITHFAB201 Provide responsible service of alcohol.</w:t>
      </w:r>
    </w:p>
    <w:p w:rsidR="00000000" w:rsidRPr="00E61C18" w:rsidP="00E61C18">
      <w:pPr>
        <w:pStyle w:val="AllowPageBreak"/>
      </w:pPr>
    </w:p>
    <w:p w:rsidR="00000000" w:rsidRPr="00E61C18" w:rsidP="00E61C18">
      <w:pPr>
        <w:pStyle w:val="Heading1"/>
      </w:pPr>
      <w:bookmarkStart w:id="5" w:name="O_478334"/>
      <w:bookmarkEnd w:id="5"/>
      <w:r w:rsidRPr="00E61C18">
        <w:t>Pre-Requisites</w:t>
      </w:r>
    </w:p>
    <w:tbl>
      <w:tblPr>
        <w:tblW w:w="0" w:type="auto"/>
        <w:tblLayout w:type="fixed"/>
        <w:tblCellMar>
          <w:left w:w="62" w:type="dxa"/>
          <w:right w:w="62" w:type="dxa"/>
        </w:tblCellMar>
        <w:tblLook w:val="0000"/>
      </w:tblPr>
      <w:tblGrid>
        <w:gridCol w:w="1620"/>
        <w:gridCol w:w="4957"/>
      </w:tblGrid>
      <w:tr w:rsidTr="00E61C18">
        <w:tblPrEx>
          <w:tblW w:w="0" w:type="auto"/>
          <w:tblLayout w:type="fixed"/>
          <w:tblCellMar>
            <w:left w:w="62" w:type="dxa"/>
            <w:right w:w="62" w:type="dxa"/>
          </w:tblCellMar>
          <w:tblLook w:val="0000"/>
        </w:tblPrEx>
        <w:tc>
          <w:tcPr>
            <w:tcW w:w="657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C18">
            <w:pPr>
              <w:pStyle w:val="BodyText"/>
              <w:rPr>
                <w:lang w:val="en-NZ"/>
              </w:rPr>
            </w:pPr>
            <w:r w:rsidRPr="00E61C18">
              <w:t>This unit must be assessed after the following prerequisite unit:</w:t>
            </w:r>
          </w:p>
        </w:tc>
      </w:tr>
      <w:tr w:rsidTr="00E61C18">
        <w:tblPrEx>
          <w:tblW w:w="0" w:type="auto"/>
          <w:tblLayout w:type="fixed"/>
          <w:tblCellMar>
            <w:left w:w="62" w:type="dxa"/>
            <w:right w:w="62" w:type="dxa"/>
          </w:tblCellMar>
          <w:tblLook w:val="0000"/>
        </w:tblPrEx>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C18">
            <w:pPr>
              <w:pStyle w:val="BodyText"/>
              <w:rPr>
                <w:lang w:val="en-NZ"/>
              </w:rPr>
            </w:pPr>
            <w:r w:rsidRPr="00E61C18">
              <w:t>SITHFAB201</w:t>
            </w:r>
          </w:p>
        </w:tc>
        <w:tc>
          <w:tcPr>
            <w:tcW w:w="4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C18" w:rsidP="00E61C18">
            <w:pPr>
              <w:pStyle w:val="BodyText"/>
            </w:pPr>
            <w:r w:rsidRPr="00E61C18">
              <w:t>Provide responsible service of alcohol</w:t>
            </w:r>
          </w:p>
        </w:tc>
      </w:tr>
    </w:tbl>
    <w:p w:rsidR="00000000" w:rsidRPr="00E61C18" w:rsidP="00E61C18">
      <w:pPr>
        <w:pStyle w:val="BodyText"/>
      </w:pPr>
    </w:p>
    <w:p w:rsidR="00000000" w:rsidRPr="00E61C18" w:rsidP="00E61C18">
      <w:pPr>
        <w:pStyle w:val="AllowPageBreak"/>
      </w:pPr>
    </w:p>
    <w:p w:rsidR="00000000" w:rsidRPr="00E61C18" w:rsidP="00E61C18">
      <w:pPr>
        <w:pStyle w:val="Heading1"/>
      </w:pPr>
      <w:bookmarkStart w:id="6" w:name="O_478335"/>
      <w:bookmarkEnd w:id="6"/>
      <w:r w:rsidRPr="00E61C18">
        <w:t>Employability Skills Information</w:t>
      </w:r>
    </w:p>
    <w:p w:rsidR="00000000" w:rsidRPr="00E61C18" w:rsidP="00E61C18">
      <w:pPr>
        <w:pStyle w:val="BodyText"/>
      </w:pPr>
      <w:r w:rsidRPr="00E61C18">
        <w:t>This unit contains employability skills.</w:t>
      </w:r>
    </w:p>
    <w:p w:rsidR="00000000" w:rsidRPr="00E61C18" w:rsidP="00E61C18">
      <w:pPr>
        <w:pStyle w:val="AllowPageBreak"/>
      </w:pPr>
    </w:p>
    <w:p w:rsidR="00000000" w:rsidRPr="00E61C18" w:rsidP="00E61C18">
      <w:pPr>
        <w:pStyle w:val="Heading1"/>
      </w:pPr>
      <w:bookmarkStart w:id="7" w:name="O_478336"/>
      <w:bookmarkEnd w:id="7"/>
      <w:r w:rsidRPr="00E61C18">
        <w:t>Elements and Performance Criteria Pre-Content</w:t>
      </w:r>
    </w:p>
    <w:p w:rsidR="00000000" w:rsidRPr="00E61C18" w:rsidP="00E61C18">
      <w:pPr>
        <w:pStyle w:val="Heading1"/>
      </w:pPr>
      <w:bookmarkStart w:id="8" w:name="O_478337"/>
      <w:bookmarkEnd w:id="8"/>
      <w:r w:rsidRPr="00E61C18">
        <w:t>Elements and Performance Criteria</w:t>
      </w:r>
    </w:p>
    <w:tbl>
      <w:tblPr>
        <w:tblW w:w="0" w:type="auto"/>
        <w:tblCellMar>
          <w:left w:w="62" w:type="dxa"/>
          <w:right w:w="62" w:type="dxa"/>
        </w:tblCellMar>
        <w:tblLook w:val="0000"/>
      </w:tblPr>
      <w:tblGrid>
        <w:gridCol w:w="2817"/>
        <w:gridCol w:w="6379"/>
      </w:tblGrid>
      <w:tr w:rsidTr="00D42A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1C18">
            <w:pPr>
              <w:pStyle w:val="BodyText"/>
              <w:rPr>
                <w:lang w:val="en-NZ"/>
              </w:rPr>
            </w:pPr>
            <w:r w:rsidRPr="00E61C18">
              <w:t>Elements de</w:t>
            </w:r>
            <w:r w:rsidRPr="00E61C18">
              <w:t>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61C18">
            <w:pPr>
              <w:pStyle w:val="BodyText"/>
              <w:rPr>
                <w:lang w:val="en-NZ"/>
              </w:rPr>
            </w:pPr>
            <w:r w:rsidRPr="00E61C18">
              <w:t>Performance criteria describe the performance needed to demonstrate achievement of the element. Where bold italicised text is used, further information is detailed in t</w:t>
            </w:r>
            <w:r w:rsidRPr="00E61C18">
              <w:t>he required skills and knowledge section and the range statement. Assessment of performance is to be consistent with the evidence guide.</w:t>
            </w:r>
          </w:p>
        </w:tc>
      </w:tr>
      <w:tr w:rsidTr="00D42A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1C18">
            <w:pPr>
              <w:pStyle w:val="List"/>
              <w:rPr>
                <w:lang w:val="en-NZ"/>
              </w:rPr>
            </w:pPr>
            <w:r w:rsidRPr="00E61C18">
              <w:t>1.</w:t>
            </w:r>
            <w:r w:rsidRPr="00E61C18">
              <w:tab/>
              <w:t>Evaluate foods and beverages.</w:t>
            </w:r>
          </w:p>
        </w:tc>
        <w:tc>
          <w:tcPr>
            <w:tcW w:w="0" w:type="auto"/>
            <w:tcBorders>
              <w:top w:val="nil"/>
              <w:left w:val="nil"/>
              <w:bottom w:val="nil"/>
              <w:right w:val="nil"/>
            </w:tcBorders>
            <w:tcMar>
              <w:top w:w="0" w:type="dxa"/>
              <w:left w:w="62" w:type="dxa"/>
              <w:bottom w:w="0" w:type="dxa"/>
              <w:right w:w="62" w:type="dxa"/>
            </w:tcMar>
          </w:tcPr>
          <w:p w:rsidR="00000000" w:rsidRPr="00E61C18" w:rsidP="00E61C18">
            <w:pPr>
              <w:pStyle w:val="List2"/>
            </w:pPr>
            <w:r w:rsidRPr="00E61C18">
              <w:t>1.1</w:t>
            </w:r>
            <w:r w:rsidRPr="00E61C18">
              <w:tab/>
              <w:t>Assess the compatibility of both</w:t>
            </w:r>
            <w:r w:rsidRPr="00E61C18">
              <w:rPr>
                <w:rStyle w:val="BoldandItalics"/>
              </w:rPr>
              <w:t xml:space="preserve"> Australian and imported wines</w:t>
            </w:r>
            <w:r w:rsidRPr="00E61C18">
              <w:t xml:space="preserve"> with various food </w:t>
            </w:r>
            <w:r w:rsidRPr="00E61C18">
              <w:t>items and cuisines.</w:t>
            </w:r>
          </w:p>
          <w:p w:rsidR="00000000" w:rsidRPr="00E61C18" w:rsidP="00E61C18">
            <w:pPr>
              <w:pStyle w:val="List2"/>
            </w:pPr>
            <w:r w:rsidRPr="00E61C18">
              <w:t>1.2</w:t>
            </w:r>
            <w:r w:rsidRPr="00E61C18">
              <w:tab/>
              <w:t xml:space="preserve">Assess the compatibility of </w:t>
            </w:r>
            <w:r w:rsidRPr="00E61C18">
              <w:rPr>
                <w:rStyle w:val="BoldandItalics"/>
              </w:rPr>
              <w:t>beers</w:t>
            </w:r>
            <w:r w:rsidRPr="00E61C18">
              <w:t xml:space="preserve">, </w:t>
            </w:r>
            <w:r w:rsidRPr="00E61C18">
              <w:rPr>
                <w:rStyle w:val="BoldandItalics"/>
              </w:rPr>
              <w:t xml:space="preserve">spirits and liqueurs </w:t>
            </w:r>
            <w:r w:rsidRPr="00E61C18">
              <w:t>with various food items and cuisines.</w:t>
            </w:r>
          </w:p>
          <w:p w:rsidR="00000000" w:rsidRPr="00E61C18" w:rsidP="00E61C18">
            <w:pPr>
              <w:pStyle w:val="List2"/>
            </w:pPr>
            <w:r w:rsidRPr="00E61C18">
              <w:t>1.3</w:t>
            </w:r>
            <w:r w:rsidRPr="00E61C18">
              <w:tab/>
              <w:t>Determine the ways in which different methods of cooking affect food compatibility with different beverages.</w:t>
            </w:r>
          </w:p>
          <w:p w:rsidR="00000000" w:rsidRPr="00E61C18" w:rsidP="00E61C18">
            <w:pPr>
              <w:pStyle w:val="List2"/>
            </w:pPr>
            <w:r w:rsidRPr="00E61C18">
              <w:t>1.4</w:t>
            </w:r>
            <w:r w:rsidRPr="00E61C18">
              <w:tab/>
              <w:t xml:space="preserve">Evaluate the ways in </w:t>
            </w:r>
            <w:r w:rsidRPr="00E61C18">
              <w:t xml:space="preserve">which </w:t>
            </w:r>
            <w:r w:rsidRPr="00E61C18">
              <w:rPr>
                <w:rStyle w:val="BoldandItalics"/>
              </w:rPr>
              <w:t>food features</w:t>
            </w:r>
            <w:r w:rsidRPr="00E61C18">
              <w:t xml:space="preserve"> affect interactions with different beverages.</w:t>
            </w:r>
          </w:p>
          <w:p w:rsidR="00000000" w:rsidP="00E61C18">
            <w:pPr>
              <w:pStyle w:val="List2"/>
              <w:rPr>
                <w:lang w:val="en-NZ"/>
              </w:rPr>
            </w:pPr>
            <w:r w:rsidRPr="00E61C18">
              <w:t>1.5</w:t>
            </w:r>
            <w:r w:rsidRPr="00E61C18">
              <w:tab/>
              <w:t xml:space="preserve">Determine the ways in which </w:t>
            </w:r>
            <w:r w:rsidRPr="00E61C18">
              <w:rPr>
                <w:rStyle w:val="BoldandItalics"/>
              </w:rPr>
              <w:t>beverage production techniques</w:t>
            </w:r>
            <w:r w:rsidRPr="00E61C18">
              <w:t xml:space="preserve"> affect beverage compatibility with different foods.</w:t>
            </w:r>
          </w:p>
        </w:tc>
      </w:tr>
      <w:tr w:rsidTr="00D42A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1C18">
            <w:pPr>
              <w:pStyle w:val="List"/>
              <w:rPr>
                <w:lang w:val="en-NZ"/>
              </w:rPr>
            </w:pPr>
            <w:r w:rsidRPr="00E61C18">
              <w:t>2.</w:t>
            </w:r>
            <w:r w:rsidRPr="00E61C18">
              <w:tab/>
              <w:t>Provide advice on food and beverage compatibility.</w:t>
            </w:r>
          </w:p>
        </w:tc>
        <w:tc>
          <w:tcPr>
            <w:tcW w:w="0" w:type="auto"/>
            <w:tcBorders>
              <w:top w:val="nil"/>
              <w:left w:val="nil"/>
              <w:bottom w:val="nil"/>
              <w:right w:val="nil"/>
            </w:tcBorders>
            <w:tcMar>
              <w:top w:w="0" w:type="dxa"/>
              <w:left w:w="62" w:type="dxa"/>
              <w:bottom w:w="0" w:type="dxa"/>
              <w:right w:w="62" w:type="dxa"/>
            </w:tcMar>
          </w:tcPr>
          <w:p w:rsidR="00000000" w:rsidRPr="00E61C18" w:rsidP="00E61C18">
            <w:pPr>
              <w:pStyle w:val="List2"/>
            </w:pPr>
            <w:r w:rsidRPr="00E61C18">
              <w:t>2.1</w:t>
            </w:r>
            <w:r w:rsidRPr="00E61C18">
              <w:tab/>
              <w:t>Provide</w:t>
            </w:r>
            <w:r w:rsidRPr="00E61C18">
              <w:rPr>
                <w:rStyle w:val="BoldandItalics"/>
              </w:rPr>
              <w:t xml:space="preserve"> informed</w:t>
            </w:r>
            <w:r w:rsidRPr="00E61C18">
              <w:rPr>
                <w:rStyle w:val="BoldandItalics"/>
              </w:rPr>
              <w:t xml:space="preserve"> opinions and ideas</w:t>
            </w:r>
            <w:r w:rsidRPr="00E61C18">
              <w:t xml:space="preserve"> to support the selection of compatible food and beverage items.</w:t>
            </w:r>
          </w:p>
          <w:p w:rsidR="00000000" w:rsidRPr="00E61C18" w:rsidP="00E61C18">
            <w:pPr>
              <w:pStyle w:val="List2"/>
            </w:pPr>
            <w:r w:rsidRPr="00E61C18">
              <w:t>2.2</w:t>
            </w:r>
            <w:r w:rsidRPr="00E61C18">
              <w:tab/>
              <w:t>Exchange and discuss options, ideas and information in a manner that builds positive rapport with customers and colleagues.</w:t>
            </w:r>
          </w:p>
          <w:p w:rsidR="00000000" w:rsidRPr="00E61C18" w:rsidP="00E61C18">
            <w:pPr>
              <w:pStyle w:val="List2"/>
            </w:pPr>
            <w:r w:rsidRPr="00E61C18">
              <w:t>2.3</w:t>
            </w:r>
            <w:r w:rsidRPr="00E61C18">
              <w:tab/>
              <w:t xml:space="preserve">Provide </w:t>
            </w:r>
            <w:r w:rsidRPr="00E61C18">
              <w:rPr>
                <w:rStyle w:val="BoldandItalics"/>
              </w:rPr>
              <w:t xml:space="preserve">tailored </w:t>
            </w:r>
            <w:r w:rsidRPr="00E61C18">
              <w:t>food and beverage match</w:t>
            </w:r>
            <w:r w:rsidRPr="00E61C18">
              <w:t>ing advice that is appropriate to the specific need.</w:t>
            </w:r>
          </w:p>
          <w:p w:rsidR="00000000" w:rsidRPr="00E61C18" w:rsidP="00E61C18">
            <w:pPr>
              <w:pStyle w:val="List2"/>
            </w:pPr>
            <w:r w:rsidRPr="00E61C18">
              <w:t>2.4</w:t>
            </w:r>
            <w:r w:rsidRPr="00E61C18">
              <w:tab/>
              <w:t>Take account of</w:t>
            </w:r>
            <w:r w:rsidRPr="00E61C18">
              <w:rPr>
                <w:rStyle w:val="BoldandItalics"/>
              </w:rPr>
              <w:t xml:space="preserve"> appropriate and ethical business considerations</w:t>
            </w:r>
            <w:r w:rsidRPr="00E61C18">
              <w:t xml:space="preserve"> when providing advice.</w:t>
            </w:r>
          </w:p>
          <w:p w:rsidR="00000000" w:rsidP="00E61C18">
            <w:pPr>
              <w:pStyle w:val="List2"/>
              <w:rPr>
                <w:lang w:val="en-NZ"/>
              </w:rPr>
            </w:pPr>
            <w:r w:rsidRPr="00E61C18">
              <w:t>2.5</w:t>
            </w:r>
            <w:r w:rsidRPr="00E61C18">
              <w:tab/>
              <w:t>Adapt and adjust advice appropriately to meet particular organisational requirements.</w:t>
            </w:r>
          </w:p>
        </w:tc>
      </w:tr>
      <w:tr w:rsidTr="00D42A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1C18">
            <w:pPr>
              <w:pStyle w:val="List"/>
              <w:rPr>
                <w:lang w:val="en-NZ"/>
              </w:rPr>
            </w:pPr>
            <w:r w:rsidRPr="00E61C18">
              <w:t>3.</w:t>
            </w:r>
            <w:r w:rsidRPr="00E61C18">
              <w:tab/>
              <w:t xml:space="preserve">Extend and update </w:t>
            </w:r>
            <w:r w:rsidRPr="00E61C18">
              <w:t>own knowledge of food and beverage compatibility.</w:t>
            </w:r>
          </w:p>
        </w:tc>
        <w:tc>
          <w:tcPr>
            <w:tcW w:w="0" w:type="auto"/>
            <w:tcBorders>
              <w:top w:val="nil"/>
              <w:left w:val="nil"/>
              <w:bottom w:val="nil"/>
              <w:right w:val="nil"/>
            </w:tcBorders>
            <w:tcMar>
              <w:top w:w="0" w:type="dxa"/>
              <w:left w:w="62" w:type="dxa"/>
              <w:bottom w:w="0" w:type="dxa"/>
              <w:right w:w="62" w:type="dxa"/>
            </w:tcMar>
          </w:tcPr>
          <w:p w:rsidR="00000000" w:rsidRPr="00E61C18" w:rsidP="00E61C18">
            <w:pPr>
              <w:pStyle w:val="List2"/>
            </w:pPr>
            <w:r w:rsidRPr="00E61C18">
              <w:t>3.1</w:t>
            </w:r>
            <w:r w:rsidRPr="00E61C18">
              <w:tab/>
              <w:t xml:space="preserve">Conduct </w:t>
            </w:r>
            <w:r w:rsidRPr="00E61C18">
              <w:rPr>
                <w:rStyle w:val="BoldandItalics"/>
              </w:rPr>
              <w:t xml:space="preserve">research </w:t>
            </w:r>
            <w:r w:rsidRPr="00E61C18">
              <w:t xml:space="preserve">to access information on current and emerging </w:t>
            </w:r>
            <w:r w:rsidRPr="00E61C18">
              <w:rPr>
                <w:rStyle w:val="BoldandItalics"/>
              </w:rPr>
              <w:t xml:space="preserve">food and beverage service trends </w:t>
            </w:r>
            <w:r w:rsidRPr="00E61C18">
              <w:t>and customer preferences.</w:t>
            </w:r>
          </w:p>
          <w:p w:rsidR="00000000" w:rsidRPr="00E61C18" w:rsidP="00E61C18">
            <w:pPr>
              <w:pStyle w:val="List2"/>
            </w:pPr>
            <w:r w:rsidRPr="00E61C18">
              <w:t>3.2</w:t>
            </w:r>
            <w:r w:rsidRPr="00E61C18">
              <w:tab/>
            </w:r>
            <w:r w:rsidRPr="00E61C18">
              <w:t>Identify customer taste trends based on customer contact and workplace experience.</w:t>
            </w:r>
          </w:p>
          <w:p w:rsidR="00000000" w:rsidRPr="00E61C18" w:rsidP="00E61C18">
            <w:pPr>
              <w:pStyle w:val="List2"/>
            </w:pPr>
            <w:r w:rsidRPr="00E61C18">
              <w:t>3.3</w:t>
            </w:r>
            <w:r w:rsidRPr="00E61C18">
              <w:tab/>
              <w:t>Provide informed input about food and beverage matching to support</w:t>
            </w:r>
            <w:r w:rsidRPr="00E61C18">
              <w:rPr>
                <w:rStyle w:val="BoldandItalics"/>
              </w:rPr>
              <w:t xml:space="preserve"> organisational activities</w:t>
            </w:r>
            <w:r w:rsidRPr="00E61C18">
              <w:t>.</w:t>
            </w:r>
          </w:p>
        </w:tc>
      </w:tr>
    </w:tbl>
    <w:p w:rsidR="00000000" w:rsidRPr="00E61C18" w:rsidP="00E61C18">
      <w:pPr>
        <w:pStyle w:val="List"/>
      </w:pPr>
    </w:p>
    <w:p w:rsidR="00000000" w:rsidRPr="00E61C18" w:rsidP="00E61C18">
      <w:pPr>
        <w:pStyle w:val="AllowPageBreak"/>
      </w:pPr>
    </w:p>
    <w:p w:rsidR="00000000" w:rsidRPr="00E61C18" w:rsidP="00E61C18">
      <w:pPr>
        <w:pStyle w:val="Heading1"/>
      </w:pPr>
      <w:bookmarkStart w:id="9" w:name="O_478338"/>
      <w:bookmarkEnd w:id="9"/>
      <w:r w:rsidRPr="00E61C18">
        <w:t>Required Skills and Knowledge</w:t>
      </w:r>
    </w:p>
    <w:tbl>
      <w:tblPr>
        <w:tblW w:w="0" w:type="auto"/>
        <w:tblCellMar>
          <w:left w:w="62" w:type="dxa"/>
          <w:right w:w="62" w:type="dxa"/>
        </w:tblCellMar>
        <w:tblLook w:val="0000"/>
      </w:tblPr>
      <w:tblGrid>
        <w:gridCol w:w="9196"/>
      </w:tblGrid>
      <w:tr w:rsidTr="00D42A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1C18">
            <w:pPr>
              <w:pStyle w:val="BodyText"/>
              <w:rPr>
                <w:lang w:val="en-NZ"/>
              </w:rPr>
            </w:pPr>
            <w:r w:rsidRPr="00E61C18">
              <w:t>This section describes the skills and knowledge required for this unit.</w:t>
            </w:r>
          </w:p>
        </w:tc>
      </w:tr>
      <w:tr w:rsidTr="00D42A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1C18">
            <w:pPr>
              <w:pStyle w:val="BodyText"/>
              <w:rPr>
                <w:lang w:val="en-NZ"/>
              </w:rPr>
            </w:pPr>
            <w:r w:rsidRPr="00E61C18">
              <w:rPr>
                <w:rStyle w:val="SpecialBold"/>
              </w:rPr>
              <w:t>Required skills</w:t>
            </w:r>
          </w:p>
        </w:tc>
      </w:tr>
      <w:tr w:rsidTr="00D42A1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E61C18" w:rsidP="00E61C18">
            <w:pPr>
              <w:pStyle w:val="ListBullet"/>
            </w:pPr>
            <w:r w:rsidRPr="00E61C18">
              <w:t>communication skills to articulate advice about food and beverage matching and to discuss and debate different ideas and opinions</w:t>
            </w:r>
          </w:p>
          <w:p w:rsidR="00000000" w:rsidRPr="00E61C18" w:rsidP="00E61C18">
            <w:pPr>
              <w:pStyle w:val="ListBullet"/>
            </w:pPr>
            <w:r w:rsidRPr="00E61C18">
              <w:t>critical thinking skills to evaluate wide ranging information about food and beverage compatibility</w:t>
            </w:r>
          </w:p>
          <w:p w:rsidR="00000000" w:rsidRPr="00E61C18" w:rsidP="00E61C18">
            <w:pPr>
              <w:pStyle w:val="ListBullet"/>
            </w:pPr>
            <w:r w:rsidRPr="00E61C18">
              <w:t>learning skills to continuously update knowledge of food and beverage compatibility</w:t>
            </w:r>
          </w:p>
          <w:p w:rsidR="00000000" w:rsidRPr="00E61C18" w:rsidP="00E61C18">
            <w:pPr>
              <w:pStyle w:val="ListBullet"/>
            </w:pPr>
            <w:r w:rsidRPr="00E61C18">
              <w:t>literacy skills to:</w:t>
            </w:r>
          </w:p>
          <w:p w:rsidR="00000000" w:rsidRPr="00E61C18" w:rsidP="00E61C18">
            <w:pPr>
              <w:pStyle w:val="ListBullet2"/>
            </w:pPr>
            <w:r w:rsidRPr="00E61C18">
              <w:t>read and interpret detailed product information, pr</w:t>
            </w:r>
            <w:r w:rsidRPr="00E61C18">
              <w:t>omotional material and reviews about cuisines and beverages</w:t>
            </w:r>
          </w:p>
          <w:p w:rsidR="00000000" w:rsidRPr="00E61C18" w:rsidP="00E61C18">
            <w:pPr>
              <w:pStyle w:val="ListBullet2"/>
            </w:pPr>
            <w:r w:rsidRPr="00E61C18">
              <w:t>research information on current and emerging food and beverage service trends and customer preferences</w:t>
            </w:r>
          </w:p>
          <w:p w:rsidR="00000000" w:rsidRPr="00E61C18" w:rsidP="00E61C18">
            <w:pPr>
              <w:pStyle w:val="ListBullet2"/>
            </w:pPr>
            <w:r w:rsidRPr="00E61C18">
              <w:t xml:space="preserve">write notes, summarise and record information in basic documents such as information sheets, </w:t>
            </w:r>
            <w:r w:rsidRPr="00E61C18">
              <w:t>portfolios and files</w:t>
            </w:r>
          </w:p>
          <w:p w:rsidR="00000000" w:rsidRPr="00E61C18" w:rsidP="00E61C18">
            <w:pPr>
              <w:pStyle w:val="ListBullet"/>
            </w:pPr>
            <w:r w:rsidRPr="00E61C18">
              <w:t>problem-solving skills to recognise customer budget and adjust advice to take account of their constraints</w:t>
            </w:r>
          </w:p>
          <w:p w:rsidR="00000000" w:rsidRPr="00E61C18" w:rsidP="00E61C18">
            <w:pPr>
              <w:pStyle w:val="ListBullet"/>
            </w:pPr>
            <w:r w:rsidRPr="00E61C18">
              <w:t>self-management skills to take responsibility for sourcing and updating current and emerging product information</w:t>
            </w:r>
          </w:p>
          <w:p w:rsidR="00000000" w:rsidP="00E61C18">
            <w:pPr>
              <w:pStyle w:val="ListBullet"/>
              <w:rPr>
                <w:lang w:val="en-NZ"/>
              </w:rPr>
            </w:pPr>
            <w:r w:rsidRPr="00E61C18">
              <w:t>teamwork skill</w:t>
            </w:r>
            <w:r w:rsidRPr="00E61C18">
              <w:t>s to share current knowledge and new information with colleagues.</w:t>
            </w:r>
          </w:p>
        </w:tc>
      </w:tr>
      <w:tr w:rsidTr="00D42A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1C18">
            <w:pPr>
              <w:pStyle w:val="BodyText"/>
              <w:rPr>
                <w:lang w:val="en-NZ"/>
              </w:rPr>
            </w:pPr>
            <w:r w:rsidRPr="00E61C18">
              <w:rPr>
                <w:rStyle w:val="SpecialBold"/>
              </w:rPr>
              <w:t>Required knowledge</w:t>
            </w:r>
          </w:p>
        </w:tc>
      </w:tr>
      <w:tr w:rsidTr="00D42A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61C18" w:rsidP="00E61C18">
            <w:pPr>
              <w:pStyle w:val="ListBullet"/>
            </w:pPr>
            <w:r w:rsidRPr="00E61C18">
              <w:t>major food types, their characteristics and how those characteristics affect compatibility with beverages:</w:t>
            </w:r>
          </w:p>
          <w:p w:rsidR="00000000" w:rsidRPr="00E61C18" w:rsidP="00E61C18">
            <w:pPr>
              <w:pStyle w:val="ListBullet2"/>
            </w:pPr>
            <w:r w:rsidRPr="00E61C18">
              <w:t>appetisers</w:t>
            </w:r>
          </w:p>
          <w:p w:rsidR="00000000" w:rsidRPr="00E61C18" w:rsidP="00E61C18">
            <w:pPr>
              <w:pStyle w:val="ListBullet2"/>
            </w:pPr>
            <w:r w:rsidRPr="00E61C18">
              <w:t>cheeses</w:t>
            </w:r>
          </w:p>
          <w:p w:rsidR="00000000" w:rsidRPr="00E61C18" w:rsidP="00E61C18">
            <w:pPr>
              <w:pStyle w:val="ListBullet2"/>
            </w:pPr>
            <w:r w:rsidRPr="00E61C18">
              <w:t>dishes from several major cuisines:</w:t>
            </w:r>
          </w:p>
          <w:p w:rsidR="00000000" w:rsidRPr="00E61C18" w:rsidP="00E61C18">
            <w:pPr>
              <w:pStyle w:val="ListBullet3"/>
            </w:pPr>
            <w:r w:rsidRPr="00E61C18">
              <w:t>international</w:t>
            </w:r>
          </w:p>
          <w:p w:rsidR="00000000" w:rsidRPr="00E61C18" w:rsidP="00E61C18">
            <w:pPr>
              <w:pStyle w:val="ListBullet3"/>
            </w:pPr>
            <w:r w:rsidRPr="00E61C18">
              <w:t>modern Australian</w:t>
            </w:r>
          </w:p>
          <w:p w:rsidR="00000000" w:rsidRPr="00E61C18" w:rsidP="00E61C18">
            <w:pPr>
              <w:pStyle w:val="ListBullet2"/>
            </w:pPr>
            <w:r w:rsidRPr="00E61C18">
              <w:t>fruits and vegetables</w:t>
            </w:r>
          </w:p>
          <w:p w:rsidR="00000000" w:rsidRPr="00E61C18" w:rsidP="00E61C18">
            <w:pPr>
              <w:pStyle w:val="ListBullet2"/>
            </w:pPr>
            <w:r w:rsidRPr="00E61C18">
              <w:t>meat, fish and seafood</w:t>
            </w:r>
          </w:p>
          <w:p w:rsidR="00000000" w:rsidRPr="00E61C18" w:rsidP="00E61C18">
            <w:pPr>
              <w:pStyle w:val="ListBullet2"/>
            </w:pPr>
            <w:r w:rsidRPr="00E61C18">
              <w:t>salads</w:t>
            </w:r>
          </w:p>
          <w:p w:rsidR="00000000" w:rsidRPr="00E61C18" w:rsidP="00E61C18">
            <w:pPr>
              <w:pStyle w:val="ListBullet2"/>
            </w:pPr>
            <w:r w:rsidRPr="00E61C18">
              <w:t>sauces and accompaniments</w:t>
            </w:r>
          </w:p>
          <w:p w:rsidR="00000000" w:rsidRPr="00E61C18" w:rsidP="00E61C18">
            <w:pPr>
              <w:pStyle w:val="ListBullet2"/>
            </w:pPr>
            <w:r w:rsidRPr="00E61C18">
              <w:t>soups</w:t>
            </w:r>
          </w:p>
          <w:p w:rsidR="00000000" w:rsidRPr="00E61C18" w:rsidP="00E61C18">
            <w:pPr>
              <w:pStyle w:val="ListBullet2"/>
            </w:pPr>
            <w:r w:rsidRPr="00E61C18">
              <w:t>special diets for health or cultural reasons</w:t>
            </w:r>
          </w:p>
          <w:p w:rsidR="00000000" w:rsidRPr="00E61C18" w:rsidP="00E61C18">
            <w:pPr>
              <w:pStyle w:val="ListBullet2"/>
            </w:pPr>
            <w:r w:rsidRPr="00E61C18">
              <w:t>sweets and desserts</w:t>
            </w:r>
          </w:p>
          <w:p w:rsidR="00000000" w:rsidRPr="00E61C18" w:rsidP="00E61C18">
            <w:pPr>
              <w:pStyle w:val="ListBullet"/>
            </w:pPr>
            <w:r w:rsidRPr="00E61C18">
              <w:t>major methods of cookery, including those listed, and what this means for</w:t>
            </w:r>
            <w:r w:rsidRPr="00E61C18">
              <w:t xml:space="preserve"> food and beverage matching:</w:t>
            </w:r>
          </w:p>
          <w:p w:rsidR="00000000" w:rsidRPr="00E61C18" w:rsidP="00E61C18">
            <w:pPr>
              <w:pStyle w:val="ListBullet2"/>
            </w:pPr>
            <w:r w:rsidRPr="00E61C18">
              <w:t>baking</w:t>
            </w:r>
          </w:p>
          <w:p w:rsidR="00000000" w:rsidRPr="00E61C18" w:rsidP="00E61C18">
            <w:pPr>
              <w:pStyle w:val="ListBullet2"/>
            </w:pPr>
            <w:r w:rsidRPr="00E61C18">
              <w:t>boiling</w:t>
            </w:r>
          </w:p>
          <w:p w:rsidR="00000000" w:rsidRPr="00E61C18" w:rsidP="00E61C18">
            <w:pPr>
              <w:pStyle w:val="ListBullet2"/>
            </w:pPr>
            <w:r w:rsidRPr="00E61C18">
              <w:t>braising</w:t>
            </w:r>
          </w:p>
          <w:p w:rsidR="00000000" w:rsidRPr="00E61C18" w:rsidP="00E61C18">
            <w:pPr>
              <w:pStyle w:val="ListBullet2"/>
            </w:pPr>
            <w:r w:rsidRPr="00E61C18">
              <w:t>deep-frying</w:t>
            </w:r>
          </w:p>
          <w:p w:rsidR="00000000" w:rsidRPr="00E61C18" w:rsidP="00E61C18">
            <w:pPr>
              <w:pStyle w:val="ListBullet2"/>
            </w:pPr>
            <w:r w:rsidRPr="00E61C18">
              <w:t>grilling</w:t>
            </w:r>
          </w:p>
          <w:p w:rsidR="00000000" w:rsidRPr="00E61C18" w:rsidP="00E61C18">
            <w:pPr>
              <w:pStyle w:val="ListBullet2"/>
            </w:pPr>
            <w:r w:rsidRPr="00E61C18">
              <w:t>pan-frying</w:t>
            </w:r>
          </w:p>
          <w:p w:rsidR="00000000" w:rsidRPr="00E61C18" w:rsidP="00E61C18">
            <w:pPr>
              <w:pStyle w:val="ListBullet2"/>
            </w:pPr>
            <w:r w:rsidRPr="00E61C18">
              <w:t>poaching</w:t>
            </w:r>
          </w:p>
          <w:p w:rsidR="00000000" w:rsidRPr="00E61C18" w:rsidP="00E61C18">
            <w:pPr>
              <w:pStyle w:val="ListBullet2"/>
            </w:pPr>
            <w:r w:rsidRPr="00E61C18">
              <w:t>roasting</w:t>
            </w:r>
          </w:p>
          <w:p w:rsidR="00000000" w:rsidRPr="00E61C18" w:rsidP="00E61C18">
            <w:pPr>
              <w:pStyle w:val="ListBullet2"/>
            </w:pPr>
            <w:r w:rsidRPr="00E61C18">
              <w:t>shallow frying</w:t>
            </w:r>
          </w:p>
          <w:p w:rsidR="00000000" w:rsidRPr="00E61C18" w:rsidP="00E61C18">
            <w:pPr>
              <w:pStyle w:val="ListBullet2"/>
            </w:pPr>
            <w:r w:rsidRPr="00E61C18">
              <w:t>steaming</w:t>
            </w:r>
          </w:p>
          <w:p w:rsidR="00000000" w:rsidRPr="00E61C18" w:rsidP="00E61C18">
            <w:pPr>
              <w:pStyle w:val="ListBullet2"/>
            </w:pPr>
            <w:r w:rsidRPr="00E61C18">
              <w:t>stewing</w:t>
            </w:r>
          </w:p>
          <w:p w:rsidR="00000000" w:rsidRPr="00E61C18" w:rsidP="00E61C18">
            <w:pPr>
              <w:pStyle w:val="ListBullet2"/>
            </w:pPr>
            <w:r w:rsidRPr="00E61C18">
              <w:t>stir-frying</w:t>
            </w:r>
          </w:p>
          <w:p w:rsidR="00000000" w:rsidRPr="00E61C18" w:rsidP="00E61C18">
            <w:pPr>
              <w:pStyle w:val="ListBullet"/>
            </w:pPr>
            <w:r w:rsidRPr="00E61C18">
              <w:t>compatibility of a range of beers, spirits and liqueurs with various food items and cuisines</w:t>
            </w:r>
          </w:p>
          <w:p w:rsidR="00000000" w:rsidRPr="00E61C18" w:rsidP="00E61C18">
            <w:pPr>
              <w:pStyle w:val="ListBullet"/>
            </w:pPr>
            <w:r w:rsidRPr="00E61C18">
              <w:t>compatibility of Australian and imported wines with various food items and cuisines</w:t>
            </w:r>
          </w:p>
          <w:p w:rsidR="00000000" w:rsidRPr="00E61C18" w:rsidP="00E61C18">
            <w:pPr>
              <w:pStyle w:val="ListBullet"/>
            </w:pPr>
            <w:r w:rsidRPr="00E61C18">
              <w:t>overview of the chemistry of primary food and beverage components</w:t>
            </w:r>
          </w:p>
          <w:p w:rsidR="00000000" w:rsidRPr="00E61C18" w:rsidP="00E61C18">
            <w:pPr>
              <w:pStyle w:val="ListBullet"/>
            </w:pPr>
            <w:r w:rsidRPr="00E61C18">
              <w:t>different ways that alcohol is used in cooking and the impact on food items</w:t>
            </w:r>
          </w:p>
          <w:p w:rsidR="00000000" w:rsidRPr="00E61C18" w:rsidP="00E61C18">
            <w:pPr>
              <w:pStyle w:val="ListBullet"/>
            </w:pPr>
            <w:r w:rsidRPr="00E61C18">
              <w:t>traditional and contemporary f</w:t>
            </w:r>
            <w:r w:rsidRPr="00E61C18">
              <w:t>ood and beverage matches across a selection of cuisines, food types and beverage styles</w:t>
            </w:r>
          </w:p>
          <w:p w:rsidR="00000000" w:rsidRPr="00E61C18" w:rsidP="00E61C18">
            <w:pPr>
              <w:pStyle w:val="ListBullet"/>
            </w:pPr>
            <w:r w:rsidRPr="00E61C18">
              <w:t>current and emerging trends in food and beverage matching in Australia and overseas</w:t>
            </w:r>
          </w:p>
          <w:p w:rsidR="00000000" w:rsidRPr="00E61C18" w:rsidP="00E61C18">
            <w:pPr>
              <w:pStyle w:val="ListBullet"/>
            </w:pPr>
            <w:r w:rsidRPr="00E61C18">
              <w:t>factors to consider in achieving a balance between food and beverages on a menu.</w:t>
            </w:r>
          </w:p>
        </w:tc>
      </w:tr>
    </w:tbl>
    <w:p w:rsidR="00000000" w:rsidRPr="00E61C18" w:rsidP="00E61C18">
      <w:pPr>
        <w:pStyle w:val="BodyText"/>
      </w:pPr>
    </w:p>
    <w:p w:rsidR="00000000" w:rsidRPr="00E61C18" w:rsidP="00E61C18">
      <w:pPr>
        <w:pStyle w:val="AllowPageBreak"/>
      </w:pPr>
    </w:p>
    <w:p w:rsidR="00000000" w:rsidRPr="00E61C18" w:rsidP="00E61C18">
      <w:pPr>
        <w:pStyle w:val="Heading1"/>
      </w:pPr>
      <w:bookmarkStart w:id="10" w:name="O_478339"/>
      <w:bookmarkEnd w:id="10"/>
      <w:r w:rsidRPr="00E61C18">
        <w:t>Evidence Guide</w:t>
      </w:r>
    </w:p>
    <w:tbl>
      <w:tblPr>
        <w:tblW w:w="0" w:type="auto"/>
        <w:tblCellMar>
          <w:left w:w="62" w:type="dxa"/>
          <w:right w:w="62" w:type="dxa"/>
        </w:tblCellMar>
        <w:tblLook w:val="0000"/>
      </w:tblPr>
      <w:tblGrid>
        <w:gridCol w:w="2550"/>
        <w:gridCol w:w="6646"/>
      </w:tblGrid>
      <w:tr w:rsidTr="00D42A1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61C18">
            <w:pPr>
              <w:pStyle w:val="BodyText"/>
              <w:rPr>
                <w:lang w:val="en-NZ"/>
              </w:rPr>
            </w:pPr>
            <w:r w:rsidRPr="00E61C18">
              <w:t>The evidence guide provides advice on assessment and must be read in conjunction with the performance criteria, required skills and knowledge, range statement and the Assessment Guidelines for the Training Package.</w:t>
            </w:r>
          </w:p>
        </w:tc>
      </w:tr>
      <w:tr w:rsidTr="00D42A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1C18">
            <w:pPr>
              <w:pStyle w:val="BodyText"/>
              <w:rPr>
                <w:lang w:val="en-NZ"/>
              </w:rPr>
            </w:pPr>
            <w:r w:rsidRPr="00E61C18">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E61C18">
            <w:pPr>
              <w:pStyle w:val="BodyText"/>
              <w:rPr>
                <w:lang w:val="en-NZ"/>
              </w:rPr>
            </w:pPr>
          </w:p>
        </w:tc>
      </w:tr>
      <w:tr w:rsidTr="00D42A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1C18">
            <w:pPr>
              <w:pStyle w:val="BodyText"/>
              <w:rPr>
                <w:lang w:val="en-NZ"/>
              </w:rPr>
            </w:pPr>
            <w:r w:rsidRPr="00E61C18">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E61C18" w:rsidP="00E61C18">
            <w:pPr>
              <w:pStyle w:val="BodyText"/>
            </w:pPr>
            <w:r w:rsidRPr="00E61C18">
              <w:t>Evidence of the ability to:</w:t>
            </w:r>
          </w:p>
          <w:p w:rsidR="00000000" w:rsidRPr="00E61C18" w:rsidP="00E61C18">
            <w:pPr>
              <w:pStyle w:val="ListBullet"/>
            </w:pPr>
            <w:r w:rsidRPr="00E61C18">
              <w:t>evaluate a range of beverages and their compatibility with different food items and cuisines</w:t>
            </w:r>
          </w:p>
          <w:p w:rsidR="00000000" w:rsidRPr="00E61C18" w:rsidP="00E61C18">
            <w:pPr>
              <w:pStyle w:val="ListBullet"/>
            </w:pPr>
            <w:r w:rsidRPr="00E61C18">
              <w:t>provide advice t</w:t>
            </w:r>
            <w:r w:rsidRPr="00E61C18">
              <w:t>o customers on their selection of compatible food and beverage items</w:t>
            </w:r>
          </w:p>
          <w:p w:rsidR="00000000" w:rsidRPr="00E61C18" w:rsidP="00E61C18">
            <w:pPr>
              <w:pStyle w:val="ListBullet"/>
            </w:pPr>
            <w:r w:rsidRPr="00E61C18">
              <w:t>maintain and continuously extend personal knowledge of compatible food items, cuisines and beverage products</w:t>
            </w:r>
          </w:p>
          <w:p w:rsidR="00000000" w:rsidRPr="00E61C18" w:rsidP="00E61C18">
            <w:pPr>
              <w:pStyle w:val="ListBullet"/>
            </w:pPr>
            <w:r w:rsidRPr="00E61C18">
              <w:t>integrate knowledge of:</w:t>
            </w:r>
          </w:p>
          <w:p w:rsidR="00000000" w:rsidRPr="00E61C18" w:rsidP="00E61C18">
            <w:pPr>
              <w:pStyle w:val="ListBullet2"/>
            </w:pPr>
            <w:r w:rsidRPr="00E61C18">
              <w:t>major food types, their characteristi</w:t>
            </w:r>
            <w:r w:rsidRPr="00E61C18">
              <w:t>cs and how those characteristics affect compatibility with beverages</w:t>
            </w:r>
          </w:p>
          <w:p w:rsidR="00000000" w:rsidP="00E61C18">
            <w:pPr>
              <w:pStyle w:val="ListBullet2"/>
              <w:rPr>
                <w:lang w:val="en-NZ"/>
              </w:rPr>
            </w:pPr>
            <w:r w:rsidRPr="00E61C18">
              <w:t>compatibility of a range of beers, spirits, liqueurs, Australian and imported wines with various food items and cuisines.</w:t>
            </w:r>
          </w:p>
        </w:tc>
      </w:tr>
      <w:tr w:rsidTr="00D42A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1C18">
            <w:pPr>
              <w:pStyle w:val="BodyText"/>
              <w:rPr>
                <w:lang w:val="en-NZ"/>
              </w:rPr>
            </w:pPr>
            <w:r w:rsidRPr="00E61C18">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E61C18" w:rsidP="00E61C18">
            <w:pPr>
              <w:pStyle w:val="BodyText"/>
            </w:pPr>
            <w:r w:rsidRPr="00E61C18">
              <w:t>Assessment must</w:t>
            </w:r>
            <w:r w:rsidRPr="00E61C18">
              <w:t xml:space="preserve"> ensure use of:</w:t>
            </w:r>
          </w:p>
          <w:p w:rsidR="00000000" w:rsidRPr="00E61C18" w:rsidP="00E61C18">
            <w:pPr>
              <w:pStyle w:val="ListBullet"/>
            </w:pPr>
            <w:r w:rsidRPr="00E61C18">
              <w:t>an operational food and beverage outlet with the fixtures, large and small equipment and workplace documentation defined in the Assessment Guideline; this may be a:</w:t>
            </w:r>
          </w:p>
          <w:p w:rsidR="00000000" w:rsidRPr="00E61C18" w:rsidP="00E61C18">
            <w:pPr>
              <w:pStyle w:val="ListBullet2"/>
            </w:pPr>
            <w:r w:rsidRPr="00E61C18">
              <w:t>real industry workplace</w:t>
            </w:r>
          </w:p>
          <w:p w:rsidR="00000000" w:rsidRPr="00E61C18" w:rsidP="00E61C18">
            <w:pPr>
              <w:pStyle w:val="ListBullet2"/>
            </w:pPr>
            <w:r w:rsidRPr="00E61C18">
              <w:t>simulated industry environment such as a training restaurant servicing customers</w:t>
            </w:r>
          </w:p>
          <w:p w:rsidR="00000000" w:rsidRPr="00E61C18" w:rsidP="00E61C18">
            <w:pPr>
              <w:pStyle w:val="ListBullet"/>
            </w:pPr>
            <w:r w:rsidRPr="00E61C18">
              <w:t>industry</w:t>
            </w:r>
            <w:r w:rsidRPr="00E61C18">
              <w:noBreakHyphen/>
              <w:t xml:space="preserve">realistic ratios of service staff to customers </w:t>
            </w:r>
          </w:p>
          <w:p w:rsidR="00000000" w:rsidRPr="00E61C18" w:rsidP="00E61C18">
            <w:pPr>
              <w:pStyle w:val="ListBullet"/>
            </w:pPr>
            <w:r w:rsidRPr="00E61C18">
              <w:t>other people with whom the individual can interact to discuss food and beverage characteristics and matching options,</w:t>
            </w:r>
            <w:r w:rsidRPr="00E61C18">
              <w:t xml:space="preserve"> and to answer varied questions about compatibility of food and beverage items</w:t>
            </w:r>
          </w:p>
          <w:p w:rsidR="00000000" w:rsidRPr="00E61C18" w:rsidP="00E61C18">
            <w:pPr>
              <w:pStyle w:val="ListBullet"/>
            </w:pPr>
            <w:r w:rsidRPr="00E61C18">
              <w:t>current beverage product information within sales kits, brochures, product manuals, supplier information kits, information databases and computerised information sources</w:t>
            </w:r>
          </w:p>
          <w:p w:rsidR="00000000" w:rsidP="00E61C18">
            <w:pPr>
              <w:pStyle w:val="ListBullet"/>
              <w:rPr>
                <w:lang w:val="en-NZ"/>
              </w:rPr>
            </w:pPr>
            <w:r w:rsidRPr="00E61C18">
              <w:t>current</w:t>
            </w:r>
            <w:r w:rsidRPr="00E61C18">
              <w:t xml:space="preserve"> food information within recipes and descriptive menus.</w:t>
            </w:r>
          </w:p>
        </w:tc>
      </w:tr>
      <w:tr w:rsidTr="00D42A1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E61C18">
            <w:pPr>
              <w:pStyle w:val="BodyText"/>
              <w:rPr>
                <w:lang w:val="en-NZ"/>
              </w:rPr>
            </w:pPr>
            <w:r w:rsidRPr="00E61C18">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E61C18" w:rsidP="00E61C18">
            <w:pPr>
              <w:pStyle w:val="BodyText"/>
            </w:pPr>
            <w:r w:rsidRPr="00E61C18">
              <w:t>A range of assessment methods should be used to assess practical skills and knowledge. The following examples are appropriate for this unit:</w:t>
            </w:r>
          </w:p>
          <w:p w:rsidR="00000000" w:rsidRPr="00E61C18" w:rsidP="00E61C18">
            <w:pPr>
              <w:pStyle w:val="ListBullet"/>
            </w:pPr>
            <w:r w:rsidRPr="00E61C18">
              <w:t>direct observation of the individual providing advice to customers about the compatibility of beverage with food items and cuisines</w:t>
            </w:r>
          </w:p>
          <w:p w:rsidR="00000000" w:rsidRPr="00E61C18" w:rsidP="00E61C18">
            <w:pPr>
              <w:pStyle w:val="ListBullet"/>
            </w:pPr>
            <w:r w:rsidRPr="00E61C18">
              <w:t>observation of a presentation on selected complementary food and beverage items</w:t>
            </w:r>
          </w:p>
          <w:p w:rsidR="00000000" w:rsidRPr="00E61C18" w:rsidP="00E61C18">
            <w:pPr>
              <w:pStyle w:val="ListBullet"/>
            </w:pPr>
            <w:r w:rsidRPr="00E61C18">
              <w:t xml:space="preserve">project activities that allow assessment of </w:t>
            </w:r>
            <w:r w:rsidRPr="00E61C18">
              <w:t>the individual’s ability to research information about various compatible food and beverages items and write matching menus which meet the customer preferences of a given hospitality outlet</w:t>
            </w:r>
          </w:p>
          <w:p w:rsidR="00000000" w:rsidRPr="00E61C18" w:rsidP="00E61C18">
            <w:pPr>
              <w:pStyle w:val="ListBullet"/>
            </w:pPr>
            <w:r w:rsidRPr="00E61C18">
              <w:t>written or oral questioning to assess knowledge of:</w:t>
            </w:r>
          </w:p>
          <w:p w:rsidR="00000000" w:rsidRPr="00E61C18" w:rsidP="00E61C18">
            <w:pPr>
              <w:pStyle w:val="ListBullet2"/>
            </w:pPr>
            <w:r w:rsidRPr="00E61C18">
              <w:t>major food ty</w:t>
            </w:r>
            <w:r w:rsidRPr="00E61C18">
              <w:t>pes, their characteristics and compatibility with beverages</w:t>
            </w:r>
          </w:p>
          <w:p w:rsidR="00000000" w:rsidRPr="00E61C18" w:rsidP="00E61C18">
            <w:pPr>
              <w:pStyle w:val="ListBullet2"/>
            </w:pPr>
            <w:r w:rsidRPr="00E61C18">
              <w:t>cookery methods and effect on beverage matching</w:t>
            </w:r>
          </w:p>
          <w:p w:rsidR="00000000" w:rsidP="00E61C18">
            <w:pPr>
              <w:pStyle w:val="ListBullet"/>
              <w:rPr>
                <w:lang w:val="en-NZ"/>
              </w:rPr>
            </w:pPr>
            <w:r w:rsidRPr="00E61C18">
              <w:t>review of portfolio of evidence and third-party workplace reports of on-the-job performance by the individual.</w:t>
            </w:r>
          </w:p>
        </w:tc>
      </w:tr>
      <w:tr w:rsidTr="00D42A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1C18">
            <w:pPr>
              <w:pStyle w:val="BodyText"/>
              <w:rPr>
                <w:lang w:val="en-NZ"/>
              </w:rPr>
            </w:pPr>
            <w:r w:rsidRPr="00E61C18">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E61C18" w:rsidP="00E61C18">
            <w:pPr>
              <w:pStyle w:val="BodyText"/>
            </w:pPr>
            <w:r w:rsidRPr="00E61C18">
              <w:t>The assessor should design integrated assessment activities to holistically assess this unit with other units relevant to the industry sector, workplace and job role, for example:</w:t>
            </w:r>
          </w:p>
          <w:p w:rsidR="00000000" w:rsidRPr="00E61C18" w:rsidP="00E61C18">
            <w:pPr>
              <w:pStyle w:val="ListBullet"/>
            </w:pPr>
            <w:r w:rsidRPr="00E61C18">
              <w:t>SITHFAB201 Provide responsible service of alcohol</w:t>
            </w:r>
          </w:p>
          <w:p w:rsidR="00000000" w:rsidRPr="00E61C18" w:rsidP="00E61C18">
            <w:pPr>
              <w:pStyle w:val="ListBullet"/>
            </w:pPr>
            <w:r w:rsidRPr="00E61C18">
              <w:t>SITHFAB307 Provide table</w:t>
            </w:r>
            <w:r w:rsidRPr="00E61C18">
              <w:t xml:space="preserve"> service of food and beverage</w:t>
            </w:r>
          </w:p>
          <w:p w:rsidR="00000000" w:rsidRPr="00E61C18" w:rsidP="00E61C18">
            <w:pPr>
              <w:pStyle w:val="ListBullet"/>
            </w:pPr>
            <w:r w:rsidRPr="00E61C18">
              <w:t>SITHFAB308 Provide silver service</w:t>
            </w:r>
          </w:p>
          <w:p w:rsidR="00000000" w:rsidRPr="00E61C18" w:rsidP="00E61C18">
            <w:pPr>
              <w:pStyle w:val="ListBullet"/>
            </w:pPr>
            <w:r w:rsidRPr="00E61C18">
              <w:t>SITHFAB309 Provide advice on food</w:t>
            </w:r>
          </w:p>
          <w:p w:rsidR="00000000" w:rsidRPr="00E61C18" w:rsidP="00E61C18">
            <w:pPr>
              <w:pStyle w:val="ListBullet"/>
            </w:pPr>
            <w:r w:rsidRPr="00E61C18">
              <w:t>SITXCCS303 Provide service to customers.</w:t>
            </w:r>
          </w:p>
        </w:tc>
      </w:tr>
    </w:tbl>
    <w:p w:rsidR="00000000" w:rsidRPr="00E61C18" w:rsidP="00E61C18">
      <w:pPr>
        <w:pStyle w:val="BodyText"/>
      </w:pPr>
    </w:p>
    <w:p w:rsidR="00000000" w:rsidRPr="00E61C18" w:rsidP="00E61C18">
      <w:pPr>
        <w:pStyle w:val="AllowPageBreak"/>
      </w:pPr>
    </w:p>
    <w:p w:rsidR="00000000" w:rsidRPr="00E61C18" w:rsidP="00E61C18">
      <w:pPr>
        <w:pStyle w:val="Heading1"/>
      </w:pPr>
      <w:bookmarkStart w:id="11" w:name="O_478340"/>
      <w:bookmarkEnd w:id="11"/>
      <w:r w:rsidRPr="00E61C18">
        <w:t>Range Statement</w:t>
      </w:r>
    </w:p>
    <w:tbl>
      <w:tblPr>
        <w:tblW w:w="0" w:type="auto"/>
        <w:tblCellMar>
          <w:left w:w="62" w:type="dxa"/>
          <w:right w:w="62" w:type="dxa"/>
        </w:tblCellMar>
        <w:tblLook w:val="0000"/>
      </w:tblPr>
      <w:tblGrid>
        <w:gridCol w:w="2550"/>
        <w:gridCol w:w="6646"/>
      </w:tblGrid>
      <w:tr w:rsidTr="00D42A1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61C18">
            <w:pPr>
              <w:pStyle w:val="BodyText"/>
              <w:rPr>
                <w:lang w:val="en-NZ"/>
              </w:rPr>
            </w:pPr>
            <w:r w:rsidRPr="00E61C18">
              <w:t>The range statement relates to the unit of competency as a whole. It allows for different work environments and situations that may affect performance. Bold italicised wording, if used in the performance criteria, is detailed below. Essential operating con</w:t>
            </w:r>
            <w:r w:rsidRPr="00E61C18">
              <w:t>ditions that may be present with training and assessment (depending on the work situation, needs of the candidate, accessibility of the item, and local industry and regional contexts) may also be included.</w:t>
            </w:r>
          </w:p>
        </w:tc>
      </w:tr>
      <w:tr w:rsidTr="00D42A1C">
        <w:tblPrEx>
          <w:tblW w:w="0" w:type="auto"/>
          <w:tblCellMar>
            <w:left w:w="62" w:type="dxa"/>
            <w:right w:w="62" w:type="dxa"/>
          </w:tblCellMar>
          <w:tblLook w:val="0000"/>
        </w:tblPrEx>
        <w:trPr>
          <w:trHeight w:val="267"/>
        </w:trPr>
        <w:tc>
          <w:tcPr>
            <w:tcW w:w="0" w:type="auto"/>
            <w:tcBorders>
              <w:top w:val="nil"/>
              <w:left w:val="nil"/>
              <w:bottom w:val="nil"/>
              <w:right w:val="nil"/>
            </w:tcBorders>
            <w:tcMar>
              <w:top w:w="0" w:type="dxa"/>
              <w:left w:w="62" w:type="dxa"/>
              <w:bottom w:w="0" w:type="dxa"/>
              <w:right w:w="62" w:type="dxa"/>
            </w:tcMar>
          </w:tcPr>
          <w:p w:rsidR="00000000" w:rsidP="00E61C18">
            <w:pPr>
              <w:pStyle w:val="BodyText"/>
              <w:rPr>
                <w:lang w:val="en-NZ"/>
              </w:rPr>
            </w:pPr>
            <w:r w:rsidRPr="00E61C18">
              <w:rPr>
                <w:rStyle w:val="BoldandItalics"/>
              </w:rPr>
              <w:t>Australian and imported wines</w:t>
            </w:r>
            <w:r w:rsidRPr="00E61C18">
              <w:t xml:space="preserve"> includes wines fro</w:t>
            </w:r>
            <w:r w:rsidRPr="00E61C18">
              <w:t>m:</w:t>
            </w:r>
          </w:p>
        </w:tc>
        <w:tc>
          <w:tcPr>
            <w:tcW w:w="0" w:type="auto"/>
            <w:tcBorders>
              <w:top w:val="nil"/>
              <w:left w:val="nil"/>
              <w:bottom w:val="nil"/>
              <w:right w:val="nil"/>
            </w:tcBorders>
            <w:tcMar>
              <w:top w:w="0" w:type="dxa"/>
              <w:left w:w="62" w:type="dxa"/>
              <w:bottom w:w="0" w:type="dxa"/>
              <w:right w:w="62" w:type="dxa"/>
            </w:tcMar>
          </w:tcPr>
          <w:p w:rsidR="00000000" w:rsidRPr="00E61C18" w:rsidP="00E61C18">
            <w:pPr>
              <w:pStyle w:val="ListBullet"/>
            </w:pPr>
            <w:r w:rsidRPr="00E61C18">
              <w:t>all major and emerging Australian wine regions</w:t>
            </w:r>
          </w:p>
          <w:p w:rsidR="00000000" w:rsidRPr="00E61C18" w:rsidP="00E61C18">
            <w:pPr>
              <w:pStyle w:val="ListBullet"/>
            </w:pPr>
            <w:r w:rsidRPr="00E61C18">
              <w:t>emerging wine growing countries</w:t>
            </w:r>
          </w:p>
          <w:p w:rsidR="00000000" w:rsidRPr="00E61C18" w:rsidP="00E61C18">
            <w:pPr>
              <w:pStyle w:val="ListBullet"/>
            </w:pPr>
            <w:r w:rsidRPr="00E61C18">
              <w:t>Europe</w:t>
            </w:r>
          </w:p>
          <w:p w:rsidR="00000000" w:rsidRPr="00E61C18" w:rsidP="00E61C18">
            <w:pPr>
              <w:pStyle w:val="ListBullet"/>
            </w:pPr>
            <w:r w:rsidRPr="00E61C18">
              <w:t>New Zealand</w:t>
            </w:r>
          </w:p>
          <w:p w:rsidR="00000000" w:rsidRPr="00E61C18" w:rsidP="00E61C18">
            <w:pPr>
              <w:pStyle w:val="ListBullet"/>
            </w:pPr>
            <w:r w:rsidRPr="00E61C18">
              <w:t>North and South America</w:t>
            </w:r>
          </w:p>
          <w:p w:rsidR="00000000" w:rsidP="00E61C18">
            <w:pPr>
              <w:pStyle w:val="ListBullet"/>
              <w:rPr>
                <w:lang w:val="en-NZ"/>
              </w:rPr>
            </w:pPr>
            <w:r w:rsidRPr="00E61C18">
              <w:t>South Africa.</w:t>
            </w:r>
          </w:p>
        </w:tc>
      </w:tr>
      <w:tr w:rsidTr="00D42A1C">
        <w:tblPrEx>
          <w:tblW w:w="0" w:type="auto"/>
          <w:tblCellMar>
            <w:left w:w="62" w:type="dxa"/>
            <w:right w:w="62" w:type="dxa"/>
          </w:tblCellMar>
          <w:tblLook w:val="0000"/>
        </w:tblPrEx>
        <w:trPr>
          <w:trHeight w:val="330"/>
        </w:trPr>
        <w:tc>
          <w:tcPr>
            <w:tcW w:w="0" w:type="auto"/>
            <w:tcBorders>
              <w:top w:val="nil"/>
              <w:left w:val="nil"/>
              <w:bottom w:val="nil"/>
              <w:right w:val="nil"/>
            </w:tcBorders>
            <w:tcMar>
              <w:top w:w="0" w:type="dxa"/>
              <w:left w:w="62" w:type="dxa"/>
              <w:bottom w:w="0" w:type="dxa"/>
              <w:right w:w="62" w:type="dxa"/>
            </w:tcMar>
          </w:tcPr>
          <w:p w:rsidR="00000000" w:rsidP="00E61C18">
            <w:pPr>
              <w:pStyle w:val="BodyText"/>
              <w:rPr>
                <w:lang w:val="en-NZ"/>
              </w:rPr>
            </w:pPr>
            <w:r w:rsidRPr="00E61C18">
              <w:rPr>
                <w:rStyle w:val="BoldandItalics"/>
              </w:rPr>
              <w:t>Beers</w:t>
            </w:r>
            <w:r w:rsidRPr="00E61C18">
              <w:t xml:space="preserve">, </w:t>
            </w:r>
            <w:r w:rsidRPr="00E61C18">
              <w:rPr>
                <w:rStyle w:val="BoldandItalics"/>
              </w:rPr>
              <w:t>spirits and liqueurs</w:t>
            </w:r>
            <w:r w:rsidRPr="00E61C18">
              <w:t xml:space="preserve"> include:</w:t>
            </w:r>
          </w:p>
        </w:tc>
        <w:tc>
          <w:tcPr>
            <w:tcW w:w="0" w:type="auto"/>
            <w:tcBorders>
              <w:top w:val="nil"/>
              <w:left w:val="nil"/>
              <w:bottom w:val="nil"/>
              <w:right w:val="nil"/>
            </w:tcBorders>
            <w:tcMar>
              <w:top w:w="0" w:type="dxa"/>
              <w:left w:w="62" w:type="dxa"/>
              <w:bottom w:w="0" w:type="dxa"/>
              <w:right w:w="62" w:type="dxa"/>
            </w:tcMar>
          </w:tcPr>
          <w:p w:rsidR="00000000" w:rsidRPr="00E61C18" w:rsidP="00E61C18">
            <w:pPr>
              <w:pStyle w:val="ListBullet"/>
            </w:pPr>
            <w:r w:rsidRPr="00E61C18">
              <w:t>beer strengths</w:t>
            </w:r>
          </w:p>
          <w:p w:rsidR="00000000" w:rsidRPr="00E61C18" w:rsidP="00E61C18">
            <w:pPr>
              <w:pStyle w:val="ListBullet"/>
            </w:pPr>
            <w:r w:rsidRPr="00E61C18">
              <w:t>beer types</w:t>
            </w:r>
          </w:p>
          <w:p w:rsidR="00000000" w:rsidRPr="00E61C18" w:rsidP="00E61C18">
            <w:pPr>
              <w:pStyle w:val="ListBullet"/>
            </w:pPr>
            <w:r w:rsidRPr="00E61C18">
              <w:t>spirits</w:t>
            </w:r>
          </w:p>
          <w:p w:rsidR="00000000" w:rsidP="00E61C18">
            <w:pPr>
              <w:pStyle w:val="ListBullet"/>
              <w:rPr>
                <w:lang w:val="en-NZ"/>
              </w:rPr>
            </w:pPr>
            <w:r w:rsidRPr="00E61C18">
              <w:t>traditional and contemporary liqueurs.</w:t>
            </w:r>
          </w:p>
        </w:tc>
      </w:tr>
      <w:tr w:rsidTr="00D42A1C">
        <w:tblPrEx>
          <w:tblW w:w="0" w:type="auto"/>
          <w:tblCellMar>
            <w:left w:w="62" w:type="dxa"/>
            <w:right w:w="62" w:type="dxa"/>
          </w:tblCellMar>
          <w:tblLook w:val="0000"/>
        </w:tblPrEx>
        <w:trPr>
          <w:trHeight w:val="9269"/>
        </w:trPr>
        <w:tc>
          <w:tcPr>
            <w:tcW w:w="0" w:type="auto"/>
            <w:tcBorders>
              <w:top w:val="nil"/>
              <w:left w:val="nil"/>
              <w:bottom w:val="nil"/>
              <w:right w:val="nil"/>
            </w:tcBorders>
            <w:tcMar>
              <w:top w:w="0" w:type="dxa"/>
              <w:left w:w="62" w:type="dxa"/>
              <w:bottom w:w="0" w:type="dxa"/>
              <w:right w:w="62" w:type="dxa"/>
            </w:tcMar>
          </w:tcPr>
          <w:p w:rsidR="00000000" w:rsidP="00E61C18">
            <w:pPr>
              <w:pStyle w:val="BodyText"/>
              <w:rPr>
                <w:lang w:val="en-NZ"/>
              </w:rPr>
            </w:pPr>
            <w:r w:rsidRPr="00E61C18">
              <w:rPr>
                <w:rStyle w:val="BoldandItalics"/>
              </w:rPr>
              <w:t>Food feature</w:t>
            </w:r>
            <w:r w:rsidRPr="00E61C18">
              <w:t>s may relate to:</w:t>
            </w:r>
          </w:p>
        </w:tc>
        <w:tc>
          <w:tcPr>
            <w:tcW w:w="0" w:type="auto"/>
            <w:tcBorders>
              <w:top w:val="nil"/>
              <w:left w:val="nil"/>
              <w:bottom w:val="nil"/>
              <w:right w:val="nil"/>
            </w:tcBorders>
            <w:tcMar>
              <w:top w:w="0" w:type="dxa"/>
              <w:left w:w="62" w:type="dxa"/>
              <w:bottom w:w="0" w:type="dxa"/>
              <w:right w:w="62" w:type="dxa"/>
            </w:tcMar>
          </w:tcPr>
          <w:p w:rsidR="00000000" w:rsidRPr="00E61C18" w:rsidP="00E61C18">
            <w:pPr>
              <w:pStyle w:val="ListBullet"/>
            </w:pPr>
            <w:r w:rsidRPr="00E61C18">
              <w:t>aroma</w:t>
            </w:r>
          </w:p>
          <w:p w:rsidR="00000000" w:rsidRPr="00E61C18" w:rsidP="00E61C18">
            <w:pPr>
              <w:pStyle w:val="ListBullet"/>
            </w:pPr>
            <w:r w:rsidRPr="00E61C18">
              <w:t>taste or flavour:</w:t>
            </w:r>
          </w:p>
          <w:p w:rsidR="00000000" w:rsidRPr="00E61C18" w:rsidP="00E61C18">
            <w:pPr>
              <w:pStyle w:val="ListBullet2"/>
            </w:pPr>
            <w:r w:rsidRPr="00E61C18">
              <w:t>acidic</w:t>
            </w:r>
          </w:p>
          <w:p w:rsidR="00000000" w:rsidRPr="00E61C18" w:rsidP="00E61C18">
            <w:pPr>
              <w:pStyle w:val="ListBullet2"/>
            </w:pPr>
            <w:r w:rsidRPr="00E61C18">
              <w:t>bitter</w:t>
            </w:r>
          </w:p>
          <w:p w:rsidR="00000000" w:rsidRPr="00E61C18" w:rsidP="00E61C18">
            <w:pPr>
              <w:pStyle w:val="ListBullet2"/>
            </w:pPr>
            <w:r w:rsidRPr="00E61C18">
              <w:t>salty</w:t>
            </w:r>
          </w:p>
          <w:p w:rsidR="00000000" w:rsidRPr="00E61C18" w:rsidP="00E61C18">
            <w:pPr>
              <w:pStyle w:val="ListBullet2"/>
            </w:pPr>
            <w:r w:rsidRPr="00E61C18">
              <w:t>spicy</w:t>
            </w:r>
          </w:p>
          <w:p w:rsidR="00000000" w:rsidRPr="00E61C18" w:rsidP="00E61C18">
            <w:pPr>
              <w:pStyle w:val="ListBullet2"/>
            </w:pPr>
            <w:r w:rsidRPr="00E61C18">
              <w:t>spicy (heat)</w:t>
            </w:r>
          </w:p>
          <w:p w:rsidR="00000000" w:rsidRPr="00E61C18" w:rsidP="00E61C18">
            <w:pPr>
              <w:pStyle w:val="ListBullet2"/>
            </w:pPr>
            <w:r w:rsidRPr="00E61C18">
              <w:t>sweet</w:t>
            </w:r>
          </w:p>
          <w:p w:rsidR="00000000" w:rsidRPr="00E61C18" w:rsidP="00E61C18">
            <w:pPr>
              <w:pStyle w:val="ListBullet2"/>
            </w:pPr>
            <w:r w:rsidRPr="00E61C18">
              <w:t>umami</w:t>
            </w:r>
          </w:p>
          <w:p w:rsidR="00000000" w:rsidRPr="00E61C18" w:rsidP="00E61C18">
            <w:pPr>
              <w:pStyle w:val="ListBullet"/>
            </w:pPr>
            <w:r w:rsidRPr="00E61C18">
              <w:t>temperature:</w:t>
            </w:r>
          </w:p>
          <w:p w:rsidR="00000000" w:rsidRPr="00E61C18" w:rsidP="00E61C18">
            <w:pPr>
              <w:pStyle w:val="ListBullet2"/>
            </w:pPr>
            <w:r w:rsidRPr="00E61C18">
              <w:t>cold</w:t>
            </w:r>
          </w:p>
          <w:p w:rsidR="00000000" w:rsidRPr="00E61C18" w:rsidP="00E61C18">
            <w:pPr>
              <w:pStyle w:val="ListBullet2"/>
            </w:pPr>
            <w:r w:rsidRPr="00E61C18">
              <w:t>frozen</w:t>
            </w:r>
          </w:p>
          <w:p w:rsidR="00000000" w:rsidRPr="00E61C18" w:rsidP="00E61C18">
            <w:pPr>
              <w:pStyle w:val="ListBullet2"/>
            </w:pPr>
            <w:r w:rsidRPr="00E61C18">
              <w:t>hot</w:t>
            </w:r>
          </w:p>
          <w:p w:rsidR="00000000" w:rsidRPr="00E61C18" w:rsidP="00E61C18">
            <w:pPr>
              <w:pStyle w:val="ListBullet2"/>
            </w:pPr>
            <w:r w:rsidRPr="00E61C18">
              <w:t>warm</w:t>
            </w:r>
          </w:p>
          <w:p w:rsidR="00000000" w:rsidRPr="00E61C18" w:rsidP="00E61C18">
            <w:pPr>
              <w:pStyle w:val="ListBullet"/>
            </w:pPr>
            <w:r w:rsidRPr="00E61C18">
              <w:t>texture:</w:t>
            </w:r>
          </w:p>
          <w:p w:rsidR="00000000" w:rsidRPr="00E61C18" w:rsidP="00E61C18">
            <w:pPr>
              <w:pStyle w:val="ListBullet2"/>
            </w:pPr>
            <w:r w:rsidRPr="00E61C18">
              <w:t>clean</w:t>
            </w:r>
          </w:p>
          <w:p w:rsidR="00000000" w:rsidRPr="00E61C18" w:rsidP="00E61C18">
            <w:pPr>
              <w:pStyle w:val="ListBullet2"/>
            </w:pPr>
            <w:r w:rsidRPr="00E61C18">
              <w:t>creamy</w:t>
            </w:r>
          </w:p>
          <w:p w:rsidR="00000000" w:rsidRPr="00E61C18" w:rsidP="00E61C18">
            <w:pPr>
              <w:pStyle w:val="ListBullet2"/>
            </w:pPr>
            <w:r w:rsidRPr="00E61C18">
              <w:t>crisp</w:t>
            </w:r>
          </w:p>
          <w:p w:rsidR="00000000" w:rsidRPr="00E61C18" w:rsidP="00E61C18">
            <w:pPr>
              <w:pStyle w:val="ListBullet2"/>
            </w:pPr>
            <w:r w:rsidRPr="00E61C18">
              <w:t>crunch</w:t>
            </w:r>
          </w:p>
          <w:p w:rsidR="00000000" w:rsidRPr="00E61C18" w:rsidP="00E61C18">
            <w:pPr>
              <w:pStyle w:val="ListBullet2"/>
            </w:pPr>
            <w:r w:rsidRPr="00E61C18">
              <w:t>fibrous</w:t>
            </w:r>
          </w:p>
          <w:p w:rsidR="00000000" w:rsidRPr="00E61C18" w:rsidP="00E61C18">
            <w:pPr>
              <w:pStyle w:val="ListBullet2"/>
            </w:pPr>
            <w:r w:rsidRPr="00E61C18">
              <w:t>intensity</w:t>
            </w:r>
          </w:p>
          <w:p w:rsidR="00000000" w:rsidRPr="00E61C18" w:rsidP="00E61C18">
            <w:pPr>
              <w:pStyle w:val="ListBullet2"/>
            </w:pPr>
            <w:r w:rsidRPr="00E61C18">
              <w:t>light or heavy mouth feel</w:t>
            </w:r>
          </w:p>
          <w:p w:rsidR="00000000" w:rsidRPr="00E61C18" w:rsidP="00E61C18">
            <w:pPr>
              <w:pStyle w:val="ListBullet2"/>
            </w:pPr>
            <w:r w:rsidRPr="00E61C18">
              <w:t>marshmallow</w:t>
            </w:r>
          </w:p>
          <w:p w:rsidR="00000000" w:rsidRPr="00E61C18" w:rsidP="00E61C18">
            <w:pPr>
              <w:pStyle w:val="ListBullet2"/>
            </w:pPr>
            <w:r w:rsidRPr="00E61C18">
              <w:t>moist</w:t>
            </w:r>
          </w:p>
          <w:p w:rsidR="00000000" w:rsidRPr="00E61C18" w:rsidP="00E61C18">
            <w:pPr>
              <w:pStyle w:val="ListBullet2"/>
            </w:pPr>
            <w:r w:rsidRPr="00E61C18">
              <w:t>mousse</w:t>
            </w:r>
          </w:p>
          <w:p w:rsidR="00000000" w:rsidRPr="00E61C18" w:rsidP="00E61C18">
            <w:pPr>
              <w:pStyle w:val="ListBullet2"/>
            </w:pPr>
            <w:r w:rsidRPr="00E61C18">
              <w:t>rich</w:t>
            </w:r>
          </w:p>
          <w:p w:rsidR="00000000" w:rsidRPr="00E61C18" w:rsidP="00E61C18">
            <w:pPr>
              <w:pStyle w:val="ListBullet2"/>
            </w:pPr>
            <w:r w:rsidRPr="00E61C18">
              <w:t>slippery</w:t>
            </w:r>
          </w:p>
          <w:p w:rsidR="00000000" w:rsidRPr="00E61C18" w:rsidP="00E61C18">
            <w:pPr>
              <w:pStyle w:val="ListBullet2"/>
            </w:pPr>
            <w:r w:rsidRPr="00E61C18">
              <w:t>smooth</w:t>
            </w:r>
          </w:p>
          <w:p w:rsidR="00000000" w:rsidP="00E61C18">
            <w:pPr>
              <w:pStyle w:val="ListBullet2"/>
              <w:rPr>
                <w:lang w:val="en-NZ"/>
              </w:rPr>
            </w:pPr>
            <w:r w:rsidRPr="00E61C18">
              <w:t>velvety.</w:t>
            </w:r>
          </w:p>
        </w:tc>
      </w:tr>
      <w:tr w:rsidTr="00D42A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1C18">
            <w:pPr>
              <w:pStyle w:val="BodyText"/>
              <w:rPr>
                <w:lang w:val="en-NZ"/>
              </w:rPr>
            </w:pPr>
            <w:r w:rsidRPr="00E61C18">
              <w:rPr>
                <w:rStyle w:val="BoldandItalics"/>
              </w:rPr>
              <w:t>Beverage production techniques</w:t>
            </w:r>
            <w:r w:rsidRPr="00E61C18">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E61C18" w:rsidP="00E61C18">
            <w:pPr>
              <w:pStyle w:val="ListBullet"/>
            </w:pPr>
            <w:r w:rsidRPr="00E61C18">
              <w:t>bottling or packaging processes</w:t>
            </w:r>
          </w:p>
          <w:p w:rsidR="00000000" w:rsidRPr="00E61C18" w:rsidP="00E61C18">
            <w:pPr>
              <w:pStyle w:val="ListBullet"/>
            </w:pPr>
            <w:r w:rsidRPr="00E61C18">
              <w:t>brewing practice</w:t>
            </w:r>
          </w:p>
          <w:p w:rsidR="00000000" w:rsidRPr="00E61C18" w:rsidP="00E61C18">
            <w:pPr>
              <w:pStyle w:val="ListBullet"/>
            </w:pPr>
            <w:r w:rsidRPr="00E61C18">
              <w:t>chemical components</w:t>
            </w:r>
          </w:p>
          <w:p w:rsidR="00000000" w:rsidRPr="00E61C18" w:rsidP="00E61C18">
            <w:pPr>
              <w:pStyle w:val="ListBullet"/>
            </w:pPr>
            <w:r w:rsidRPr="00E61C18">
              <w:t>fermentation processes</w:t>
            </w:r>
          </w:p>
          <w:p w:rsidR="00000000" w:rsidRPr="00E61C18" w:rsidP="00E61C18">
            <w:pPr>
              <w:pStyle w:val="ListBullet"/>
            </w:pPr>
            <w:r w:rsidRPr="00E61C18">
              <w:t>maturation processes</w:t>
            </w:r>
          </w:p>
          <w:p w:rsidR="00000000" w:rsidP="00E61C18">
            <w:pPr>
              <w:pStyle w:val="ListBullet"/>
              <w:rPr>
                <w:lang w:val="en-NZ"/>
              </w:rPr>
            </w:pPr>
            <w:r w:rsidRPr="00E61C18">
              <w:t>variations in raw products.</w:t>
            </w:r>
          </w:p>
        </w:tc>
      </w:tr>
      <w:tr w:rsidTr="00D42A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1C18">
            <w:pPr>
              <w:pStyle w:val="BodyText"/>
              <w:rPr>
                <w:lang w:val="en-NZ"/>
              </w:rPr>
            </w:pPr>
            <w:r w:rsidRPr="00E61C18">
              <w:rPr>
                <w:rStyle w:val="BoldandItalics"/>
              </w:rPr>
              <w:t>Informed opinions and ideas</w:t>
            </w:r>
            <w:r w:rsidRPr="00E61C18">
              <w:t xml:space="preserve"> might be based on:</w:t>
            </w:r>
          </w:p>
        </w:tc>
        <w:tc>
          <w:tcPr>
            <w:tcW w:w="0" w:type="auto"/>
            <w:tcBorders>
              <w:top w:val="nil"/>
              <w:left w:val="nil"/>
              <w:bottom w:val="nil"/>
              <w:right w:val="nil"/>
            </w:tcBorders>
            <w:tcMar>
              <w:top w:w="0" w:type="dxa"/>
              <w:left w:w="62" w:type="dxa"/>
              <w:bottom w:w="0" w:type="dxa"/>
              <w:right w:w="62" w:type="dxa"/>
            </w:tcMar>
          </w:tcPr>
          <w:p w:rsidR="00000000" w:rsidRPr="00E61C18" w:rsidP="00E61C18">
            <w:pPr>
              <w:pStyle w:val="ListBullet"/>
            </w:pPr>
            <w:r w:rsidRPr="00E61C18">
              <w:t>accepted food and beverage matches</w:t>
            </w:r>
          </w:p>
          <w:p w:rsidR="00000000" w:rsidRPr="00E61C18" w:rsidP="00E61C18">
            <w:pPr>
              <w:pStyle w:val="ListBullet"/>
            </w:pPr>
            <w:r w:rsidRPr="00E61C18">
              <w:t>critic reviews</w:t>
            </w:r>
          </w:p>
          <w:p w:rsidR="00000000" w:rsidRPr="00E61C18" w:rsidP="00E61C18">
            <w:pPr>
              <w:pStyle w:val="ListBullet"/>
            </w:pPr>
            <w:r w:rsidRPr="00E61C18">
              <w:t>information from customers</w:t>
            </w:r>
          </w:p>
          <w:p w:rsidR="00000000" w:rsidRPr="00E61C18" w:rsidP="00E61C18">
            <w:pPr>
              <w:pStyle w:val="ListBullet"/>
            </w:pPr>
            <w:r w:rsidRPr="00E61C18">
              <w:t>recommendations from suppliers or manufacturers</w:t>
            </w:r>
          </w:p>
          <w:p w:rsidR="00000000" w:rsidRPr="00E61C18" w:rsidP="00E61C18">
            <w:pPr>
              <w:pStyle w:val="ListBullet"/>
            </w:pPr>
            <w:r w:rsidRPr="00E61C18">
              <w:t>research and reading</w:t>
            </w:r>
          </w:p>
          <w:p w:rsidR="00000000" w:rsidP="00E61C18">
            <w:pPr>
              <w:pStyle w:val="ListBullet"/>
              <w:rPr>
                <w:lang w:val="en-NZ"/>
              </w:rPr>
            </w:pPr>
            <w:r w:rsidRPr="00E61C18">
              <w:t>results of own evaluations.</w:t>
            </w:r>
          </w:p>
        </w:tc>
      </w:tr>
      <w:tr w:rsidTr="00D42A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1C18">
            <w:pPr>
              <w:pStyle w:val="BodyText"/>
              <w:rPr>
                <w:lang w:val="en-NZ"/>
              </w:rPr>
            </w:pPr>
            <w:r w:rsidRPr="00E61C18">
              <w:rPr>
                <w:rStyle w:val="BoldandItalics"/>
              </w:rPr>
              <w:t>Tailored advice</w:t>
            </w:r>
            <w:r w:rsidRPr="00E61C18">
              <w:t xml:space="preserve"> might consider:</w:t>
            </w:r>
          </w:p>
        </w:tc>
        <w:tc>
          <w:tcPr>
            <w:tcW w:w="0" w:type="auto"/>
            <w:tcBorders>
              <w:top w:val="nil"/>
              <w:left w:val="nil"/>
              <w:bottom w:val="nil"/>
              <w:right w:val="nil"/>
            </w:tcBorders>
            <w:tcMar>
              <w:top w:w="0" w:type="dxa"/>
              <w:left w:w="62" w:type="dxa"/>
              <w:bottom w:w="0" w:type="dxa"/>
              <w:right w:w="62" w:type="dxa"/>
            </w:tcMar>
          </w:tcPr>
          <w:p w:rsidR="00000000" w:rsidRPr="00E61C18" w:rsidP="00E61C18">
            <w:pPr>
              <w:pStyle w:val="ListBullet"/>
            </w:pPr>
            <w:r w:rsidRPr="00E61C18">
              <w:t>customer budget</w:t>
            </w:r>
          </w:p>
          <w:p w:rsidR="00000000" w:rsidRPr="00E61C18" w:rsidP="00E61C18">
            <w:pPr>
              <w:pStyle w:val="ListBullet"/>
            </w:pPr>
            <w:r w:rsidRPr="00E61C18">
              <w:t>business ob</w:t>
            </w:r>
            <w:r w:rsidRPr="00E61C18">
              <w:t>jectives</w:t>
            </w:r>
          </w:p>
          <w:p w:rsidR="00000000" w:rsidRPr="00E61C18" w:rsidP="00E61C18">
            <w:pPr>
              <w:pStyle w:val="ListBullet"/>
            </w:pPr>
            <w:r w:rsidRPr="00E61C18">
              <w:t>customer characteristics:</w:t>
            </w:r>
          </w:p>
          <w:p w:rsidR="00000000" w:rsidRPr="00E61C18" w:rsidP="00E61C18">
            <w:pPr>
              <w:pStyle w:val="ListBullet2"/>
            </w:pPr>
            <w:r w:rsidRPr="00E61C18">
              <w:t>age</w:t>
            </w:r>
          </w:p>
          <w:p w:rsidR="00000000" w:rsidRPr="00E61C18" w:rsidP="00E61C18">
            <w:pPr>
              <w:pStyle w:val="ListBullet2"/>
            </w:pPr>
            <w:r w:rsidRPr="00E61C18">
              <w:t>allergies</w:t>
            </w:r>
          </w:p>
          <w:p w:rsidR="00000000" w:rsidRPr="00E61C18" w:rsidP="00E61C18">
            <w:pPr>
              <w:pStyle w:val="ListBullet2"/>
            </w:pPr>
            <w:r w:rsidRPr="00E61C18">
              <w:t>cultural origins</w:t>
            </w:r>
          </w:p>
          <w:p w:rsidR="00000000" w:rsidRPr="00E61C18" w:rsidP="00E61C18">
            <w:pPr>
              <w:pStyle w:val="ListBullet2"/>
            </w:pPr>
            <w:r w:rsidRPr="00E61C18">
              <w:t>gender</w:t>
            </w:r>
          </w:p>
          <w:p w:rsidR="00000000" w:rsidRPr="00E61C18" w:rsidP="00E61C18">
            <w:pPr>
              <w:pStyle w:val="ListBullet"/>
            </w:pPr>
            <w:r w:rsidRPr="00E61C18">
              <w:t>nature of the occasion:</w:t>
            </w:r>
          </w:p>
          <w:p w:rsidR="00000000" w:rsidRPr="00E61C18" w:rsidP="00E61C18">
            <w:pPr>
              <w:pStyle w:val="ListBullet2"/>
            </w:pPr>
            <w:r w:rsidRPr="00E61C18">
              <w:t>duration of event</w:t>
            </w:r>
          </w:p>
          <w:p w:rsidR="00000000" w:rsidRPr="00E61C18" w:rsidP="00E61C18">
            <w:pPr>
              <w:pStyle w:val="ListBullet2"/>
            </w:pPr>
            <w:r w:rsidRPr="00E61C18">
              <w:t>level of formality</w:t>
            </w:r>
          </w:p>
          <w:p w:rsidR="00000000" w:rsidRPr="00E61C18" w:rsidP="00E61C18">
            <w:pPr>
              <w:pStyle w:val="ListBullet2"/>
            </w:pPr>
            <w:r w:rsidRPr="00E61C18">
              <w:t>time of day</w:t>
            </w:r>
          </w:p>
          <w:p w:rsidR="00000000" w:rsidP="00E61C18">
            <w:pPr>
              <w:pStyle w:val="ListBullet"/>
              <w:rPr>
                <w:lang w:val="en-NZ"/>
              </w:rPr>
            </w:pPr>
            <w:r w:rsidRPr="00E61C18">
              <w:t>profitability.</w:t>
            </w:r>
          </w:p>
        </w:tc>
      </w:tr>
      <w:tr w:rsidTr="00D42A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1C18">
            <w:pPr>
              <w:pStyle w:val="BodyText"/>
              <w:rPr>
                <w:lang w:val="en-NZ"/>
              </w:rPr>
            </w:pPr>
            <w:r w:rsidRPr="00E61C18">
              <w:rPr>
                <w:rStyle w:val="BoldandItalics"/>
              </w:rPr>
              <w:t>Appropriate and ethical business considerations</w:t>
            </w:r>
            <w:r w:rsidRPr="00E61C1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61C18" w:rsidP="00E61C18">
            <w:pPr>
              <w:pStyle w:val="ListBullet"/>
            </w:pPr>
            <w:r w:rsidRPr="00E61C18">
              <w:t>current stock</w:t>
            </w:r>
          </w:p>
          <w:p w:rsidR="00000000" w:rsidRPr="00E61C18" w:rsidP="00E61C18">
            <w:pPr>
              <w:pStyle w:val="ListBullet"/>
            </w:pPr>
            <w:r w:rsidRPr="00E61C18">
              <w:t>profitability requirements</w:t>
            </w:r>
          </w:p>
          <w:p w:rsidR="00000000" w:rsidRPr="00E61C18" w:rsidP="00E61C18">
            <w:pPr>
              <w:pStyle w:val="ListBullet"/>
            </w:pPr>
            <w:r w:rsidRPr="00E61C18">
              <w:t>responsible service of alcohol</w:t>
            </w:r>
          </w:p>
          <w:p w:rsidR="00000000" w:rsidRPr="00E61C18" w:rsidP="00E61C18">
            <w:pPr>
              <w:pStyle w:val="ListBullet"/>
            </w:pPr>
            <w:r w:rsidRPr="00E61C18">
              <w:t>stock availability</w:t>
            </w:r>
          </w:p>
          <w:p w:rsidR="00000000" w:rsidP="00E61C18">
            <w:pPr>
              <w:pStyle w:val="ListBullet"/>
              <w:rPr>
                <w:lang w:val="en-NZ"/>
              </w:rPr>
            </w:pPr>
            <w:r w:rsidRPr="00E61C18">
              <w:t>supplier arrangements.</w:t>
            </w:r>
          </w:p>
        </w:tc>
      </w:tr>
      <w:tr w:rsidTr="00D42A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1C18">
            <w:pPr>
              <w:pStyle w:val="BodyText"/>
              <w:rPr>
                <w:lang w:val="en-NZ"/>
              </w:rPr>
            </w:pPr>
            <w:r w:rsidRPr="00E61C18">
              <w:rPr>
                <w:rStyle w:val="BoldandItalics"/>
              </w:rPr>
              <w:t xml:space="preserve">Research </w:t>
            </w:r>
            <w:r w:rsidRPr="00E61C18">
              <w:t>may include:</w:t>
            </w:r>
          </w:p>
        </w:tc>
        <w:tc>
          <w:tcPr>
            <w:tcW w:w="0" w:type="auto"/>
            <w:tcBorders>
              <w:top w:val="nil"/>
              <w:left w:val="nil"/>
              <w:bottom w:val="nil"/>
              <w:right w:val="nil"/>
            </w:tcBorders>
            <w:tcMar>
              <w:top w:w="0" w:type="dxa"/>
              <w:left w:w="62" w:type="dxa"/>
              <w:bottom w:w="0" w:type="dxa"/>
              <w:right w:w="62" w:type="dxa"/>
            </w:tcMar>
          </w:tcPr>
          <w:p w:rsidR="00000000" w:rsidRPr="00E61C18" w:rsidP="00E61C18">
            <w:pPr>
              <w:pStyle w:val="ListBullet"/>
            </w:pPr>
            <w:r w:rsidRPr="00E61C18">
              <w:t>attending trade shows</w:t>
            </w:r>
          </w:p>
          <w:p w:rsidR="00000000" w:rsidRPr="00E61C18" w:rsidP="00E61C18">
            <w:pPr>
              <w:pStyle w:val="ListBullet"/>
            </w:pPr>
            <w:r w:rsidRPr="00E61C18">
              <w:t>attending wine tastings</w:t>
            </w:r>
          </w:p>
          <w:p w:rsidR="00000000" w:rsidRPr="00E61C18" w:rsidP="00E61C18">
            <w:pPr>
              <w:pStyle w:val="ListBullet"/>
            </w:pPr>
            <w:r w:rsidRPr="00E61C18">
              <w:t>reading general and trade media and supplier information</w:t>
            </w:r>
          </w:p>
          <w:p w:rsidR="00000000" w:rsidRPr="00E61C18" w:rsidP="00E61C18">
            <w:pPr>
              <w:pStyle w:val="ListBullet"/>
            </w:pPr>
            <w:r w:rsidRPr="00E61C18">
              <w:t>reading wine and beverage ref</w:t>
            </w:r>
            <w:r w:rsidRPr="00E61C18">
              <w:t>erence books</w:t>
            </w:r>
          </w:p>
          <w:p w:rsidR="00000000" w:rsidRPr="00E61C18" w:rsidP="00E61C18">
            <w:pPr>
              <w:pStyle w:val="ListBullet"/>
            </w:pPr>
            <w:r w:rsidRPr="00E61C18">
              <w:t>taking up memberships of associations and industry bodies</w:t>
            </w:r>
          </w:p>
          <w:p w:rsidR="00000000" w:rsidRPr="00E61C18" w:rsidP="00E61C18">
            <w:pPr>
              <w:pStyle w:val="ListBullet"/>
            </w:pPr>
            <w:r w:rsidRPr="00E61C18">
              <w:t>talking to product suppliers, winemakers and vineyard managers</w:t>
            </w:r>
          </w:p>
          <w:p w:rsidR="00000000" w:rsidP="00E61C18">
            <w:pPr>
              <w:pStyle w:val="ListBullet"/>
              <w:rPr>
                <w:lang w:val="en-NZ"/>
              </w:rPr>
            </w:pPr>
            <w:r w:rsidRPr="00E61C18">
              <w:t>using the Internet.</w:t>
            </w:r>
          </w:p>
        </w:tc>
      </w:tr>
      <w:tr w:rsidTr="00D42A1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E61C18">
            <w:pPr>
              <w:pStyle w:val="BodyText"/>
              <w:rPr>
                <w:lang w:val="en-NZ"/>
              </w:rPr>
            </w:pPr>
            <w:r w:rsidRPr="00E61C18">
              <w:rPr>
                <w:rStyle w:val="BoldandItalics"/>
              </w:rPr>
              <w:t>Food and beverage service trends</w:t>
            </w:r>
            <w:r w:rsidRPr="00E61C18">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E61C18" w:rsidP="00E61C18">
            <w:pPr>
              <w:pStyle w:val="ListBullet"/>
            </w:pPr>
            <w:r w:rsidRPr="00E61C18">
              <w:t>contemporary eating and drinking habits</w:t>
            </w:r>
          </w:p>
          <w:p w:rsidR="00000000" w:rsidRPr="00E61C18" w:rsidP="00E61C18">
            <w:pPr>
              <w:pStyle w:val="ListBullet"/>
            </w:pPr>
            <w:r w:rsidRPr="00E61C18">
              <w:t>cultural and ethnic influences</w:t>
            </w:r>
          </w:p>
          <w:p w:rsidR="00000000" w:rsidRPr="00E61C18" w:rsidP="00E61C18">
            <w:pPr>
              <w:pStyle w:val="ListBullet"/>
            </w:pPr>
            <w:r w:rsidRPr="00E61C18">
              <w:t>developments in particular countries or cuisines</w:t>
            </w:r>
          </w:p>
          <w:p w:rsidR="00000000" w:rsidRPr="00E61C18" w:rsidP="00E61C18">
            <w:pPr>
              <w:pStyle w:val="ListBullet"/>
            </w:pPr>
            <w:r w:rsidRPr="00E61C18">
              <w:t>economic trends</w:t>
            </w:r>
          </w:p>
          <w:p w:rsidR="00000000" w:rsidRPr="00E61C18" w:rsidP="00E61C18">
            <w:pPr>
              <w:pStyle w:val="ListBullet"/>
            </w:pPr>
            <w:r w:rsidRPr="00E61C18">
              <w:t>health and fitness issues</w:t>
            </w:r>
          </w:p>
          <w:p w:rsidR="00000000" w:rsidRPr="00E61C18" w:rsidP="00E61C18">
            <w:pPr>
              <w:pStyle w:val="ListBullet"/>
            </w:pPr>
            <w:r w:rsidRPr="00E61C18">
              <w:t>major events and festivals</w:t>
            </w:r>
          </w:p>
          <w:p w:rsidR="00000000" w:rsidRPr="00E61C18" w:rsidP="00E61C18">
            <w:pPr>
              <w:pStyle w:val="ListBullet"/>
            </w:pPr>
            <w:r w:rsidRPr="00E61C18">
              <w:t>media influence</w:t>
            </w:r>
          </w:p>
          <w:p w:rsidR="00000000" w:rsidRPr="00E61C18" w:rsidP="00E61C18">
            <w:pPr>
              <w:pStyle w:val="ListBullet"/>
            </w:pPr>
            <w:r w:rsidRPr="00E61C18">
              <w:t>new ideas from chefs</w:t>
            </w:r>
          </w:p>
          <w:p w:rsidR="00000000" w:rsidP="00E61C18">
            <w:pPr>
              <w:pStyle w:val="ListBullet"/>
              <w:rPr>
                <w:lang w:val="en-NZ"/>
              </w:rPr>
            </w:pPr>
            <w:r w:rsidRPr="00E61C18">
              <w:t>seasonal and popular influences.</w:t>
            </w:r>
          </w:p>
        </w:tc>
      </w:tr>
      <w:tr w:rsidTr="00D42A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1C18">
            <w:pPr>
              <w:pStyle w:val="BodyText"/>
              <w:rPr>
                <w:lang w:val="en-NZ"/>
              </w:rPr>
            </w:pPr>
            <w:r w:rsidRPr="00E61C18">
              <w:rPr>
                <w:rStyle w:val="BoldandItalics"/>
              </w:rPr>
              <w:t>Organisational activities</w:t>
            </w:r>
            <w:r w:rsidRPr="00E61C1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61C18" w:rsidP="00E61C18">
            <w:pPr>
              <w:pStyle w:val="ListBullet"/>
            </w:pPr>
            <w:r w:rsidRPr="00E61C18">
              <w:t>conducting product tastings</w:t>
            </w:r>
          </w:p>
          <w:p w:rsidR="00000000" w:rsidRPr="00E61C18" w:rsidP="00E61C18">
            <w:pPr>
              <w:pStyle w:val="ListBullet"/>
            </w:pPr>
            <w:r w:rsidRPr="00E61C18">
              <w:t>providing product advice and selling food and beverage to customers</w:t>
            </w:r>
          </w:p>
          <w:p w:rsidR="00000000" w:rsidRPr="00E61C18" w:rsidP="00E61C18">
            <w:pPr>
              <w:pStyle w:val="ListBullet"/>
            </w:pPr>
            <w:r w:rsidRPr="00E61C18">
              <w:t>selecting or assisting with selection of products from suppliers</w:t>
            </w:r>
          </w:p>
          <w:p w:rsidR="00000000" w:rsidRPr="00E61C18" w:rsidP="00E61C18">
            <w:pPr>
              <w:pStyle w:val="ListBullet"/>
            </w:pPr>
            <w:r w:rsidRPr="00E61C18">
              <w:t>writing or providing input to:</w:t>
            </w:r>
          </w:p>
          <w:p w:rsidR="00000000" w:rsidRPr="00E61C18" w:rsidP="00E61C18">
            <w:pPr>
              <w:pStyle w:val="ListBullet2"/>
            </w:pPr>
            <w:r w:rsidRPr="00E61C18">
              <w:t>food and beverage menus</w:t>
            </w:r>
          </w:p>
          <w:p w:rsidR="00000000" w:rsidRPr="00E61C18" w:rsidP="00E61C18">
            <w:pPr>
              <w:pStyle w:val="ListBullet2"/>
            </w:pPr>
            <w:r w:rsidRPr="00E61C18">
              <w:t>beverage lists</w:t>
            </w:r>
          </w:p>
          <w:p w:rsidR="00000000" w:rsidRPr="00E61C18" w:rsidP="00E61C18">
            <w:pPr>
              <w:pStyle w:val="ListBullet2"/>
            </w:pPr>
            <w:r w:rsidRPr="00E61C18">
              <w:t>food and beverage matching menus.</w:t>
            </w:r>
          </w:p>
        </w:tc>
      </w:tr>
    </w:tbl>
    <w:p w:rsidR="00000000" w:rsidRPr="00E61C18" w:rsidP="00E61C18">
      <w:pPr>
        <w:pStyle w:val="BodyText"/>
      </w:pPr>
    </w:p>
    <w:p w:rsidR="00000000" w:rsidRPr="00E61C18" w:rsidP="00E61C18">
      <w:pPr>
        <w:pStyle w:val="AllowPageBreak"/>
      </w:pPr>
    </w:p>
    <w:p w:rsidR="00000000" w:rsidRPr="00E61C18" w:rsidP="00E61C18">
      <w:pPr>
        <w:pStyle w:val="Heading1"/>
      </w:pPr>
      <w:bookmarkStart w:id="12" w:name="O_478341"/>
      <w:bookmarkEnd w:id="12"/>
      <w:r w:rsidRPr="00E61C18">
        <w:t>Unit Sector(s)</w:t>
      </w:r>
    </w:p>
    <w:p w:rsidR="00000000" w:rsidRPr="00E61C18" w:rsidP="00E61C18">
      <w:pPr>
        <w:pStyle w:val="BodyText"/>
      </w:pPr>
      <w:r w:rsidRPr="00E61C18">
        <w:t>Hospitality</w:t>
      </w:r>
    </w:p>
    <w:p w:rsidR="00000000" w:rsidRPr="00E61C18" w:rsidP="00E61C18">
      <w:pPr>
        <w:pStyle w:val="AllowPageBreak"/>
      </w:pPr>
    </w:p>
    <w:p w:rsidR="00000000" w:rsidRPr="00E61C18" w:rsidP="00E61C18">
      <w:pPr>
        <w:pStyle w:val="Heading1"/>
      </w:pPr>
      <w:bookmarkStart w:id="13" w:name="O_478342"/>
      <w:bookmarkEnd w:id="13"/>
      <w:r w:rsidRPr="00E61C18">
        <w:t>Competency Field</w:t>
      </w:r>
    </w:p>
    <w:p w:rsidR="00000000" w:rsidRPr="00E61C18" w:rsidP="00E61C18">
      <w:pPr>
        <w:pStyle w:val="BodyText"/>
      </w:pPr>
      <w:r w:rsidRPr="00E61C18">
        <w:t>Food and Beverage</w:t>
      </w:r>
    </w:p>
    <w:p w:rsidR="00000000" w:rsidRPr="00E61C18" w:rsidP="00E61C18"/>
    <w:sectPr w:rsidSect="00E61C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C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C18" w:rsidRPr="00D42A1C" w:rsidP="00D42A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C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A1C" w:rsidP="00E61C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42A1C" w:rsidP="00E61C1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D42A1C" w:rsidP="00E61C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C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C18" w:rsidRPr="00D42A1C" w:rsidP="00D42A1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C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A1C" w:rsidRPr="002D2AF8" w:rsidP="00E61C18">
    <w:pPr>
      <w:pStyle w:val="Header"/>
      <w:framePr w:wrap="around"/>
    </w:pPr>
    <w:r>
      <w:fldChar w:fldCharType="begin"/>
    </w:r>
    <w:r>
      <w:instrText xml:space="preserve"> TITLE   \* MERGEFORMAT </w:instrText>
    </w:r>
    <w:r>
      <w:fldChar w:fldCharType="separate"/>
    </w:r>
    <w:r>
      <w:t>SITHFAB310 Provide advice on food and beverage matching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D42A1C" w:rsidP="00E61C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3CE0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3AFA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00F8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C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1C18"/>
    <w:pPr>
      <w:spacing w:before="360" w:after="60"/>
      <w:outlineLvl w:val="0"/>
    </w:pPr>
    <w:rPr>
      <w:sz w:val="32"/>
    </w:rPr>
  </w:style>
  <w:style w:type="paragraph" w:styleId="Heading2">
    <w:name w:val="heading 2"/>
    <w:basedOn w:val="HeadingBase"/>
    <w:next w:val="BodyText"/>
    <w:link w:val="Heading2Char"/>
    <w:qFormat/>
    <w:rsid w:val="00E61C18"/>
    <w:pPr>
      <w:keepLines/>
      <w:spacing w:before="240" w:after="120"/>
      <w:outlineLvl w:val="1"/>
    </w:pPr>
    <w:rPr>
      <w:sz w:val="28"/>
      <w:szCs w:val="40"/>
    </w:rPr>
  </w:style>
  <w:style w:type="paragraph" w:styleId="Heading3">
    <w:name w:val="heading 3"/>
    <w:basedOn w:val="HeadingBase"/>
    <w:next w:val="BodyText"/>
    <w:link w:val="Heading3Char"/>
    <w:qFormat/>
    <w:rsid w:val="00E61C18"/>
    <w:pPr>
      <w:spacing w:before="180" w:after="120"/>
      <w:outlineLvl w:val="2"/>
    </w:pPr>
    <w:rPr>
      <w:spacing w:val="-10"/>
      <w:kern w:val="32"/>
    </w:rPr>
  </w:style>
  <w:style w:type="paragraph" w:styleId="Heading4">
    <w:name w:val="heading 4"/>
    <w:basedOn w:val="HeadingBase"/>
    <w:next w:val="BodyText"/>
    <w:link w:val="Heading4Char"/>
    <w:qFormat/>
    <w:rsid w:val="00E61C18"/>
    <w:pPr>
      <w:spacing w:before="160" w:after="120"/>
      <w:outlineLvl w:val="3"/>
    </w:pPr>
    <w:rPr>
      <w:sz w:val="22"/>
    </w:rPr>
  </w:style>
  <w:style w:type="paragraph" w:styleId="Heading5">
    <w:name w:val="heading 5"/>
    <w:basedOn w:val="HeadingBase"/>
    <w:next w:val="Normal"/>
    <w:link w:val="Heading5Char"/>
    <w:qFormat/>
    <w:rsid w:val="00E61C18"/>
    <w:pPr>
      <w:spacing w:before="80"/>
      <w:outlineLvl w:val="4"/>
    </w:pPr>
    <w:rPr>
      <w:color w:val="918585"/>
      <w:sz w:val="20"/>
    </w:rPr>
  </w:style>
  <w:style w:type="paragraph" w:styleId="Heading6">
    <w:name w:val="heading 6"/>
    <w:basedOn w:val="HeadingBase"/>
    <w:next w:val="Normal"/>
    <w:link w:val="Heading6Char"/>
    <w:qFormat/>
    <w:rsid w:val="00E61C18"/>
    <w:pPr>
      <w:spacing w:before="60"/>
      <w:outlineLvl w:val="5"/>
    </w:pPr>
    <w:rPr>
      <w:color w:val="918585"/>
      <w:sz w:val="20"/>
    </w:rPr>
  </w:style>
  <w:style w:type="paragraph" w:styleId="Heading7">
    <w:name w:val="heading 7"/>
    <w:basedOn w:val="Normal"/>
    <w:next w:val="Normal"/>
    <w:link w:val="Heading7Char"/>
    <w:qFormat/>
    <w:rsid w:val="00E61C18"/>
    <w:pPr>
      <w:ind w:left="720"/>
      <w:outlineLvl w:val="6"/>
    </w:pPr>
    <w:rPr>
      <w:i/>
    </w:rPr>
  </w:style>
  <w:style w:type="paragraph" w:styleId="Heading8">
    <w:name w:val="heading 8"/>
    <w:basedOn w:val="Normal"/>
    <w:next w:val="Normal"/>
    <w:link w:val="Heading8Char"/>
    <w:qFormat/>
    <w:rsid w:val="00E61C18"/>
    <w:pPr>
      <w:ind w:left="720"/>
      <w:outlineLvl w:val="7"/>
    </w:pPr>
    <w:rPr>
      <w:i/>
    </w:rPr>
  </w:style>
  <w:style w:type="paragraph" w:styleId="Heading9">
    <w:name w:val="heading 9"/>
    <w:basedOn w:val="Normal"/>
    <w:next w:val="Normal"/>
    <w:link w:val="Heading9Char"/>
    <w:qFormat/>
    <w:rsid w:val="00E61C18"/>
    <w:pPr>
      <w:ind w:left="720"/>
      <w:outlineLvl w:val="8"/>
    </w:pPr>
    <w:rPr>
      <w:i/>
    </w:rPr>
  </w:style>
  <w:style w:type="character" w:default="1" w:styleId="DefaultParagraphFont">
    <w:name w:val="Default Paragraph Font"/>
    <w:uiPriority w:val="1"/>
    <w:unhideWhenUsed/>
    <w:rsid w:val="00E61C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1C18"/>
  </w:style>
  <w:style w:type="character" w:customStyle="1" w:styleId="Heading1Char">
    <w:name w:val="Heading 1 Char"/>
    <w:basedOn w:val="DefaultParagraphFont"/>
    <w:link w:val="Heading1"/>
    <w:rsid w:val="00E61C18"/>
    <w:rPr>
      <w:rFonts w:ascii="Times New Roman" w:eastAsia="Times New Roman" w:hAnsi="Times New Roman" w:cs="Times New Roman"/>
      <w:b/>
      <w:sz w:val="32"/>
      <w:szCs w:val="20"/>
      <w:lang w:eastAsia="en-US"/>
    </w:rPr>
  </w:style>
  <w:style w:type="paragraph" w:styleId="BodyText">
    <w:name w:val="Body Text"/>
    <w:basedOn w:val="Normal"/>
    <w:link w:val="BodyTextChar"/>
    <w:rsid w:val="00E61C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1C18"/>
    <w:rPr>
      <w:rFonts w:ascii="Times New Roman" w:eastAsia="Times New Roman" w:hAnsi="Times New Roman" w:cs="Times New Roman"/>
      <w:sz w:val="24"/>
      <w:lang w:eastAsia="en-US"/>
    </w:rPr>
  </w:style>
  <w:style w:type="paragraph" w:styleId="List">
    <w:name w:val="List"/>
    <w:basedOn w:val="BodyText"/>
    <w:next w:val="BodyText"/>
    <w:rsid w:val="00E61C18"/>
    <w:pPr>
      <w:tabs>
        <w:tab w:val="left" w:pos="340"/>
      </w:tabs>
      <w:spacing w:before="60" w:after="60"/>
      <w:ind w:left="340" w:hanging="340"/>
    </w:pPr>
  </w:style>
  <w:style w:type="paragraph" w:styleId="ListBullet">
    <w:name w:val="List Bullet"/>
    <w:basedOn w:val="List"/>
    <w:rsid w:val="00E61C18"/>
    <w:pPr>
      <w:numPr>
        <w:numId w:val="14"/>
      </w:numPr>
      <w:tabs>
        <w:tab w:val="clear" w:pos="340"/>
      </w:tabs>
      <w:spacing w:before="40" w:after="40"/>
    </w:pPr>
  </w:style>
  <w:style w:type="character" w:customStyle="1" w:styleId="SpecialBold">
    <w:name w:val="Special Bold"/>
    <w:basedOn w:val="DefaultParagraphFont"/>
    <w:rsid w:val="00E61C18"/>
    <w:rPr>
      <w:b/>
      <w:spacing w:val="0"/>
    </w:rPr>
  </w:style>
  <w:style w:type="paragraph" w:styleId="ListBullet2">
    <w:name w:val="List Bullet 2"/>
    <w:basedOn w:val="List2"/>
    <w:rsid w:val="00E61C18"/>
    <w:pPr>
      <w:numPr>
        <w:numId w:val="15"/>
      </w:numPr>
      <w:tabs>
        <w:tab w:val="clear" w:pos="680"/>
      </w:tabs>
    </w:pPr>
  </w:style>
  <w:style w:type="paragraph" w:customStyle="1" w:styleId="SuperHeading">
    <w:name w:val="SuperHeading"/>
    <w:basedOn w:val="Normal"/>
    <w:rsid w:val="00E61C18"/>
    <w:pPr>
      <w:spacing w:before="240" w:after="120"/>
      <w:outlineLvl w:val="0"/>
    </w:pPr>
    <w:rPr>
      <w:rFonts w:ascii="Times New Roman" w:hAnsi="Times New Roman"/>
      <w:b/>
      <w:sz w:val="32"/>
    </w:rPr>
  </w:style>
  <w:style w:type="paragraph" w:customStyle="1" w:styleId="AllowPageBreak">
    <w:name w:val="AllowPageBreak"/>
    <w:rsid w:val="00E61C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1C18"/>
    <w:pPr>
      <w:tabs>
        <w:tab w:val="left" w:pos="680"/>
      </w:tabs>
      <w:spacing w:before="60" w:after="60"/>
      <w:ind w:left="680" w:hanging="340"/>
    </w:pPr>
  </w:style>
  <w:style w:type="paragraph" w:styleId="ListBullet3">
    <w:name w:val="List Bullet 3"/>
    <w:basedOn w:val="List3"/>
    <w:rsid w:val="00E61C18"/>
    <w:pPr>
      <w:numPr>
        <w:numId w:val="3"/>
      </w:numPr>
      <w:tabs>
        <w:tab w:val="clear" w:pos="1021"/>
      </w:tabs>
      <w:ind w:left="1037" w:hanging="357"/>
    </w:pPr>
  </w:style>
  <w:style w:type="character" w:customStyle="1" w:styleId="BoldandItalics">
    <w:name w:val="Bold and Italics"/>
    <w:qFormat/>
    <w:rsid w:val="00E61C18"/>
    <w:rPr>
      <w:b/>
      <w:i/>
      <w:u w:val="none"/>
    </w:rPr>
  </w:style>
  <w:style w:type="character" w:customStyle="1" w:styleId="Heading2Char">
    <w:name w:val="Heading 2 Char"/>
    <w:basedOn w:val="DefaultParagraphFont"/>
    <w:link w:val="Heading2"/>
    <w:rsid w:val="00E61C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1C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1C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1C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1C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1C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1C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1C18"/>
    <w:rPr>
      <w:rFonts w:ascii="Courier New" w:eastAsia="Times New Roman" w:hAnsi="Courier New" w:cs="Times New Roman"/>
      <w:i/>
      <w:szCs w:val="20"/>
      <w:lang w:eastAsia="en-US"/>
    </w:rPr>
  </w:style>
  <w:style w:type="paragraph" w:customStyle="1" w:styleId="HeadingBase">
    <w:name w:val="Heading Base"/>
    <w:rsid w:val="00E61C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1C18"/>
    <w:pPr>
      <w:tabs>
        <w:tab w:val="right" w:leader="dot" w:pos="9072"/>
      </w:tabs>
      <w:ind w:left="567"/>
    </w:pPr>
    <w:rPr>
      <w:szCs w:val="22"/>
    </w:rPr>
  </w:style>
  <w:style w:type="paragraph" w:customStyle="1" w:styleId="TOCBase">
    <w:name w:val="TOC Base"/>
    <w:rsid w:val="00E61C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1C18"/>
    <w:pPr>
      <w:tabs>
        <w:tab w:val="right" w:leader="dot" w:pos="9072"/>
      </w:tabs>
      <w:spacing w:before="40" w:after="40"/>
      <w:ind w:left="284"/>
    </w:pPr>
    <w:rPr>
      <w:rFonts w:ascii="Times New Roman" w:hAnsi="Times New Roman"/>
    </w:rPr>
  </w:style>
  <w:style w:type="paragraph" w:styleId="TOC1">
    <w:name w:val="toc 1"/>
    <w:basedOn w:val="TOCBase"/>
    <w:next w:val="Normal"/>
    <w:rsid w:val="00E61C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1C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1C18"/>
    <w:rPr>
      <w:rFonts w:ascii="Times New Roman" w:eastAsia="Times New Roman" w:hAnsi="Times New Roman" w:cs="Times New Roman"/>
      <w:sz w:val="16"/>
      <w:lang w:eastAsia="en-US"/>
    </w:rPr>
  </w:style>
  <w:style w:type="paragraph" w:styleId="Title">
    <w:name w:val="Title"/>
    <w:basedOn w:val="HeadingBase"/>
    <w:link w:val="TitleChar"/>
    <w:qFormat/>
    <w:rsid w:val="00E61C18"/>
    <w:pPr>
      <w:spacing w:before="5040"/>
      <w:jc w:val="center"/>
    </w:pPr>
    <w:rPr>
      <w:sz w:val="48"/>
      <w:szCs w:val="72"/>
      <w:lang w:val="en-US"/>
    </w:rPr>
  </w:style>
  <w:style w:type="character" w:customStyle="1" w:styleId="TitleChar">
    <w:name w:val="Title Char"/>
    <w:basedOn w:val="DefaultParagraphFont"/>
    <w:link w:val="Title"/>
    <w:rsid w:val="00E61C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1C18"/>
    <w:pPr>
      <w:tabs>
        <w:tab w:val="left" w:pos="3600"/>
        <w:tab w:val="left" w:pos="3958"/>
      </w:tabs>
    </w:pPr>
  </w:style>
  <w:style w:type="paragraph" w:customStyle="1" w:styleId="Note">
    <w:name w:val="Note"/>
    <w:basedOn w:val="BodyText"/>
    <w:rsid w:val="00E61C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1C18"/>
    <w:pPr>
      <w:framePr w:wrap="auto" w:hAnchor="text" w:y="6049"/>
    </w:pPr>
    <w:rPr>
      <w:color w:val="000000"/>
      <w:sz w:val="40"/>
    </w:rPr>
  </w:style>
  <w:style w:type="paragraph" w:customStyle="1" w:styleId="TOCTitle">
    <w:name w:val="TOCTitle"/>
    <w:basedOn w:val="Heading1"/>
    <w:rsid w:val="00E61C18"/>
    <w:pPr>
      <w:spacing w:after="240"/>
      <w:jc w:val="center"/>
      <w:outlineLvl w:val="9"/>
    </w:pPr>
    <w:rPr>
      <w:caps/>
    </w:rPr>
  </w:style>
  <w:style w:type="paragraph" w:customStyle="1" w:styleId="Version">
    <w:name w:val="Version"/>
    <w:rsid w:val="00E61C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1C18"/>
    <w:pPr>
      <w:keepNext w:val="0"/>
      <w:tabs>
        <w:tab w:val="right" w:pos="4176"/>
      </w:tabs>
      <w:ind w:left="198" w:hanging="198"/>
    </w:pPr>
    <w:rPr>
      <w:rFonts w:ascii="Garamond" w:hAnsi="Garamond"/>
    </w:rPr>
  </w:style>
  <w:style w:type="paragraph" w:styleId="IndexHeading">
    <w:name w:val="index heading"/>
    <w:basedOn w:val="Normal"/>
    <w:next w:val="Index1"/>
    <w:semiHidden/>
    <w:rsid w:val="00E61C18"/>
    <w:pPr>
      <w:spacing w:before="120" w:after="120"/>
    </w:pPr>
    <w:rPr>
      <w:rFonts w:ascii="Arial" w:hAnsi="Arial"/>
      <w:b/>
      <w:color w:val="918585"/>
      <w:sz w:val="24"/>
    </w:rPr>
  </w:style>
  <w:style w:type="paragraph" w:styleId="Header">
    <w:name w:val="header"/>
    <w:basedOn w:val="Normal"/>
    <w:link w:val="HeaderChar"/>
    <w:rsid w:val="00E61C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1C18"/>
    <w:rPr>
      <w:rFonts w:ascii="Times New Roman" w:eastAsia="Times New Roman" w:hAnsi="Times New Roman" w:cs="Times New Roman"/>
      <w:sz w:val="16"/>
      <w:szCs w:val="20"/>
      <w:lang w:val="en-GB" w:eastAsia="en-US"/>
    </w:rPr>
  </w:style>
  <w:style w:type="paragraph" w:customStyle="1" w:styleId="Chapter">
    <w:name w:val="Chapter"/>
    <w:basedOn w:val="Normal"/>
    <w:rsid w:val="00E61C18"/>
    <w:pPr>
      <w:spacing w:before="240"/>
    </w:pPr>
    <w:rPr>
      <w:rFonts w:ascii="Times New Roman" w:hAnsi="Times New Roman"/>
      <w:smallCaps/>
      <w:spacing w:val="80"/>
      <w:sz w:val="28"/>
    </w:rPr>
  </w:style>
  <w:style w:type="paragraph" w:customStyle="1" w:styleId="InChapter">
    <w:name w:val="InChapter"/>
    <w:basedOn w:val="Heading3"/>
    <w:rsid w:val="00E61C18"/>
    <w:pPr>
      <w:spacing w:after="240"/>
      <w:outlineLvl w:val="9"/>
    </w:pPr>
    <w:rPr>
      <w:noProof/>
    </w:rPr>
  </w:style>
  <w:style w:type="paragraph" w:styleId="Index2">
    <w:name w:val="index 2"/>
    <w:basedOn w:val="Normal"/>
    <w:next w:val="Normal"/>
    <w:semiHidden/>
    <w:rsid w:val="00E61C18"/>
    <w:pPr>
      <w:tabs>
        <w:tab w:val="right" w:pos="4176"/>
      </w:tabs>
      <w:ind w:left="568" w:hanging="284"/>
    </w:pPr>
    <w:rPr>
      <w:rFonts w:ascii="Garamond" w:hAnsi="Garamond"/>
    </w:rPr>
  </w:style>
  <w:style w:type="paragraph" w:customStyle="1" w:styleId="Byline">
    <w:name w:val="Byline"/>
    <w:rsid w:val="00E61C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1C18"/>
    <w:pPr>
      <w:tabs>
        <w:tab w:val="clear" w:pos="3600"/>
        <w:tab w:val="clear" w:pos="3958"/>
      </w:tabs>
      <w:jc w:val="right"/>
    </w:pPr>
  </w:style>
  <w:style w:type="character" w:styleId="Emphasis">
    <w:name w:val="Emphasis"/>
    <w:basedOn w:val="DefaultParagraphFont"/>
    <w:qFormat/>
    <w:rsid w:val="00E61C18"/>
    <w:rPr>
      <w:i/>
    </w:rPr>
  </w:style>
  <w:style w:type="paragraph" w:styleId="Caption">
    <w:name w:val="caption"/>
    <w:basedOn w:val="BodyText"/>
    <w:next w:val="Normal"/>
    <w:qFormat/>
    <w:rsid w:val="00E61C18"/>
    <w:pPr>
      <w:framePr w:w="2268" w:hSpace="181" w:vSpace="181" w:wrap="around" w:vAnchor="text" w:hAnchor="page" w:x="1135" w:y="285" w:anchorLock="1"/>
    </w:pPr>
    <w:rPr>
      <w:i/>
    </w:rPr>
  </w:style>
  <w:style w:type="paragraph" w:customStyle="1" w:styleId="MiniTOCTitle">
    <w:name w:val="MiniTOCTitle"/>
    <w:basedOn w:val="Heading4"/>
    <w:rsid w:val="00E61C18"/>
    <w:pPr>
      <w:spacing w:before="240"/>
      <w:outlineLvl w:val="9"/>
    </w:pPr>
    <w:rPr>
      <w:noProof/>
      <w:sz w:val="24"/>
    </w:rPr>
  </w:style>
  <w:style w:type="paragraph" w:customStyle="1" w:styleId="MiniTOCItem">
    <w:name w:val="MiniTOCItem"/>
    <w:basedOn w:val="ListBullet"/>
    <w:rsid w:val="00E61C18"/>
    <w:pPr>
      <w:numPr>
        <w:numId w:val="0"/>
      </w:numPr>
      <w:tabs>
        <w:tab w:val="right" w:leader="dot" w:pos="6521"/>
      </w:tabs>
      <w:spacing w:before="0" w:after="0"/>
    </w:pPr>
  </w:style>
  <w:style w:type="paragraph" w:customStyle="1" w:styleId="TOFTitle">
    <w:name w:val="TOFTitle"/>
    <w:basedOn w:val="TOCTitle"/>
    <w:rsid w:val="00E61C18"/>
  </w:style>
  <w:style w:type="paragraph" w:styleId="TableofFigures">
    <w:name w:val="table of figures"/>
    <w:basedOn w:val="Normal"/>
    <w:next w:val="Normal"/>
    <w:semiHidden/>
    <w:rsid w:val="00E61C18"/>
    <w:pPr>
      <w:tabs>
        <w:tab w:val="right" w:leader="dot" w:pos="9072"/>
      </w:tabs>
      <w:ind w:left="970" w:hanging="403"/>
    </w:pPr>
    <w:rPr>
      <w:rFonts w:ascii="Times New Roman" w:hAnsi="Times New Roman"/>
      <w:b/>
    </w:rPr>
  </w:style>
  <w:style w:type="paragraph" w:styleId="ListNumber">
    <w:name w:val="List Number"/>
    <w:basedOn w:val="List"/>
    <w:rsid w:val="00E61C18"/>
    <w:pPr>
      <w:numPr>
        <w:numId w:val="12"/>
      </w:numPr>
    </w:pPr>
  </w:style>
  <w:style w:type="character" w:customStyle="1" w:styleId="WingdingSymbols">
    <w:name w:val="Wingding Symbols"/>
    <w:rsid w:val="00E61C18"/>
    <w:rPr>
      <w:rFonts w:ascii="Wingdings" w:hAnsi="Wingdings"/>
    </w:rPr>
  </w:style>
  <w:style w:type="paragraph" w:customStyle="1" w:styleId="TableHeading">
    <w:name w:val="Table Heading"/>
    <w:basedOn w:val="HeadingBase"/>
    <w:rsid w:val="00E61C18"/>
    <w:pPr>
      <w:keepLines/>
      <w:pBdr>
        <w:bottom w:val="single" w:sz="6" w:space="1" w:color="918585"/>
      </w:pBdr>
      <w:spacing w:before="240"/>
    </w:pPr>
  </w:style>
  <w:style w:type="character" w:customStyle="1" w:styleId="HotSpot">
    <w:name w:val="HotSpot"/>
    <w:rsid w:val="00E61C18"/>
    <w:rPr>
      <w:color w:val="0033CC"/>
      <w:u w:val="none"/>
    </w:rPr>
  </w:style>
  <w:style w:type="paragraph" w:customStyle="1" w:styleId="BodyTextRight">
    <w:name w:val="Body Text Right"/>
    <w:basedOn w:val="BodyText"/>
    <w:rsid w:val="00E61C18"/>
    <w:pPr>
      <w:spacing w:before="0" w:after="0"/>
      <w:jc w:val="right"/>
    </w:pPr>
  </w:style>
  <w:style w:type="paragraph" w:styleId="Index3">
    <w:name w:val="index 3"/>
    <w:basedOn w:val="ListNumber2"/>
    <w:next w:val="Normal"/>
    <w:semiHidden/>
    <w:rsid w:val="00E61C18"/>
    <w:pPr>
      <w:numPr>
        <w:numId w:val="0"/>
      </w:numPr>
      <w:tabs>
        <w:tab w:val="right" w:leader="dot" w:pos="4176"/>
      </w:tabs>
    </w:pPr>
  </w:style>
  <w:style w:type="paragraph" w:styleId="ListNumber2">
    <w:name w:val="List Number 2"/>
    <w:basedOn w:val="List2"/>
    <w:rsid w:val="00E61C18"/>
    <w:pPr>
      <w:numPr>
        <w:numId w:val="11"/>
      </w:numPr>
      <w:tabs>
        <w:tab w:val="clear" w:pos="1060"/>
      </w:tabs>
    </w:pPr>
  </w:style>
  <w:style w:type="paragraph" w:customStyle="1" w:styleId="MarginNote">
    <w:name w:val="Margin Note"/>
    <w:basedOn w:val="BodyText"/>
    <w:rsid w:val="00E61C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1C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1C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1C18"/>
    <w:rPr>
      <w:sz w:val="32"/>
    </w:rPr>
  </w:style>
  <w:style w:type="paragraph" w:customStyle="1" w:styleId="HeadingProcedure">
    <w:name w:val="Heading Procedure"/>
    <w:basedOn w:val="HeadingBase"/>
    <w:next w:val="Normal"/>
    <w:rsid w:val="00E61C18"/>
    <w:pPr>
      <w:tabs>
        <w:tab w:val="left" w:pos="0"/>
      </w:tabs>
      <w:spacing w:before="120" w:after="60"/>
    </w:pPr>
    <w:rPr>
      <w:i/>
      <w:color w:val="918585"/>
      <w:sz w:val="22"/>
    </w:rPr>
  </w:style>
  <w:style w:type="paragraph" w:customStyle="1" w:styleId="TableBodyText">
    <w:name w:val="Table Body Text"/>
    <w:basedOn w:val="BodyText"/>
    <w:rsid w:val="00E61C18"/>
    <w:pPr>
      <w:spacing w:before="60" w:after="60"/>
    </w:pPr>
  </w:style>
  <w:style w:type="paragraph" w:styleId="ListContinue">
    <w:name w:val="List Continue"/>
    <w:basedOn w:val="List"/>
    <w:rsid w:val="00E61C18"/>
    <w:pPr>
      <w:ind w:firstLine="0"/>
    </w:pPr>
  </w:style>
  <w:style w:type="paragraph" w:customStyle="1" w:styleId="ListNote">
    <w:name w:val="List Note"/>
    <w:basedOn w:val="List"/>
    <w:rsid w:val="00E61C18"/>
    <w:pPr>
      <w:pBdr>
        <w:top w:val="single" w:sz="6" w:space="2" w:color="918585"/>
        <w:bottom w:val="single" w:sz="6" w:space="2" w:color="918585"/>
      </w:pBdr>
      <w:tabs>
        <w:tab w:val="left" w:pos="1021"/>
      </w:tabs>
      <w:ind w:firstLine="0"/>
    </w:pPr>
  </w:style>
  <w:style w:type="paragraph" w:customStyle="1" w:styleId="Warning">
    <w:name w:val="Warning"/>
    <w:basedOn w:val="BodyText"/>
    <w:rsid w:val="00E61C18"/>
    <w:pPr>
      <w:shd w:val="clear" w:color="auto" w:fill="D9D9D9"/>
      <w:tabs>
        <w:tab w:val="left" w:pos="992"/>
      </w:tabs>
      <w:ind w:left="119" w:right="119"/>
    </w:pPr>
    <w:rPr>
      <w:sz w:val="20"/>
    </w:rPr>
  </w:style>
  <w:style w:type="paragraph" w:customStyle="1" w:styleId="MarginIcons">
    <w:name w:val="Margin Icons"/>
    <w:basedOn w:val="BodyText"/>
    <w:rsid w:val="00E61C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1C18"/>
    <w:rPr>
      <w:rFonts w:ascii="Courier New" w:hAnsi="Courier New"/>
    </w:rPr>
  </w:style>
  <w:style w:type="paragraph" w:customStyle="1" w:styleId="NoteBullet">
    <w:name w:val="Note Bullet"/>
    <w:basedOn w:val="Note"/>
    <w:rsid w:val="00E61C18"/>
    <w:pPr>
      <w:tabs>
        <w:tab w:val="clear" w:pos="680"/>
      </w:tabs>
      <w:spacing w:before="60" w:after="60"/>
    </w:pPr>
  </w:style>
  <w:style w:type="paragraph" w:customStyle="1" w:styleId="SubHeading2">
    <w:name w:val="SubHeading2"/>
    <w:basedOn w:val="HeadingBase"/>
    <w:rsid w:val="00E61C18"/>
    <w:pPr>
      <w:spacing w:before="240" w:after="60"/>
    </w:pPr>
    <w:rPr>
      <w:sz w:val="20"/>
    </w:rPr>
  </w:style>
  <w:style w:type="paragraph" w:customStyle="1" w:styleId="SubHeading1">
    <w:name w:val="SubHeading1"/>
    <w:basedOn w:val="HeadingBase"/>
    <w:rsid w:val="00E61C18"/>
    <w:pPr>
      <w:spacing w:before="240" w:after="60"/>
    </w:pPr>
    <w:rPr>
      <w:color w:val="918585"/>
      <w:sz w:val="22"/>
    </w:rPr>
  </w:style>
  <w:style w:type="paragraph" w:customStyle="1" w:styleId="SideHeading">
    <w:name w:val="Side Heading"/>
    <w:basedOn w:val="HeadingBase"/>
    <w:rsid w:val="00E61C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1C18"/>
    <w:pPr>
      <w:numPr>
        <w:numId w:val="13"/>
      </w:numPr>
    </w:pPr>
  </w:style>
  <w:style w:type="paragraph" w:styleId="PlainText">
    <w:name w:val="Plain Text"/>
    <w:basedOn w:val="Normal"/>
    <w:link w:val="PlainTextChar"/>
    <w:rsid w:val="00E61C18"/>
    <w:rPr>
      <w:sz w:val="20"/>
    </w:rPr>
  </w:style>
  <w:style w:type="character" w:customStyle="1" w:styleId="PlainTextChar">
    <w:name w:val="Plain Text Char"/>
    <w:basedOn w:val="DefaultParagraphFont"/>
    <w:link w:val="PlainText"/>
    <w:rsid w:val="00E61C18"/>
    <w:rPr>
      <w:rFonts w:ascii="Courier New" w:eastAsia="Times New Roman" w:hAnsi="Courier New" w:cs="Times New Roman"/>
      <w:sz w:val="20"/>
      <w:szCs w:val="20"/>
      <w:lang w:eastAsia="en-US"/>
    </w:rPr>
  </w:style>
  <w:style w:type="character" w:customStyle="1" w:styleId="MenuOption">
    <w:name w:val="Menu Option"/>
    <w:basedOn w:val="DefaultParagraphFont"/>
    <w:rsid w:val="00E61C18"/>
    <w:rPr>
      <w:b/>
      <w:smallCaps/>
    </w:rPr>
  </w:style>
  <w:style w:type="paragraph" w:customStyle="1" w:styleId="TableListNumber">
    <w:name w:val="Table List Number"/>
    <w:basedOn w:val="ListNumber"/>
    <w:rsid w:val="00E61C18"/>
    <w:pPr>
      <w:numPr>
        <w:numId w:val="0"/>
      </w:numPr>
    </w:pPr>
  </w:style>
  <w:style w:type="paragraph" w:styleId="TOC4">
    <w:name w:val="toc 4"/>
    <w:basedOn w:val="TOCBase"/>
    <w:next w:val="Normal"/>
    <w:semiHidden/>
    <w:rsid w:val="00E61C18"/>
    <w:pPr>
      <w:tabs>
        <w:tab w:val="right" w:leader="dot" w:pos="9071"/>
      </w:tabs>
      <w:ind w:left="1701"/>
    </w:pPr>
  </w:style>
  <w:style w:type="paragraph" w:customStyle="1" w:styleId="ListAlpha">
    <w:name w:val="List Alpha"/>
    <w:basedOn w:val="List"/>
    <w:rsid w:val="00E61C18"/>
    <w:pPr>
      <w:numPr>
        <w:numId w:val="10"/>
      </w:numPr>
    </w:pPr>
  </w:style>
  <w:style w:type="paragraph" w:customStyle="1" w:styleId="ListAlpha2">
    <w:name w:val="List Alpha 2"/>
    <w:basedOn w:val="List2"/>
    <w:rsid w:val="00E61C18"/>
    <w:pPr>
      <w:numPr>
        <w:numId w:val="9"/>
      </w:numPr>
    </w:pPr>
  </w:style>
  <w:style w:type="paragraph" w:styleId="List3">
    <w:name w:val="List 3"/>
    <w:basedOn w:val="BodyText"/>
    <w:rsid w:val="00E61C18"/>
    <w:pPr>
      <w:tabs>
        <w:tab w:val="left" w:pos="1021"/>
      </w:tabs>
      <w:spacing w:before="60" w:after="60"/>
      <w:ind w:left="1020" w:hanging="340"/>
    </w:pPr>
  </w:style>
  <w:style w:type="paragraph" w:styleId="List4">
    <w:name w:val="List 4"/>
    <w:basedOn w:val="BodyText"/>
    <w:rsid w:val="00E61C18"/>
    <w:pPr>
      <w:tabs>
        <w:tab w:val="left" w:pos="1361"/>
      </w:tabs>
      <w:spacing w:before="60" w:after="60"/>
      <w:ind w:left="1361" w:hanging="340"/>
    </w:pPr>
  </w:style>
  <w:style w:type="paragraph" w:styleId="List5">
    <w:name w:val="List 5"/>
    <w:basedOn w:val="BodyText"/>
    <w:rsid w:val="00E61C18"/>
    <w:pPr>
      <w:tabs>
        <w:tab w:val="left" w:pos="1701"/>
      </w:tabs>
      <w:spacing w:before="60" w:after="60"/>
      <w:ind w:left="1701" w:hanging="340"/>
    </w:pPr>
  </w:style>
  <w:style w:type="paragraph" w:styleId="ListBullet4">
    <w:name w:val="List Bullet 4"/>
    <w:basedOn w:val="List4"/>
    <w:rsid w:val="00E61C18"/>
    <w:pPr>
      <w:numPr>
        <w:numId w:val="4"/>
      </w:numPr>
    </w:pPr>
  </w:style>
  <w:style w:type="paragraph" w:styleId="ListBullet5">
    <w:name w:val="List Bullet 5"/>
    <w:basedOn w:val="List5"/>
    <w:rsid w:val="00E61C18"/>
    <w:pPr>
      <w:numPr>
        <w:numId w:val="5"/>
      </w:numPr>
    </w:pPr>
  </w:style>
  <w:style w:type="paragraph" w:styleId="ListContinue2">
    <w:name w:val="List Continue 2"/>
    <w:basedOn w:val="List2"/>
    <w:rsid w:val="00E61C18"/>
    <w:pPr>
      <w:ind w:firstLine="0"/>
    </w:pPr>
  </w:style>
  <w:style w:type="paragraph" w:styleId="ListContinue3">
    <w:name w:val="List Continue 3"/>
    <w:basedOn w:val="List3"/>
    <w:rsid w:val="00E61C18"/>
    <w:pPr>
      <w:ind w:left="1021" w:firstLine="0"/>
    </w:pPr>
  </w:style>
  <w:style w:type="paragraph" w:styleId="ListContinue4">
    <w:name w:val="List Continue 4"/>
    <w:basedOn w:val="List4"/>
    <w:rsid w:val="00E61C18"/>
    <w:pPr>
      <w:ind w:firstLine="0"/>
    </w:pPr>
  </w:style>
  <w:style w:type="paragraph" w:styleId="ListContinue5">
    <w:name w:val="List Continue 5"/>
    <w:basedOn w:val="List5"/>
    <w:rsid w:val="00E61C18"/>
    <w:pPr>
      <w:ind w:firstLine="0"/>
    </w:pPr>
  </w:style>
  <w:style w:type="paragraph" w:styleId="ListNumber3">
    <w:name w:val="List Number 3"/>
    <w:basedOn w:val="List3"/>
    <w:rsid w:val="00E61C18"/>
    <w:pPr>
      <w:numPr>
        <w:numId w:val="6"/>
      </w:numPr>
    </w:pPr>
  </w:style>
  <w:style w:type="paragraph" w:styleId="ListNumber4">
    <w:name w:val="List Number 4"/>
    <w:basedOn w:val="List4"/>
    <w:rsid w:val="00E61C18"/>
    <w:pPr>
      <w:numPr>
        <w:numId w:val="7"/>
      </w:numPr>
    </w:pPr>
  </w:style>
  <w:style w:type="paragraph" w:styleId="ListNumber5">
    <w:name w:val="List Number 5"/>
    <w:basedOn w:val="List5"/>
    <w:rsid w:val="00E61C18"/>
    <w:pPr>
      <w:numPr>
        <w:numId w:val="8"/>
      </w:numPr>
    </w:pPr>
  </w:style>
  <w:style w:type="paragraph" w:styleId="BlockText">
    <w:name w:val="Block Text"/>
    <w:basedOn w:val="Normal"/>
    <w:rsid w:val="00E61C18"/>
    <w:pPr>
      <w:spacing w:after="120"/>
      <w:ind w:left="1440" w:right="1440"/>
    </w:pPr>
  </w:style>
  <w:style w:type="character" w:customStyle="1" w:styleId="Subscript">
    <w:name w:val="Subscript"/>
    <w:basedOn w:val="DefaultParagraphFont"/>
    <w:rsid w:val="00E61C18"/>
    <w:rPr>
      <w:sz w:val="16"/>
      <w:vertAlign w:val="subscript"/>
    </w:rPr>
  </w:style>
  <w:style w:type="character" w:customStyle="1" w:styleId="Superscript">
    <w:name w:val="Superscript"/>
    <w:basedOn w:val="DefaultParagraphFont"/>
    <w:rsid w:val="00E61C18"/>
    <w:rPr>
      <w:sz w:val="16"/>
      <w:vertAlign w:val="superscript"/>
    </w:rPr>
  </w:style>
  <w:style w:type="character" w:customStyle="1" w:styleId="Symbols">
    <w:name w:val="Symbols"/>
    <w:basedOn w:val="DefaultParagraphFont"/>
    <w:rsid w:val="00E61C18"/>
    <w:rPr>
      <w:rFonts w:ascii="Symbol" w:hAnsi="Symbol"/>
    </w:rPr>
  </w:style>
  <w:style w:type="character" w:customStyle="1" w:styleId="MenuOptions">
    <w:name w:val="Menu Options"/>
    <w:basedOn w:val="DefaultParagraphFont"/>
    <w:rsid w:val="00E61C18"/>
    <w:rPr>
      <w:rFonts w:ascii="Arial Narrow" w:hAnsi="Arial Narrow"/>
      <w:smallCaps/>
    </w:rPr>
  </w:style>
  <w:style w:type="character" w:customStyle="1" w:styleId="Buttons">
    <w:name w:val="Buttons"/>
    <w:basedOn w:val="DefaultParagraphFont"/>
    <w:rsid w:val="00E61C18"/>
    <w:rPr>
      <w:b/>
    </w:rPr>
  </w:style>
  <w:style w:type="character" w:customStyle="1" w:styleId="Underlined">
    <w:name w:val="Underlined"/>
    <w:basedOn w:val="DefaultParagraphFont"/>
    <w:rsid w:val="00E61C18"/>
    <w:rPr>
      <w:u w:val="single"/>
    </w:rPr>
  </w:style>
  <w:style w:type="paragraph" w:customStyle="1" w:styleId="TableBodyTextRight">
    <w:name w:val="Table Body Text Right"/>
    <w:basedOn w:val="TableBodyText"/>
    <w:rsid w:val="00E61C18"/>
    <w:pPr>
      <w:widowControl w:val="0"/>
      <w:autoSpaceDE w:val="0"/>
      <w:autoSpaceDN w:val="0"/>
      <w:adjustRightInd w:val="0"/>
      <w:jc w:val="right"/>
    </w:pPr>
    <w:rPr>
      <w:rFonts w:cs="Arial"/>
      <w:szCs w:val="18"/>
    </w:rPr>
  </w:style>
  <w:style w:type="paragraph" w:customStyle="1" w:styleId="CopyrightText">
    <w:name w:val="Copyright Text"/>
    <w:basedOn w:val="BodyText"/>
    <w:rsid w:val="00E61C18"/>
    <w:rPr>
      <w:sz w:val="18"/>
    </w:rPr>
  </w:style>
  <w:style w:type="paragraph" w:customStyle="1" w:styleId="BodySmallRight">
    <w:name w:val="Body Small Right"/>
    <w:basedOn w:val="BodyTextRight"/>
    <w:rsid w:val="00E61C18"/>
    <w:rPr>
      <w:sz w:val="18"/>
      <w:szCs w:val="18"/>
    </w:rPr>
  </w:style>
  <w:style w:type="paragraph" w:customStyle="1" w:styleId="MarginEdition">
    <w:name w:val="Margin Edition"/>
    <w:basedOn w:val="MarginNote"/>
    <w:rsid w:val="00E61C18"/>
    <w:pPr>
      <w:spacing w:before="0" w:after="0"/>
    </w:pPr>
    <w:rPr>
      <w:rFonts w:ascii="Times New Roman" w:hAnsi="Times New Roman"/>
      <w:color w:val="999999"/>
    </w:rPr>
  </w:style>
  <w:style w:type="paragraph" w:customStyle="1" w:styleId="Spacer">
    <w:name w:val="Spacer"/>
    <w:basedOn w:val="Normal"/>
    <w:rsid w:val="00E61C18"/>
    <w:rPr>
      <w:sz w:val="2"/>
      <w:szCs w:val="2"/>
    </w:rPr>
  </w:style>
  <w:style w:type="character" w:customStyle="1" w:styleId="Small">
    <w:name w:val="Small"/>
    <w:basedOn w:val="DefaultParagraphFont"/>
    <w:rsid w:val="00E61C18"/>
    <w:rPr>
      <w:sz w:val="16"/>
    </w:rPr>
  </w:style>
  <w:style w:type="paragraph" w:customStyle="1" w:styleId="WideTable">
    <w:name w:val="Wide Table"/>
    <w:basedOn w:val="Normal"/>
    <w:rsid w:val="00E61C18"/>
    <w:pPr>
      <w:ind w:left="-1418"/>
    </w:pPr>
    <w:rPr>
      <w:sz w:val="2"/>
      <w:szCs w:val="2"/>
    </w:rPr>
  </w:style>
  <w:style w:type="character" w:styleId="PageNumber">
    <w:name w:val="page number"/>
    <w:basedOn w:val="DefaultParagraphFont"/>
    <w:rsid w:val="00E61C18"/>
  </w:style>
  <w:style w:type="paragraph" w:styleId="Quote">
    <w:name w:val="Quote"/>
    <w:basedOn w:val="Heading1"/>
    <w:link w:val="QuoteChar"/>
    <w:qFormat/>
    <w:rsid w:val="00E61C18"/>
    <w:rPr>
      <w:b w:val="0"/>
      <w:sz w:val="72"/>
      <w:szCs w:val="72"/>
      <w:lang w:val="en-NZ"/>
    </w:rPr>
  </w:style>
  <w:style w:type="character" w:customStyle="1" w:styleId="QuoteChar">
    <w:name w:val="Quote Char"/>
    <w:basedOn w:val="DefaultParagraphFont"/>
    <w:link w:val="Quote"/>
    <w:rsid w:val="00E61C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1C18"/>
    <w:pPr>
      <w:pageBreakBefore/>
    </w:pPr>
  </w:style>
  <w:style w:type="paragraph" w:customStyle="1" w:styleId="Border">
    <w:name w:val="Border"/>
    <w:basedOn w:val="Normal"/>
    <w:qFormat/>
    <w:rsid w:val="00E61C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1C18"/>
    <w:rPr>
      <w:b/>
      <w:bCs/>
      <w:i/>
      <w:iCs/>
      <w:color w:val="auto"/>
    </w:rPr>
  </w:style>
  <w:style w:type="paragraph" w:styleId="IntenseQuote">
    <w:name w:val="Intense Quote"/>
    <w:basedOn w:val="Normal"/>
    <w:next w:val="Normal"/>
    <w:link w:val="IntenseQuoteChar"/>
    <w:uiPriority w:val="30"/>
    <w:qFormat/>
    <w:rsid w:val="00E61C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1C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1C18"/>
    <w:rPr>
      <w:smallCaps/>
      <w:color w:val="auto"/>
      <w:u w:val="single"/>
    </w:rPr>
  </w:style>
  <w:style w:type="character" w:styleId="IntenseReference">
    <w:name w:val="Intense Reference"/>
    <w:basedOn w:val="DefaultParagraphFont"/>
    <w:uiPriority w:val="32"/>
    <w:qFormat/>
    <w:rsid w:val="00E61C18"/>
    <w:rPr>
      <w:b/>
      <w:bCs/>
      <w:smallCaps/>
      <w:color w:val="auto"/>
      <w:spacing w:val="5"/>
      <w:u w:val="single"/>
    </w:rPr>
  </w:style>
  <w:style w:type="paragraph" w:customStyle="1" w:styleId="2ColumnHeading">
    <w:name w:val="2Column Heading"/>
    <w:basedOn w:val="BodyText"/>
    <w:qFormat/>
    <w:rsid w:val="00E61C18"/>
    <w:pPr>
      <w:spacing w:after="60"/>
      <w:ind w:left="-2268"/>
    </w:pPr>
    <w:rPr>
      <w:b/>
    </w:rPr>
  </w:style>
  <w:style w:type="paragraph" w:customStyle="1" w:styleId="Heading1TOC">
    <w:name w:val="Heading1 TOC"/>
    <w:basedOn w:val="Normal"/>
    <w:qFormat/>
    <w:rsid w:val="00E61C18"/>
    <w:pPr>
      <w:spacing w:before="240" w:after="120"/>
    </w:pPr>
    <w:rPr>
      <w:rFonts w:ascii="Times New Roman" w:hAnsi="Times New Roman"/>
      <w:b/>
      <w:sz w:val="32"/>
    </w:rPr>
  </w:style>
  <w:style w:type="paragraph" w:customStyle="1" w:styleId="Heading2TOC">
    <w:name w:val="Heading2 TOC"/>
    <w:basedOn w:val="Normal"/>
    <w:qFormat/>
    <w:rsid w:val="00E61C18"/>
    <w:pPr>
      <w:spacing w:before="240" w:after="60"/>
    </w:pPr>
    <w:rPr>
      <w:rFonts w:ascii="Times New Roman" w:hAnsi="Times New Roman"/>
      <w:b/>
      <w:sz w:val="28"/>
    </w:rPr>
  </w:style>
  <w:style w:type="character" w:customStyle="1" w:styleId="Underline">
    <w:name w:val="Underline"/>
    <w:basedOn w:val="DefaultParagraphFont"/>
    <w:qFormat/>
    <w:rsid w:val="00E61C18"/>
    <w:rPr>
      <w:u w:val="single"/>
    </w:rPr>
  </w:style>
  <w:style w:type="paragraph" w:styleId="BalloonText">
    <w:name w:val="Balloon Text"/>
    <w:basedOn w:val="Normal"/>
    <w:link w:val="BalloonTextChar"/>
    <w:rsid w:val="00E61C18"/>
    <w:rPr>
      <w:rFonts w:ascii="Tahoma" w:hAnsi="Tahoma" w:cs="Tahoma"/>
      <w:sz w:val="16"/>
      <w:szCs w:val="16"/>
    </w:rPr>
  </w:style>
  <w:style w:type="character" w:customStyle="1" w:styleId="BalloonTextChar">
    <w:name w:val="Balloon Text Char"/>
    <w:basedOn w:val="DefaultParagraphFont"/>
    <w:link w:val="BalloonText"/>
    <w:rsid w:val="00E61C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1C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1C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1C18"/>
    <w:rPr>
      <w:b/>
      <w:color w:val="660033"/>
      <w:spacing w:val="0"/>
    </w:rPr>
  </w:style>
  <w:style w:type="paragraph" w:customStyle="1" w:styleId="Nameditemlist">
    <w:name w:val="Named item list"/>
    <w:basedOn w:val="BodyText"/>
    <w:qFormat/>
    <w:rsid w:val="00E61C1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1722</Words>
  <Characters>10728</Characters>
  <Application>Microsoft Office Word</Application>
  <DocSecurity>0</DocSecurity>
  <Lines>302</Lines>
  <Paragraphs>234</Paragraphs>
  <ScaleCrop>false</ScaleCrop>
  <Company>Author-it Software Corporation Ltd.</Company>
  <LinksUpToDate>false</LinksUpToDate>
  <CharactersWithSpaces>12376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SITHFAB310 Provide advice on food and beverage matching</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2013-01-17T22:56:00Z</dcterms:created>
  <dcterms:modified xsi:type="dcterms:W3CDTF">2013-01-17T22:56:00Z</dcterms:modified>
</cp:coreProperties>
</file>