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263A" w:rsidP="0061263A">
      <w:pPr>
        <w:pStyle w:val="Title"/>
      </w:pPr>
      <w:r>
        <w:fldChar w:fldCharType="begin"/>
      </w:r>
      <w:r>
        <w:instrText xml:space="preserve"> TITLE   \* MERGEFORMAT </w:instrText>
      </w:r>
      <w:r>
        <w:fldChar w:fldCharType="separate"/>
      </w:r>
      <w:r>
        <w:t>SITHFAB308 Provide silver service</w:t>
      </w:r>
      <w:r>
        <w:fldChar w:fldCharType="end"/>
      </w:r>
    </w:p>
    <w:p w:rsidR="0061263A" w:rsidP="0061263A">
      <w:pPr>
        <w:pStyle w:val="Version"/>
        <w:sectPr w:rsidSect="003C345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C345A" w:rsidP="003C345A">
      <w:pPr>
        <w:pStyle w:val="SuperHeading"/>
      </w:pPr>
      <w:r w:rsidRPr="003C345A">
        <w:t>SITHFAB308 Provide silver service</w:t>
      </w:r>
    </w:p>
    <w:p w:rsidR="00000000" w:rsidRPr="003C345A" w:rsidP="003C345A">
      <w:pPr>
        <w:pStyle w:val="Heading1"/>
      </w:pPr>
      <w:bookmarkStart w:id="1" w:name="O_478300"/>
      <w:bookmarkEnd w:id="1"/>
      <w:r w:rsidRPr="003C345A">
        <w:t>Modification History</w:t>
      </w:r>
    </w:p>
    <w:p w:rsidR="00000000" w:rsidRPr="003C345A" w:rsidP="003C345A">
      <w:pPr>
        <w:pStyle w:val="BodyText"/>
      </w:pPr>
      <w:r w:rsidRPr="003C345A">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6126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45A" w:rsidP="003C345A">
            <w:pPr>
              <w:pStyle w:val="BodyText"/>
            </w:pPr>
            <w:r w:rsidRPr="003C345A">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45A">
            <w:pPr>
              <w:pStyle w:val="BodyText"/>
              <w:rPr>
                <w:lang w:val="en-NZ"/>
              </w:rPr>
            </w:pPr>
            <w:r w:rsidRPr="003C345A">
              <w:rPr>
                <w:rStyle w:val="SpecialBold"/>
              </w:rPr>
              <w:t>Comments</w:t>
            </w:r>
          </w:p>
        </w:tc>
      </w:tr>
      <w:tr w:rsidTr="0061263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C345A">
            <w:pPr>
              <w:pStyle w:val="BodyText"/>
              <w:rPr>
                <w:lang w:val="en-NZ"/>
              </w:rPr>
            </w:pPr>
            <w:r w:rsidRPr="003C345A">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C345A" w:rsidP="003C345A">
            <w:pPr>
              <w:pStyle w:val="BodyText"/>
            </w:pPr>
            <w:r w:rsidRPr="003C345A">
              <w:t>E</w:t>
            </w:r>
          </w:p>
          <w:p w:rsidR="00000000" w:rsidRPr="003C345A" w:rsidP="003C345A">
            <w:pPr>
              <w:pStyle w:val="BodyText"/>
            </w:pPr>
            <w:r w:rsidRPr="003C345A">
              <w:t>Replaces and is equivalent to SITHFAB018A Provide silver service.</w:t>
            </w:r>
          </w:p>
          <w:p w:rsidR="00000000" w:rsidRPr="003C345A" w:rsidP="003C345A">
            <w:pPr>
              <w:pStyle w:val="BodyText"/>
            </w:pPr>
            <w:r w:rsidRPr="003C345A">
              <w:t>Re-worked Elements, Per</w:t>
            </w:r>
            <w:r w:rsidRPr="003C345A">
              <w:t>formance Criteria, Required Skills and Knowledge to more fully articulate content. Two prerequisite units removed. SITXFSA101 Use hygienic practices for food safety retained as a prerequisite.</w:t>
            </w:r>
          </w:p>
        </w:tc>
      </w:tr>
    </w:tbl>
    <w:p w:rsidR="00000000" w:rsidRPr="003C345A" w:rsidP="003C345A">
      <w:pPr>
        <w:pStyle w:val="BodyText"/>
      </w:pPr>
    </w:p>
    <w:p w:rsidR="00000000" w:rsidRPr="003C345A" w:rsidP="003C345A">
      <w:pPr>
        <w:pStyle w:val="AllowPageBreak"/>
      </w:pPr>
    </w:p>
    <w:p w:rsidR="00000000" w:rsidRPr="003C345A" w:rsidP="003C345A">
      <w:pPr>
        <w:pStyle w:val="Heading1"/>
      </w:pPr>
      <w:bookmarkStart w:id="2" w:name="O_478301"/>
      <w:bookmarkEnd w:id="2"/>
      <w:r w:rsidRPr="003C345A">
        <w:t>Unit Descriptor</w:t>
      </w:r>
    </w:p>
    <w:p w:rsidR="00000000" w:rsidRPr="003C345A" w:rsidP="003C345A">
      <w:pPr>
        <w:pStyle w:val="BodyText"/>
      </w:pPr>
      <w:r w:rsidRPr="003C345A">
        <w:t>This unit describes the perf</w:t>
      </w:r>
      <w:r w:rsidRPr="003C345A">
        <w:t>ormance outcomes, skills and knowledge required to provide full silver service in a fine dining restaurant. It requires the ability to prepare tables for silver service and use silver service techniques to serve meals.</w:t>
      </w:r>
    </w:p>
    <w:p w:rsidR="00000000" w:rsidRPr="003C345A" w:rsidP="003C345A">
      <w:pPr>
        <w:pStyle w:val="AllowPageBreak"/>
      </w:pPr>
    </w:p>
    <w:p w:rsidR="00000000" w:rsidRPr="003C345A" w:rsidP="003C345A">
      <w:pPr>
        <w:pStyle w:val="Heading1"/>
      </w:pPr>
      <w:bookmarkStart w:id="3" w:name="O_478302"/>
      <w:bookmarkEnd w:id="3"/>
      <w:r w:rsidRPr="003C345A">
        <w:t>Application of the U</w:t>
      </w:r>
      <w:r w:rsidRPr="003C345A">
        <w:t>nit</w:t>
      </w:r>
    </w:p>
    <w:p w:rsidR="00000000" w:rsidRPr="003C345A" w:rsidP="003C345A">
      <w:pPr>
        <w:pStyle w:val="BodyText"/>
      </w:pPr>
      <w:r w:rsidRPr="003C345A">
        <w:t>This unit applies to hospitality organisations where silver service of food is provided, such as a la carte or fine-dining restaurants.</w:t>
      </w:r>
    </w:p>
    <w:p w:rsidR="00000000" w:rsidRPr="003C345A" w:rsidP="003C345A">
      <w:pPr>
        <w:pStyle w:val="BodyText"/>
      </w:pPr>
      <w:r w:rsidRPr="003C345A">
        <w:t>Silver service standard refers to superior table service in a fine dining setting where diners are provided with a h</w:t>
      </w:r>
      <w:r w:rsidRPr="003C345A">
        <w:t>igh level of personalised attention and table service. Some menu items may also be prepared and served at the table rather than being ready plated in the kitchen.</w:t>
      </w:r>
    </w:p>
    <w:p w:rsidR="00000000" w:rsidRPr="003C345A" w:rsidP="003C345A">
      <w:pPr>
        <w:pStyle w:val="BodyText"/>
      </w:pPr>
      <w:r w:rsidRPr="003C345A">
        <w:t>This unit applies to senior food and beverage attendants who operate independently or with li</w:t>
      </w:r>
      <w:r w:rsidRPr="003C345A">
        <w:t>mited guidance from others. They may provide operational advice and support to team members.</w:t>
      </w:r>
    </w:p>
    <w:p w:rsidR="00000000" w:rsidRPr="003C345A" w:rsidP="003C345A">
      <w:pPr>
        <w:pStyle w:val="AllowPageBreak"/>
      </w:pPr>
    </w:p>
    <w:p w:rsidR="00000000" w:rsidRPr="003C345A" w:rsidP="003C345A">
      <w:pPr>
        <w:pStyle w:val="Heading1"/>
      </w:pPr>
      <w:bookmarkStart w:id="4" w:name="O_478303"/>
      <w:bookmarkEnd w:id="4"/>
      <w:r w:rsidRPr="003C345A">
        <w:t>Licensing/Regulatory Information</w:t>
      </w:r>
    </w:p>
    <w:p w:rsidR="00000000" w:rsidRPr="003C345A" w:rsidP="003C345A">
      <w:pPr>
        <w:pStyle w:val="BodyText"/>
      </w:pPr>
      <w:r w:rsidRPr="003C345A">
        <w:t>No licensing, legislative, regulatory or certification requirements apply t</w:t>
      </w:r>
      <w:r w:rsidRPr="003C345A">
        <w:t>o this unit at the time of endorsement.</w:t>
      </w:r>
    </w:p>
    <w:p w:rsidR="00000000" w:rsidRPr="003C345A" w:rsidP="003C345A">
      <w:pPr>
        <w:pStyle w:val="AllowPageBreak"/>
      </w:pPr>
    </w:p>
    <w:p w:rsidR="00000000" w:rsidRPr="003C345A" w:rsidP="003C345A">
      <w:pPr>
        <w:pStyle w:val="Heading1"/>
      </w:pPr>
      <w:bookmarkStart w:id="5" w:name="O_478304"/>
      <w:bookmarkEnd w:id="5"/>
      <w:r w:rsidRPr="003C345A">
        <w:t>Pre-Requisites</w:t>
      </w:r>
    </w:p>
    <w:tbl>
      <w:tblPr>
        <w:tblW w:w="0" w:type="auto"/>
        <w:tblLayout w:type="fixed"/>
        <w:tblCellMar>
          <w:left w:w="62" w:type="dxa"/>
          <w:right w:w="62" w:type="dxa"/>
        </w:tblCellMar>
        <w:tblLook w:val="0000"/>
      </w:tblPr>
      <w:tblGrid>
        <w:gridCol w:w="1710"/>
        <w:gridCol w:w="4873"/>
      </w:tblGrid>
      <w:tr w:rsidTr="003C345A">
        <w:tblPrEx>
          <w:tblW w:w="0" w:type="auto"/>
          <w:tblLayout w:type="fixed"/>
          <w:tblCellMar>
            <w:left w:w="62" w:type="dxa"/>
            <w:right w:w="62" w:type="dxa"/>
          </w:tblCellMar>
          <w:tblLook w:val="0000"/>
        </w:tblPrEx>
        <w:tc>
          <w:tcPr>
            <w:tcW w:w="658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45A">
            <w:pPr>
              <w:pStyle w:val="BodyText"/>
              <w:rPr>
                <w:lang w:val="en-NZ"/>
              </w:rPr>
            </w:pPr>
            <w:r w:rsidRPr="003C345A">
              <w:t>This unit must be assessed after the following prerequisite unit:</w:t>
            </w:r>
          </w:p>
        </w:tc>
      </w:tr>
      <w:tr w:rsidTr="003C345A">
        <w:tblPrEx>
          <w:tblW w:w="0" w:type="auto"/>
          <w:tblLayout w:type="fixed"/>
          <w:tblCellMar>
            <w:left w:w="62" w:type="dxa"/>
            <w:right w:w="62" w:type="dxa"/>
          </w:tblCellMar>
          <w:tblLook w:val="0000"/>
        </w:tblPrEx>
        <w:tc>
          <w:tcPr>
            <w:tcW w:w="17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C345A">
            <w:pPr>
              <w:pStyle w:val="BodyText"/>
              <w:rPr>
                <w:lang w:val="en-NZ"/>
              </w:rPr>
            </w:pPr>
            <w:r w:rsidRPr="003C345A">
              <w:t xml:space="preserve">SITXFSA101 </w:t>
            </w:r>
          </w:p>
        </w:tc>
        <w:tc>
          <w:tcPr>
            <w:tcW w:w="4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C345A" w:rsidP="003C345A">
            <w:pPr>
              <w:pStyle w:val="BodyText"/>
            </w:pPr>
            <w:r w:rsidRPr="003C345A">
              <w:t>Use hygienic practices for food safety</w:t>
            </w:r>
          </w:p>
        </w:tc>
      </w:tr>
    </w:tbl>
    <w:p w:rsidR="00000000" w:rsidRPr="003C345A" w:rsidP="003C345A">
      <w:pPr>
        <w:pStyle w:val="BodyText"/>
      </w:pPr>
    </w:p>
    <w:p w:rsidR="00000000" w:rsidRPr="003C345A" w:rsidP="003C345A">
      <w:pPr>
        <w:pStyle w:val="AllowPageBreak"/>
      </w:pPr>
    </w:p>
    <w:p w:rsidR="00000000" w:rsidRPr="003C345A" w:rsidP="003C345A">
      <w:pPr>
        <w:pStyle w:val="Heading1"/>
      </w:pPr>
      <w:bookmarkStart w:id="6" w:name="O_478305"/>
      <w:bookmarkEnd w:id="6"/>
      <w:r w:rsidRPr="003C345A">
        <w:t>Employability Skills Information</w:t>
      </w:r>
    </w:p>
    <w:p w:rsidR="00000000" w:rsidRPr="003C345A" w:rsidP="003C345A">
      <w:pPr>
        <w:pStyle w:val="BodyText"/>
      </w:pPr>
      <w:r w:rsidRPr="003C345A">
        <w:t>This unit con</w:t>
      </w:r>
      <w:r w:rsidRPr="003C345A">
        <w:t>tains employability skills.</w:t>
      </w:r>
    </w:p>
    <w:p w:rsidR="00000000" w:rsidRPr="003C345A" w:rsidP="003C345A">
      <w:pPr>
        <w:pStyle w:val="AllowPageBreak"/>
      </w:pPr>
    </w:p>
    <w:p w:rsidR="00000000" w:rsidRPr="003C345A" w:rsidP="003C345A">
      <w:pPr>
        <w:pStyle w:val="Heading1"/>
      </w:pPr>
      <w:bookmarkStart w:id="7" w:name="O_478306"/>
      <w:bookmarkEnd w:id="7"/>
      <w:r w:rsidRPr="003C345A">
        <w:t>Elements and Performance Criteria Pre-Content</w:t>
      </w:r>
    </w:p>
    <w:p w:rsidR="00000000" w:rsidRPr="003C345A" w:rsidP="003C345A">
      <w:pPr>
        <w:pStyle w:val="Heading1"/>
      </w:pPr>
      <w:bookmarkStart w:id="8" w:name="O_478307"/>
      <w:bookmarkEnd w:id="8"/>
      <w:r w:rsidRPr="003C345A">
        <w:t>Elements and Performance Criteria</w:t>
      </w:r>
    </w:p>
    <w:tbl>
      <w:tblPr>
        <w:tblW w:w="0" w:type="auto"/>
        <w:tblCellMar>
          <w:left w:w="62" w:type="dxa"/>
          <w:right w:w="62" w:type="dxa"/>
        </w:tblCellMar>
        <w:tblLook w:val="0000"/>
      </w:tblPr>
      <w:tblGrid>
        <w:gridCol w:w="2817"/>
        <w:gridCol w:w="6379"/>
      </w:tblGrid>
      <w:tr w:rsidTr="00612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45A">
            <w:pPr>
              <w:pStyle w:val="BodyText"/>
              <w:rPr>
                <w:lang w:val="en-NZ"/>
              </w:rPr>
            </w:pPr>
            <w:r w:rsidRPr="003C345A">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3C345A">
            <w:pPr>
              <w:pStyle w:val="BodyText"/>
              <w:rPr>
                <w:lang w:val="en-NZ"/>
              </w:rPr>
            </w:pPr>
            <w:r w:rsidRPr="003C345A">
              <w:t>Performance criteria describe the performance needed to demonstrate achievement of the element. Where bold italicised text is used, further information is detailed in the required skills and knowledge section and the range statement. Assessment of performa</w:t>
            </w:r>
            <w:r w:rsidRPr="003C345A">
              <w:t>nce is to be consistent with the evidence guide.</w:t>
            </w:r>
          </w:p>
        </w:tc>
      </w:tr>
      <w:tr w:rsidTr="00612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45A">
            <w:pPr>
              <w:pStyle w:val="List"/>
              <w:rPr>
                <w:lang w:val="en-NZ"/>
              </w:rPr>
            </w:pPr>
            <w:r w:rsidRPr="003C345A">
              <w:t>1.</w:t>
            </w:r>
            <w:r w:rsidRPr="003C345A">
              <w:tab/>
              <w:t>Prepare tables for silver service.</w:t>
            </w:r>
          </w:p>
        </w:tc>
        <w:tc>
          <w:tcPr>
            <w:tcW w:w="0" w:type="auto"/>
            <w:tcBorders>
              <w:top w:val="nil"/>
              <w:left w:val="nil"/>
              <w:bottom w:val="nil"/>
              <w:right w:val="nil"/>
            </w:tcBorders>
            <w:tcMar>
              <w:top w:w="0" w:type="dxa"/>
              <w:left w:w="62" w:type="dxa"/>
              <w:bottom w:w="0" w:type="dxa"/>
              <w:right w:w="62" w:type="dxa"/>
            </w:tcMar>
          </w:tcPr>
          <w:p w:rsidR="00000000" w:rsidRPr="003C345A" w:rsidP="003C345A">
            <w:pPr>
              <w:pStyle w:val="List2"/>
            </w:pPr>
            <w:r w:rsidRPr="003C345A">
              <w:t>1.1</w:t>
            </w:r>
            <w:r w:rsidRPr="003C345A">
              <w:tab/>
            </w:r>
            <w:r w:rsidRPr="003C345A">
              <w:rPr>
                <w:rStyle w:val="BoldandItalics"/>
              </w:rPr>
              <w:t>Prepare tables</w:t>
            </w:r>
            <w:r w:rsidRPr="003C345A">
              <w:t xml:space="preserve"> to silver service standard, with the appropriate equipment and utensils for a given menu.</w:t>
            </w:r>
          </w:p>
          <w:p w:rsidR="00000000" w:rsidRPr="003C345A" w:rsidP="003C345A">
            <w:pPr>
              <w:pStyle w:val="List2"/>
            </w:pPr>
            <w:r w:rsidRPr="003C345A">
              <w:t>1.2</w:t>
            </w:r>
            <w:r w:rsidRPr="003C345A">
              <w:tab/>
              <w:t>Set tables to silver service standard, with the appropr</w:t>
            </w:r>
            <w:r w:rsidRPr="003C345A">
              <w:t>iate crockery, cutlery, glassware and silverware.</w:t>
            </w:r>
          </w:p>
          <w:p w:rsidR="00000000" w:rsidRPr="003C345A" w:rsidP="003C345A">
            <w:pPr>
              <w:pStyle w:val="List2"/>
            </w:pPr>
            <w:r w:rsidRPr="003C345A">
              <w:t>1.3</w:t>
            </w:r>
            <w:r w:rsidRPr="003C345A">
              <w:tab/>
              <w:t>Evaluate the presentation of tables and make adjustments before commencement of the service period.</w:t>
            </w:r>
          </w:p>
          <w:p w:rsidR="00000000" w:rsidP="003C345A">
            <w:pPr>
              <w:pStyle w:val="List2"/>
              <w:rPr>
                <w:lang w:val="en-NZ"/>
              </w:rPr>
            </w:pPr>
            <w:r w:rsidRPr="003C345A">
              <w:t>1.4</w:t>
            </w:r>
            <w:r w:rsidRPr="003C345A">
              <w:tab/>
              <w:t xml:space="preserve">Change cutlery on the table in silver service style and at the appropriate time, to suit customer </w:t>
            </w:r>
            <w:r w:rsidRPr="003C345A">
              <w:t>choice of menu items.</w:t>
            </w:r>
          </w:p>
        </w:tc>
      </w:tr>
      <w:tr w:rsidTr="00612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45A">
            <w:pPr>
              <w:pStyle w:val="List"/>
              <w:rPr>
                <w:lang w:val="en-NZ"/>
              </w:rPr>
            </w:pPr>
            <w:r w:rsidRPr="003C345A">
              <w:t>2.</w:t>
            </w:r>
            <w:r w:rsidRPr="003C345A">
              <w:tab/>
              <w:t>Work in cooperation with kitchen staff.</w:t>
            </w:r>
          </w:p>
        </w:tc>
        <w:tc>
          <w:tcPr>
            <w:tcW w:w="0" w:type="auto"/>
            <w:tcBorders>
              <w:top w:val="nil"/>
              <w:left w:val="nil"/>
              <w:bottom w:val="nil"/>
              <w:right w:val="nil"/>
            </w:tcBorders>
            <w:tcMar>
              <w:top w:w="0" w:type="dxa"/>
              <w:left w:w="62" w:type="dxa"/>
              <w:bottom w:w="0" w:type="dxa"/>
              <w:right w:w="62" w:type="dxa"/>
            </w:tcMar>
          </w:tcPr>
          <w:p w:rsidR="00000000" w:rsidRPr="003C345A" w:rsidP="003C345A">
            <w:pPr>
              <w:pStyle w:val="List2"/>
            </w:pPr>
            <w:r w:rsidRPr="003C345A">
              <w:t>2.1</w:t>
            </w:r>
            <w:r w:rsidRPr="003C345A">
              <w:tab/>
              <w:t>Liaise with kitchen staff to ensure correct preparation, presentation and timing of meals.</w:t>
            </w:r>
          </w:p>
          <w:p w:rsidR="00000000" w:rsidP="003C345A">
            <w:pPr>
              <w:pStyle w:val="List2"/>
              <w:rPr>
                <w:lang w:val="en-NZ"/>
              </w:rPr>
            </w:pPr>
            <w:r w:rsidRPr="003C345A">
              <w:t>2.2</w:t>
            </w:r>
            <w:r w:rsidRPr="003C345A">
              <w:tab/>
              <w:t xml:space="preserve">Establish an </w:t>
            </w:r>
            <w:r w:rsidRPr="003C345A">
              <w:rPr>
                <w:rStyle w:val="BoldandItalics"/>
              </w:rPr>
              <w:t xml:space="preserve">appropriate relationship </w:t>
            </w:r>
            <w:r w:rsidRPr="003C345A">
              <w:t>between the chef and serving staff to ensure silver s</w:t>
            </w:r>
            <w:r w:rsidRPr="003C345A">
              <w:t>ervice between the kitchen and dining room is maintained effectively.</w:t>
            </w:r>
          </w:p>
        </w:tc>
      </w:tr>
      <w:tr w:rsidTr="00612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45A">
            <w:pPr>
              <w:pStyle w:val="List"/>
              <w:rPr>
                <w:lang w:val="en-NZ"/>
              </w:rPr>
            </w:pPr>
            <w:r w:rsidRPr="003C345A">
              <w:t>3.</w:t>
            </w:r>
            <w:r w:rsidRPr="003C345A">
              <w:tab/>
              <w:t>Use silver service techniques to serve meals.</w:t>
            </w:r>
          </w:p>
        </w:tc>
        <w:tc>
          <w:tcPr>
            <w:tcW w:w="0" w:type="auto"/>
            <w:tcBorders>
              <w:top w:val="nil"/>
              <w:left w:val="nil"/>
              <w:bottom w:val="nil"/>
              <w:right w:val="nil"/>
            </w:tcBorders>
            <w:tcMar>
              <w:top w:w="0" w:type="dxa"/>
              <w:left w:w="62" w:type="dxa"/>
              <w:bottom w:w="0" w:type="dxa"/>
              <w:right w:w="62" w:type="dxa"/>
            </w:tcMar>
          </w:tcPr>
          <w:p w:rsidR="00000000" w:rsidRPr="003C345A" w:rsidP="003C345A">
            <w:pPr>
              <w:pStyle w:val="List2"/>
            </w:pPr>
            <w:r w:rsidRPr="003C345A">
              <w:t>3.1</w:t>
            </w:r>
            <w:r w:rsidRPr="003C345A">
              <w:tab/>
              <w:t>Complete mise en place requirements for silver service menu options.</w:t>
            </w:r>
          </w:p>
          <w:p w:rsidR="00000000" w:rsidRPr="003C345A" w:rsidP="003C345A">
            <w:pPr>
              <w:pStyle w:val="List2"/>
            </w:pPr>
            <w:r w:rsidRPr="003C345A">
              <w:t>3.2</w:t>
            </w:r>
            <w:r w:rsidRPr="003C345A">
              <w:tab/>
              <w:t xml:space="preserve">Select correct </w:t>
            </w:r>
            <w:r w:rsidRPr="003C345A">
              <w:rPr>
                <w:rStyle w:val="BoldandItalics"/>
              </w:rPr>
              <w:t>utensils and equipment</w:t>
            </w:r>
            <w:r w:rsidRPr="003C345A">
              <w:t xml:space="preserve"> for silver service.</w:t>
            </w:r>
          </w:p>
          <w:p w:rsidR="00000000" w:rsidRPr="003C345A" w:rsidP="003C345A">
            <w:pPr>
              <w:pStyle w:val="List2"/>
            </w:pPr>
            <w:r w:rsidRPr="003C345A">
              <w:t>3</w:t>
            </w:r>
            <w:r w:rsidRPr="003C345A">
              <w:t>.3</w:t>
            </w:r>
            <w:r w:rsidRPr="003C345A">
              <w:tab/>
              <w:t>Balance servers correctly and position them appropriately at the table for silver service.</w:t>
            </w:r>
          </w:p>
          <w:p w:rsidR="00000000" w:rsidRPr="003C345A" w:rsidP="003C345A">
            <w:pPr>
              <w:pStyle w:val="List2"/>
            </w:pPr>
            <w:r w:rsidRPr="003C345A">
              <w:t>3.4</w:t>
            </w:r>
            <w:r w:rsidRPr="003C345A">
              <w:tab/>
              <w:t>Serve food items correctly, using the appropriate silver service techniques.</w:t>
            </w:r>
          </w:p>
          <w:p w:rsidR="00000000" w:rsidRPr="003C345A" w:rsidP="003C345A">
            <w:pPr>
              <w:pStyle w:val="List2"/>
            </w:pPr>
            <w:r w:rsidRPr="003C345A">
              <w:t>3.5</w:t>
            </w:r>
            <w:r w:rsidRPr="003C345A">
              <w:tab/>
            </w:r>
            <w:r w:rsidRPr="003C345A">
              <w:t>Portion and place food and condiments correctly, based on advice from kitchen or head waiter.</w:t>
            </w:r>
          </w:p>
          <w:p w:rsidR="00000000" w:rsidRPr="003C345A" w:rsidP="003C345A">
            <w:pPr>
              <w:pStyle w:val="List2"/>
            </w:pPr>
            <w:r w:rsidRPr="003C345A">
              <w:t>3.6</w:t>
            </w:r>
            <w:r w:rsidRPr="003C345A">
              <w:tab/>
              <w:t>Handle hot dishes carefully and provide advice to customers.</w:t>
            </w:r>
          </w:p>
        </w:tc>
      </w:tr>
    </w:tbl>
    <w:p w:rsidR="00000000" w:rsidRPr="003C345A" w:rsidP="003C345A">
      <w:pPr>
        <w:pStyle w:val="List"/>
      </w:pPr>
    </w:p>
    <w:p w:rsidR="00000000" w:rsidRPr="003C345A" w:rsidP="003C345A">
      <w:pPr>
        <w:pStyle w:val="AllowPageBreak"/>
      </w:pPr>
    </w:p>
    <w:p w:rsidR="00000000" w:rsidRPr="003C345A" w:rsidP="003C345A">
      <w:pPr>
        <w:pStyle w:val="Heading1"/>
      </w:pPr>
      <w:bookmarkStart w:id="9" w:name="O_478308"/>
      <w:bookmarkEnd w:id="9"/>
      <w:r w:rsidRPr="003C345A">
        <w:t>Required Skills and Knowledge</w:t>
      </w:r>
    </w:p>
    <w:tbl>
      <w:tblPr>
        <w:tblW w:w="0" w:type="auto"/>
        <w:tblCellMar>
          <w:left w:w="62" w:type="dxa"/>
          <w:right w:w="62" w:type="dxa"/>
        </w:tblCellMar>
        <w:tblLook w:val="0000"/>
      </w:tblPr>
      <w:tblGrid>
        <w:gridCol w:w="9196"/>
      </w:tblGrid>
      <w:tr w:rsidTr="00612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45A">
            <w:pPr>
              <w:pStyle w:val="BodyText"/>
              <w:rPr>
                <w:lang w:val="en-NZ"/>
              </w:rPr>
            </w:pPr>
            <w:r w:rsidRPr="003C345A">
              <w:t xml:space="preserve">This section describes the skills and knowledge </w:t>
            </w:r>
            <w:r w:rsidRPr="003C345A">
              <w:t>required for this unit.</w:t>
            </w:r>
          </w:p>
        </w:tc>
      </w:tr>
      <w:tr w:rsidTr="00612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45A">
            <w:pPr>
              <w:pStyle w:val="BodyText"/>
              <w:rPr>
                <w:lang w:val="en-NZ"/>
              </w:rPr>
            </w:pPr>
            <w:r w:rsidRPr="003C345A">
              <w:rPr>
                <w:rStyle w:val="SpecialBold"/>
              </w:rPr>
              <w:t>Required skills</w:t>
            </w:r>
          </w:p>
        </w:tc>
      </w:tr>
      <w:tr w:rsidTr="00612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C345A" w:rsidP="003C345A">
            <w:pPr>
              <w:pStyle w:val="ListBullet"/>
            </w:pPr>
            <w:r w:rsidRPr="003C345A">
              <w:t>communication skills to:</w:t>
            </w:r>
          </w:p>
          <w:p w:rsidR="00000000" w:rsidRPr="003C345A" w:rsidP="003C345A">
            <w:pPr>
              <w:pStyle w:val="ListBullet2"/>
            </w:pPr>
            <w:r w:rsidRPr="003C345A">
              <w:t>interact with kitchen staff in a polite, professional and friendly manner</w:t>
            </w:r>
          </w:p>
          <w:p w:rsidR="00000000" w:rsidRPr="003C345A" w:rsidP="003C345A">
            <w:pPr>
              <w:pStyle w:val="ListBullet2"/>
            </w:pPr>
            <w:r w:rsidRPr="003C345A">
              <w:t>develop rapport with chef to discuss precision timing and presentation of meals</w:t>
            </w:r>
          </w:p>
          <w:p w:rsidR="00000000" w:rsidRPr="003C345A" w:rsidP="003C345A">
            <w:pPr>
              <w:pStyle w:val="ListBullet"/>
            </w:pPr>
            <w:r w:rsidRPr="003C345A">
              <w:t>critical thinking skills to evaluate the standard of presentation of the tables against organisational and traditional silver service standards</w:t>
            </w:r>
          </w:p>
          <w:p w:rsidR="00000000" w:rsidRPr="003C345A" w:rsidP="003C345A">
            <w:pPr>
              <w:pStyle w:val="ListBullet"/>
            </w:pPr>
            <w:r w:rsidRPr="003C345A">
              <w:t>literacy skills to read and interpret menus to determine the table setting requirements</w:t>
            </w:r>
          </w:p>
          <w:p w:rsidR="00000000" w:rsidRPr="003C345A" w:rsidP="003C345A">
            <w:pPr>
              <w:pStyle w:val="ListBullet"/>
            </w:pPr>
            <w:r w:rsidRPr="003C345A">
              <w:t>numeracy skills to calcu</w:t>
            </w:r>
            <w:r w:rsidRPr="003C345A">
              <w:t>late portions and quantities for individual plate service</w:t>
            </w:r>
          </w:p>
          <w:p w:rsidR="00000000" w:rsidRPr="003C345A" w:rsidP="003C345A">
            <w:pPr>
              <w:pStyle w:val="ListBullet"/>
            </w:pPr>
            <w:r w:rsidRPr="003C345A">
              <w:t>planning and organising skills to select appropriate serviceware for a given menu and efficiently prepare tables to silver service standard in advance of the service period</w:t>
            </w:r>
          </w:p>
          <w:p w:rsidR="00000000" w:rsidRPr="003C345A" w:rsidP="003C345A">
            <w:pPr>
              <w:pStyle w:val="ListBullet"/>
            </w:pPr>
            <w:r w:rsidRPr="003C345A">
              <w:t>problem-solving skills to</w:t>
            </w:r>
            <w:r w:rsidRPr="003C345A">
              <w:t xml:space="preserve"> identify deficiencies in table set up and make adjustments to ensure standards are met</w:t>
            </w:r>
          </w:p>
          <w:p w:rsidR="00000000" w:rsidRPr="003C345A" w:rsidP="003C345A">
            <w:pPr>
              <w:pStyle w:val="ListBullet"/>
            </w:pPr>
            <w:r w:rsidRPr="003C345A">
              <w:t>self-management skills to manage own speed, timing and productivity</w:t>
            </w:r>
          </w:p>
          <w:p w:rsidR="00000000" w:rsidRPr="003C345A" w:rsidP="003C345A">
            <w:pPr>
              <w:pStyle w:val="ListBullet"/>
            </w:pPr>
            <w:r w:rsidRPr="003C345A">
              <w:t>teamwork skills to work closely and harmoniously with the chef and other kitchen staff to ensure pre</w:t>
            </w:r>
            <w:r w:rsidRPr="003C345A">
              <w:t>cision service of customer’s meals</w:t>
            </w:r>
          </w:p>
          <w:p w:rsidR="00000000" w:rsidP="003C345A">
            <w:pPr>
              <w:pStyle w:val="ListBullet"/>
              <w:rPr>
                <w:lang w:val="en-NZ"/>
              </w:rPr>
            </w:pPr>
            <w:r w:rsidRPr="003C345A">
              <w:t>technology skills to select and use silver service equipment and utensils for a given menu.</w:t>
            </w:r>
          </w:p>
        </w:tc>
      </w:tr>
      <w:tr w:rsidTr="00612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45A">
            <w:pPr>
              <w:pStyle w:val="BodyText"/>
              <w:rPr>
                <w:lang w:val="en-NZ"/>
              </w:rPr>
            </w:pPr>
            <w:r w:rsidRPr="003C345A">
              <w:rPr>
                <w:rStyle w:val="SpecialBold"/>
              </w:rPr>
              <w:t>Required knowledge</w:t>
            </w:r>
          </w:p>
        </w:tc>
      </w:tr>
      <w:tr w:rsidTr="00612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C345A" w:rsidP="003C345A">
            <w:pPr>
              <w:pStyle w:val="ListBullet"/>
            </w:pPr>
            <w:r w:rsidRPr="003C345A">
              <w:t xml:space="preserve">organisational and traditional industry standards for silver service table setting </w:t>
            </w:r>
            <w:r w:rsidRPr="003C345A">
              <w:t>of glassware, crockery and cutlery</w:t>
            </w:r>
          </w:p>
          <w:p w:rsidR="00000000" w:rsidRPr="003C345A" w:rsidP="003C345A">
            <w:pPr>
              <w:pStyle w:val="ListBullet"/>
            </w:pPr>
            <w:r w:rsidRPr="003C345A">
              <w:t>silver service techniques for the major food types including:</w:t>
            </w:r>
          </w:p>
          <w:p w:rsidR="00000000" w:rsidRPr="003C345A" w:rsidP="003C345A">
            <w:pPr>
              <w:pStyle w:val="ListBullet2"/>
            </w:pPr>
            <w:r w:rsidRPr="003C345A">
              <w:t>cheese and dairy products</w:t>
            </w:r>
          </w:p>
          <w:p w:rsidR="00000000" w:rsidRPr="003C345A" w:rsidP="003C345A">
            <w:pPr>
              <w:pStyle w:val="ListBullet2"/>
            </w:pPr>
            <w:r w:rsidRPr="003C345A">
              <w:t>condiments and accompaniments</w:t>
            </w:r>
          </w:p>
          <w:p w:rsidR="00000000" w:rsidRPr="003C345A" w:rsidP="003C345A">
            <w:pPr>
              <w:pStyle w:val="ListBullet2"/>
            </w:pPr>
            <w:r w:rsidRPr="003C345A">
              <w:t>desserts and sweets</w:t>
            </w:r>
          </w:p>
          <w:p w:rsidR="00000000" w:rsidRPr="003C345A" w:rsidP="003C345A">
            <w:pPr>
              <w:pStyle w:val="ListBullet2"/>
            </w:pPr>
            <w:r w:rsidRPr="003C345A">
              <w:t>fish and seafood</w:t>
            </w:r>
          </w:p>
          <w:p w:rsidR="00000000" w:rsidRPr="003C345A" w:rsidP="003C345A">
            <w:pPr>
              <w:pStyle w:val="ListBullet2"/>
            </w:pPr>
            <w:r w:rsidRPr="003C345A">
              <w:t>fruits</w:t>
            </w:r>
          </w:p>
          <w:p w:rsidR="00000000" w:rsidRPr="003C345A" w:rsidP="003C345A">
            <w:pPr>
              <w:pStyle w:val="ListBullet2"/>
            </w:pPr>
            <w:r w:rsidRPr="003C345A">
              <w:t>garnishes</w:t>
            </w:r>
          </w:p>
          <w:p w:rsidR="00000000" w:rsidRPr="003C345A" w:rsidP="003C345A">
            <w:pPr>
              <w:pStyle w:val="ListBullet2"/>
            </w:pPr>
            <w:r w:rsidRPr="003C345A">
              <w:t>hors d’oeuvres and appetisers</w:t>
            </w:r>
          </w:p>
          <w:p w:rsidR="00000000" w:rsidRPr="003C345A" w:rsidP="003C345A">
            <w:pPr>
              <w:pStyle w:val="ListBullet2"/>
            </w:pPr>
            <w:r w:rsidRPr="003C345A">
              <w:t>meat and poultry</w:t>
            </w:r>
          </w:p>
          <w:p w:rsidR="00000000" w:rsidRPr="003C345A" w:rsidP="003C345A">
            <w:pPr>
              <w:pStyle w:val="ListBullet2"/>
            </w:pPr>
            <w:r w:rsidRPr="003C345A">
              <w:t>salads</w:t>
            </w:r>
          </w:p>
          <w:p w:rsidR="00000000" w:rsidRPr="003C345A" w:rsidP="003C345A">
            <w:pPr>
              <w:pStyle w:val="ListBullet2"/>
            </w:pPr>
            <w:r w:rsidRPr="003C345A">
              <w:t>sauces</w:t>
            </w:r>
          </w:p>
          <w:p w:rsidR="00000000" w:rsidRPr="003C345A" w:rsidP="003C345A">
            <w:pPr>
              <w:pStyle w:val="ListBullet2"/>
            </w:pPr>
            <w:r w:rsidRPr="003C345A">
              <w:t>vegetables</w:t>
            </w:r>
          </w:p>
          <w:p w:rsidR="00000000" w:rsidRPr="003C345A" w:rsidP="003C345A">
            <w:pPr>
              <w:pStyle w:val="ListBullet"/>
            </w:pPr>
            <w:r w:rsidRPr="003C345A">
              <w:t>for the main food types listed above:</w:t>
            </w:r>
          </w:p>
          <w:p w:rsidR="00000000" w:rsidRPr="003C345A" w:rsidP="003C345A">
            <w:pPr>
              <w:pStyle w:val="ListBullet2"/>
            </w:pPr>
            <w:r w:rsidRPr="003C345A">
              <w:t>features and uses of silver service utensils and equipment</w:t>
            </w:r>
          </w:p>
          <w:p w:rsidR="00000000" w:rsidRPr="003C345A" w:rsidP="003C345A">
            <w:pPr>
              <w:pStyle w:val="ListBullet2"/>
            </w:pPr>
            <w:r w:rsidRPr="003C345A">
              <w:t>features and uses of different crockery, cutlery</w:t>
            </w:r>
          </w:p>
          <w:p w:rsidR="00000000" w:rsidRPr="003C345A" w:rsidP="003C345A">
            <w:pPr>
              <w:pStyle w:val="ListBullet2"/>
            </w:pPr>
            <w:r w:rsidRPr="003C345A">
              <w:t>features and uses of serviceware for garnishes and accompaniments</w:t>
            </w:r>
          </w:p>
          <w:p w:rsidR="00000000" w:rsidRPr="003C345A" w:rsidP="003C345A">
            <w:pPr>
              <w:pStyle w:val="ListBullet"/>
            </w:pPr>
            <w:r w:rsidRPr="003C345A">
              <w:t>features and use</w:t>
            </w:r>
            <w:r w:rsidRPr="003C345A">
              <w:t>s of different types of glassware for different beverages</w:t>
            </w:r>
          </w:p>
          <w:p w:rsidR="00000000" w:rsidRPr="003C345A" w:rsidP="003C345A">
            <w:pPr>
              <w:pStyle w:val="ListBullet"/>
            </w:pPr>
            <w:r w:rsidRPr="003C345A">
              <w:t>mise en place requirements for silver service menu options.</w:t>
            </w:r>
          </w:p>
        </w:tc>
      </w:tr>
    </w:tbl>
    <w:p w:rsidR="00000000" w:rsidRPr="003C345A" w:rsidP="003C345A">
      <w:pPr>
        <w:pStyle w:val="BodyText"/>
      </w:pPr>
    </w:p>
    <w:p w:rsidR="00000000" w:rsidRPr="003C345A" w:rsidP="003C345A">
      <w:pPr>
        <w:pStyle w:val="AllowPageBreak"/>
      </w:pPr>
    </w:p>
    <w:p w:rsidR="00000000" w:rsidRPr="003C345A" w:rsidP="003C345A">
      <w:pPr>
        <w:pStyle w:val="Heading1"/>
      </w:pPr>
      <w:bookmarkStart w:id="10" w:name="O_478309"/>
      <w:bookmarkEnd w:id="10"/>
      <w:r w:rsidRPr="003C345A">
        <w:t>Evidence Guide</w:t>
      </w:r>
    </w:p>
    <w:tbl>
      <w:tblPr>
        <w:tblW w:w="0" w:type="auto"/>
        <w:tblCellMar>
          <w:left w:w="62" w:type="dxa"/>
          <w:right w:w="62" w:type="dxa"/>
        </w:tblCellMar>
        <w:tblLook w:val="0000"/>
      </w:tblPr>
      <w:tblGrid>
        <w:gridCol w:w="2550"/>
        <w:gridCol w:w="6646"/>
      </w:tblGrid>
      <w:tr w:rsidTr="0061263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345A">
            <w:pPr>
              <w:pStyle w:val="BodyText"/>
              <w:rPr>
                <w:lang w:val="en-NZ"/>
              </w:rPr>
            </w:pPr>
            <w:r w:rsidRPr="003C345A">
              <w:t>The evidence guide provides advice on assessment and must be read in conjunction with the performance criteria, required skills and knowledge, range statement and the Assessment Guidelines for the Training Package.</w:t>
            </w:r>
          </w:p>
        </w:tc>
      </w:tr>
      <w:tr w:rsidTr="0061263A">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3C345A">
            <w:pPr>
              <w:pStyle w:val="BodyText"/>
              <w:rPr>
                <w:lang w:val="en-NZ"/>
              </w:rPr>
            </w:pPr>
            <w:r w:rsidRPr="003C345A">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3C345A">
            <w:pPr>
              <w:pStyle w:val="BodyText"/>
              <w:rPr>
                <w:lang w:val="en-NZ"/>
              </w:rPr>
            </w:pPr>
          </w:p>
        </w:tc>
      </w:tr>
      <w:tr w:rsidTr="00612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45A">
            <w:pPr>
              <w:pStyle w:val="BodyText"/>
              <w:rPr>
                <w:lang w:val="en-NZ"/>
              </w:rPr>
            </w:pPr>
            <w:r w:rsidRPr="003C345A">
              <w:rPr>
                <w:rStyle w:val="SpecialBold"/>
              </w:rPr>
              <w:t>Critical as</w:t>
            </w:r>
            <w:r w:rsidRPr="003C345A">
              <w:rPr>
                <w:rStyle w:val="SpecialBold"/>
              </w:rPr>
              <w:t>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3C345A" w:rsidP="003C345A">
            <w:pPr>
              <w:pStyle w:val="BodyText"/>
            </w:pPr>
            <w:r w:rsidRPr="003C345A">
              <w:t>Evidence of the ability to:</w:t>
            </w:r>
          </w:p>
          <w:p w:rsidR="00000000" w:rsidRPr="003C345A" w:rsidP="003C345A">
            <w:pPr>
              <w:pStyle w:val="ListBullet"/>
            </w:pPr>
            <w:r w:rsidRPr="003C345A">
              <w:t>prepare for silver service and use silver service techniques to serve meals from all the major food types and for service of entrees, main course</w:t>
            </w:r>
            <w:r w:rsidRPr="003C345A">
              <w:t>s, accompaniments, desserts and cheeses</w:t>
            </w:r>
          </w:p>
          <w:p w:rsidR="00000000" w:rsidRPr="003C345A" w:rsidP="003C345A">
            <w:pPr>
              <w:pStyle w:val="ListBullet"/>
            </w:pPr>
            <w:r w:rsidRPr="003C345A">
              <w:t>select and use the correct sliver service utensils, equipment, table serviceware, crockery, cutlery and glassware for the dishes and beverages served</w:t>
            </w:r>
          </w:p>
          <w:p w:rsidR="00000000" w:rsidRPr="003C345A" w:rsidP="003C345A">
            <w:pPr>
              <w:pStyle w:val="ListBullet"/>
            </w:pPr>
            <w:r w:rsidRPr="003C345A">
              <w:t>provide sliver service for the full service period and for multipl</w:t>
            </w:r>
            <w:r w:rsidRPr="003C345A">
              <w:t>e service periods</w:t>
            </w:r>
          </w:p>
          <w:p w:rsidR="00000000" w:rsidRPr="003C345A" w:rsidP="003C345A">
            <w:pPr>
              <w:pStyle w:val="ListBullet"/>
            </w:pPr>
            <w:r w:rsidRPr="003C345A">
              <w:t>work with speed and efficiency to deal with numerous silver service tasks simultaneously</w:t>
            </w:r>
          </w:p>
          <w:p w:rsidR="00000000" w:rsidP="003C345A">
            <w:pPr>
              <w:pStyle w:val="ListBullet"/>
              <w:rPr>
                <w:lang w:val="en-NZ"/>
              </w:rPr>
            </w:pPr>
            <w:r w:rsidRPr="003C345A">
              <w:t>integrate knowledge of organisational and traditional standards for silver service table settings.</w:t>
            </w:r>
          </w:p>
        </w:tc>
      </w:tr>
      <w:tr w:rsidTr="00612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45A">
            <w:pPr>
              <w:pStyle w:val="BodyText"/>
              <w:rPr>
                <w:lang w:val="en-NZ"/>
              </w:rPr>
            </w:pPr>
            <w:r w:rsidRPr="003C345A">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3C345A" w:rsidP="003C345A">
            <w:pPr>
              <w:pStyle w:val="BodyText"/>
            </w:pPr>
            <w:r w:rsidRPr="003C345A">
              <w:t>Assessment must ensure use of:</w:t>
            </w:r>
          </w:p>
          <w:p w:rsidR="00000000" w:rsidRPr="003C345A" w:rsidP="003C345A">
            <w:pPr>
              <w:pStyle w:val="ListBullet"/>
            </w:pPr>
            <w:r w:rsidRPr="003C345A">
              <w:t>an operational restaurant with the fixtures, large and small equipment and workplace documentation defined in the Assessment Guidelines including specific equipment for providing silver service; this may be a:</w:t>
            </w:r>
          </w:p>
          <w:p w:rsidR="00000000" w:rsidRPr="003C345A" w:rsidP="003C345A">
            <w:pPr>
              <w:pStyle w:val="ListBullet2"/>
            </w:pPr>
            <w:r w:rsidRPr="003C345A">
              <w:t>real industry</w:t>
            </w:r>
            <w:r w:rsidRPr="003C345A">
              <w:t xml:space="preserve"> workplace</w:t>
            </w:r>
          </w:p>
          <w:p w:rsidR="00000000" w:rsidRPr="003C345A" w:rsidP="003C345A">
            <w:pPr>
              <w:pStyle w:val="ListBullet2"/>
            </w:pPr>
            <w:r w:rsidRPr="003C345A">
              <w:t>simulated industry environment such as a training restaurant servicing customers</w:t>
            </w:r>
          </w:p>
          <w:p w:rsidR="00000000" w:rsidRPr="003C345A" w:rsidP="003C345A">
            <w:pPr>
              <w:pStyle w:val="ListBullet"/>
            </w:pPr>
            <w:r w:rsidRPr="003C345A">
              <w:t>industry</w:t>
            </w:r>
            <w:r w:rsidRPr="003C345A">
              <w:noBreakHyphen/>
              <w:t xml:space="preserve">realistic ratios of service staff to customers </w:t>
            </w:r>
          </w:p>
          <w:p w:rsidR="00000000" w:rsidRPr="003C345A" w:rsidP="003C345A">
            <w:pPr>
              <w:pStyle w:val="ListBullet"/>
            </w:pPr>
            <w:r w:rsidRPr="003C345A">
              <w:t>kitchen staff with whom the individual can interact</w:t>
            </w:r>
          </w:p>
          <w:p w:rsidR="00000000" w:rsidP="003C345A">
            <w:pPr>
              <w:pStyle w:val="ListBullet"/>
              <w:rPr>
                <w:lang w:val="en-NZ"/>
              </w:rPr>
            </w:pPr>
            <w:r w:rsidRPr="003C345A">
              <w:t>meals from all the major food types and for entrees, main courses, accompaniments, desserts and cheeses.</w:t>
            </w:r>
          </w:p>
        </w:tc>
      </w:tr>
      <w:tr w:rsidTr="0061263A">
        <w:tblPrEx>
          <w:tblW w:w="0" w:type="auto"/>
          <w:tblCellMar>
            <w:left w:w="62" w:type="dxa"/>
            <w:right w:w="62" w:type="dxa"/>
          </w:tblCellMar>
          <w:tblLook w:val="0000"/>
        </w:tblPrEx>
        <w:trPr>
          <w:trHeight w:val="3007"/>
        </w:trPr>
        <w:tc>
          <w:tcPr>
            <w:tcW w:w="0" w:type="auto"/>
            <w:tcBorders>
              <w:top w:val="nil"/>
              <w:left w:val="nil"/>
              <w:bottom w:val="nil"/>
              <w:right w:val="nil"/>
            </w:tcBorders>
            <w:tcMar>
              <w:top w:w="0" w:type="dxa"/>
              <w:left w:w="62" w:type="dxa"/>
              <w:bottom w:w="0" w:type="dxa"/>
              <w:right w:w="62" w:type="dxa"/>
            </w:tcMar>
          </w:tcPr>
          <w:p w:rsidR="00000000" w:rsidP="003C345A">
            <w:pPr>
              <w:pStyle w:val="BodyText"/>
              <w:rPr>
                <w:lang w:val="en-NZ"/>
              </w:rPr>
            </w:pPr>
            <w:r w:rsidRPr="003C345A">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3C345A" w:rsidP="003C345A">
            <w:pPr>
              <w:pStyle w:val="BodyText"/>
            </w:pPr>
            <w:r w:rsidRPr="003C345A">
              <w:t xml:space="preserve">A range of assessment methods should be used to assess practical skills and knowledge. The following examples are appropriate for this unit: </w:t>
            </w:r>
          </w:p>
          <w:p w:rsidR="00000000" w:rsidRPr="003C345A" w:rsidP="003C345A">
            <w:pPr>
              <w:pStyle w:val="ListBullet"/>
            </w:pPr>
            <w:r w:rsidRPr="003C345A">
              <w:t>direct observation of the individual providing silver service for several meals in a fine dining environment</w:t>
            </w:r>
          </w:p>
          <w:p w:rsidR="00000000" w:rsidRPr="003C345A" w:rsidP="003C345A">
            <w:pPr>
              <w:pStyle w:val="ListBullet"/>
            </w:pPr>
            <w:r w:rsidRPr="003C345A">
              <w:t>proj</w:t>
            </w:r>
            <w:r w:rsidRPr="003C345A">
              <w:t>ects that allow assessment of the individual’s ability to prepare for and provide silver service for a fine dining event, function or meeting within designated deadlines</w:t>
            </w:r>
          </w:p>
          <w:p w:rsidR="00000000" w:rsidRPr="003C345A" w:rsidP="003C345A">
            <w:pPr>
              <w:pStyle w:val="ListBullet"/>
            </w:pPr>
            <w:r w:rsidRPr="003C345A">
              <w:t>written or oral questioning to assess knowledge of:</w:t>
            </w:r>
          </w:p>
          <w:p w:rsidR="00000000" w:rsidRPr="003C345A" w:rsidP="003C345A">
            <w:pPr>
              <w:pStyle w:val="ListBullet2"/>
            </w:pPr>
            <w:r w:rsidRPr="003C345A">
              <w:t>organisational and traditional st</w:t>
            </w:r>
            <w:r w:rsidRPr="003C345A">
              <w:t>andards for silver service table settings</w:t>
            </w:r>
          </w:p>
          <w:p w:rsidR="00000000" w:rsidRPr="003C345A" w:rsidP="003C345A">
            <w:pPr>
              <w:pStyle w:val="ListBullet2"/>
            </w:pPr>
            <w:r w:rsidRPr="003C345A">
              <w:t>features and uses of silver service utensils, equipment, table serviceware, crockery, cutlery and glassware</w:t>
            </w:r>
          </w:p>
          <w:p w:rsidR="00000000" w:rsidRPr="003C345A" w:rsidP="003C345A">
            <w:pPr>
              <w:pStyle w:val="ListBullet2"/>
            </w:pPr>
            <w:r w:rsidRPr="003C345A">
              <w:t>silver service techniques for all major food types and for entrees, main courses, accompaniments, desserts</w:t>
            </w:r>
            <w:r w:rsidRPr="003C345A">
              <w:t xml:space="preserve"> and cheeses</w:t>
            </w:r>
          </w:p>
          <w:p w:rsidR="00000000" w:rsidP="003C345A">
            <w:pPr>
              <w:pStyle w:val="ListBullet"/>
              <w:rPr>
                <w:lang w:val="en-NZ"/>
              </w:rPr>
            </w:pPr>
            <w:r w:rsidRPr="003C345A">
              <w:t>review of portfolio of evidence and third-party workplace reports of on-the-job performance by the individual.</w:t>
            </w:r>
          </w:p>
        </w:tc>
      </w:tr>
      <w:tr w:rsidTr="00612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45A">
            <w:pPr>
              <w:pStyle w:val="BodyText"/>
              <w:rPr>
                <w:lang w:val="en-NZ"/>
              </w:rPr>
            </w:pPr>
            <w:r w:rsidRPr="003C345A">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3C345A" w:rsidP="003C345A">
            <w:pPr>
              <w:pStyle w:val="BodyText"/>
            </w:pPr>
            <w:r w:rsidRPr="003C345A">
              <w:t>The assessor should design integrated assessment activities to holistically assess this unit with other units relevant to the industry sector, workplace and job role, for example:</w:t>
            </w:r>
          </w:p>
          <w:p w:rsidR="00000000" w:rsidRPr="003C345A" w:rsidP="003C345A">
            <w:pPr>
              <w:pStyle w:val="ListBullet"/>
            </w:pPr>
            <w:r w:rsidRPr="003C345A">
              <w:t>SITHFAB305 Provide advice on Australian wines</w:t>
            </w:r>
          </w:p>
          <w:p w:rsidR="00000000" w:rsidRPr="003C345A" w:rsidP="003C345A">
            <w:pPr>
              <w:pStyle w:val="ListBullet"/>
            </w:pPr>
            <w:r w:rsidRPr="003C345A">
              <w:t xml:space="preserve">SITHFAB306 Provide advice on </w:t>
            </w:r>
            <w:r w:rsidRPr="003C345A">
              <w:t>imported wines</w:t>
            </w:r>
          </w:p>
          <w:p w:rsidR="00000000" w:rsidRPr="003C345A" w:rsidP="003C345A">
            <w:pPr>
              <w:pStyle w:val="ListBullet"/>
            </w:pPr>
            <w:r w:rsidRPr="003C345A">
              <w:t>SITHFAB310 Provide advice on food and beverage matching</w:t>
            </w:r>
          </w:p>
          <w:p w:rsidR="00000000" w:rsidRPr="003C345A" w:rsidP="003C345A">
            <w:pPr>
              <w:pStyle w:val="ListBullet"/>
            </w:pPr>
            <w:r w:rsidRPr="003C345A">
              <w:t>SITXCCS303 Provide service to customers.</w:t>
            </w:r>
          </w:p>
        </w:tc>
      </w:tr>
    </w:tbl>
    <w:p w:rsidR="00000000" w:rsidRPr="003C345A" w:rsidP="003C345A">
      <w:pPr>
        <w:pStyle w:val="BodyText"/>
      </w:pPr>
    </w:p>
    <w:p w:rsidR="00000000" w:rsidRPr="003C345A" w:rsidP="003C345A">
      <w:pPr>
        <w:pStyle w:val="AllowPageBreak"/>
      </w:pPr>
    </w:p>
    <w:p w:rsidR="00000000" w:rsidRPr="003C345A" w:rsidP="003C345A">
      <w:pPr>
        <w:pStyle w:val="Heading1"/>
      </w:pPr>
      <w:bookmarkStart w:id="11" w:name="O_478310"/>
      <w:bookmarkEnd w:id="11"/>
      <w:r w:rsidRPr="003C345A">
        <w:t>Range Statement</w:t>
      </w:r>
    </w:p>
    <w:tbl>
      <w:tblPr>
        <w:tblW w:w="0" w:type="auto"/>
        <w:tblCellMar>
          <w:left w:w="62" w:type="dxa"/>
          <w:right w:w="62" w:type="dxa"/>
        </w:tblCellMar>
        <w:tblLook w:val="0000"/>
      </w:tblPr>
      <w:tblGrid>
        <w:gridCol w:w="2550"/>
        <w:gridCol w:w="6646"/>
      </w:tblGrid>
      <w:tr w:rsidTr="0061263A">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C345A">
            <w:pPr>
              <w:pStyle w:val="BodyText"/>
              <w:rPr>
                <w:lang w:val="en-NZ"/>
              </w:rPr>
            </w:pPr>
            <w:r w:rsidRPr="003C345A">
              <w:t>The range statement relates to the unit of competency as a whole. It allows for different work environments and situations that may affect performance. Bold italicised wording, if used in the performance criteria, is detailed below. Essential operating con</w:t>
            </w:r>
            <w:r w:rsidRPr="003C345A">
              <w:t>ditions that may be present with training and assessment (depending on the work situation, needs of the candidate, accessibility of the item, and local industry and regional contexts) may also be included.</w:t>
            </w:r>
          </w:p>
        </w:tc>
      </w:tr>
      <w:tr w:rsidTr="00612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45A">
            <w:pPr>
              <w:pStyle w:val="BodyText"/>
              <w:rPr>
                <w:lang w:val="en-NZ"/>
              </w:rPr>
            </w:pPr>
            <w:r w:rsidRPr="003C345A">
              <w:t xml:space="preserve">To </w:t>
            </w:r>
            <w:r w:rsidRPr="003C345A">
              <w:rPr>
                <w:rStyle w:val="BoldandItalics"/>
              </w:rPr>
              <w:t>prepare tables</w:t>
            </w:r>
            <w:r w:rsidRPr="003C345A">
              <w:t xml:space="preserve"> includes:</w:t>
            </w:r>
          </w:p>
        </w:tc>
        <w:tc>
          <w:tcPr>
            <w:tcW w:w="0" w:type="auto"/>
            <w:tcBorders>
              <w:top w:val="nil"/>
              <w:left w:val="nil"/>
              <w:bottom w:val="nil"/>
              <w:right w:val="nil"/>
            </w:tcBorders>
            <w:tcMar>
              <w:top w:w="0" w:type="dxa"/>
              <w:left w:w="62" w:type="dxa"/>
              <w:bottom w:w="0" w:type="dxa"/>
              <w:right w:w="62" w:type="dxa"/>
            </w:tcMar>
          </w:tcPr>
          <w:p w:rsidR="00000000" w:rsidRPr="003C345A" w:rsidP="003C345A">
            <w:pPr>
              <w:pStyle w:val="ListBullet"/>
            </w:pPr>
            <w:r w:rsidRPr="003C345A">
              <w:t>folding napkins</w:t>
            </w:r>
          </w:p>
          <w:p w:rsidR="00000000" w:rsidRPr="003C345A" w:rsidP="003C345A">
            <w:pPr>
              <w:pStyle w:val="ListBullet"/>
            </w:pPr>
            <w:r w:rsidRPr="003C345A">
              <w:t>pla</w:t>
            </w:r>
            <w:r w:rsidRPr="003C345A">
              <w:t>cing chairs in correct position</w:t>
            </w:r>
          </w:p>
          <w:p w:rsidR="00000000" w:rsidRPr="003C345A" w:rsidP="003C345A">
            <w:pPr>
              <w:pStyle w:val="ListBullet"/>
            </w:pPr>
            <w:r w:rsidRPr="003C345A">
              <w:t>polishing cutlery, glassware and crockery</w:t>
            </w:r>
          </w:p>
          <w:p w:rsidR="00000000" w:rsidRPr="003C345A" w:rsidP="003C345A">
            <w:pPr>
              <w:pStyle w:val="ListBullet"/>
            </w:pPr>
            <w:r w:rsidRPr="003C345A">
              <w:t>selecting and setting up linen, glassware, cutlery and crockery according to menu requirements</w:t>
            </w:r>
          </w:p>
          <w:p w:rsidR="00000000" w:rsidP="003C345A">
            <w:pPr>
              <w:pStyle w:val="ListBullet"/>
              <w:rPr>
                <w:lang w:val="en-NZ"/>
              </w:rPr>
            </w:pPr>
            <w:r w:rsidRPr="003C345A">
              <w:t>using floral decorations or bud vases.</w:t>
            </w:r>
          </w:p>
        </w:tc>
      </w:tr>
      <w:tr w:rsidTr="00612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45A">
            <w:pPr>
              <w:pStyle w:val="BodyText"/>
              <w:rPr>
                <w:lang w:val="en-NZ"/>
              </w:rPr>
            </w:pPr>
            <w:r w:rsidRPr="003C345A">
              <w:t xml:space="preserve">An </w:t>
            </w:r>
            <w:r w:rsidRPr="003C345A">
              <w:rPr>
                <w:rStyle w:val="BoldandItalics"/>
              </w:rPr>
              <w:t>appropriate relationship</w:t>
            </w:r>
            <w:r w:rsidRPr="003C345A">
              <w:t xml:space="preserve"> between the chef and food service staff includes:</w:t>
            </w:r>
          </w:p>
        </w:tc>
        <w:tc>
          <w:tcPr>
            <w:tcW w:w="0" w:type="auto"/>
            <w:tcBorders>
              <w:top w:val="nil"/>
              <w:left w:val="nil"/>
              <w:bottom w:val="nil"/>
              <w:right w:val="nil"/>
            </w:tcBorders>
            <w:tcMar>
              <w:top w:w="0" w:type="dxa"/>
              <w:left w:w="62" w:type="dxa"/>
              <w:bottom w:w="0" w:type="dxa"/>
              <w:right w:w="62" w:type="dxa"/>
            </w:tcMar>
          </w:tcPr>
          <w:p w:rsidR="00000000" w:rsidRPr="003C345A" w:rsidP="003C345A">
            <w:pPr>
              <w:pStyle w:val="ListBullet"/>
            </w:pPr>
            <w:r w:rsidRPr="003C345A">
              <w:t>communication that shows respect</w:t>
            </w:r>
          </w:p>
          <w:p w:rsidR="00000000" w:rsidRPr="003C345A" w:rsidP="003C345A">
            <w:pPr>
              <w:pStyle w:val="ListBullet"/>
            </w:pPr>
            <w:r w:rsidRPr="003C345A">
              <w:t>identification of particular needs and problems</w:t>
            </w:r>
          </w:p>
          <w:p w:rsidR="00000000" w:rsidP="003C345A">
            <w:pPr>
              <w:pStyle w:val="ListBullet"/>
              <w:rPr>
                <w:lang w:val="en-NZ"/>
              </w:rPr>
            </w:pPr>
            <w:r w:rsidRPr="003C345A">
              <w:t>timely lodgement of orders and requests to allow for preparation and garnishing of menu items.</w:t>
            </w:r>
          </w:p>
        </w:tc>
      </w:tr>
      <w:tr w:rsidTr="0061263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C345A">
            <w:pPr>
              <w:pStyle w:val="BodyText"/>
              <w:rPr>
                <w:lang w:val="en-NZ"/>
              </w:rPr>
            </w:pPr>
            <w:r w:rsidRPr="003C345A">
              <w:rPr>
                <w:rStyle w:val="BoldandItalics"/>
              </w:rPr>
              <w:t>Utensils and equipment</w:t>
            </w:r>
            <w:r w:rsidRPr="003C345A">
              <w:t xml:space="preserve"> for </w:t>
            </w:r>
            <w:r w:rsidRPr="003C345A">
              <w:t>silver service include:</w:t>
            </w:r>
          </w:p>
        </w:tc>
        <w:tc>
          <w:tcPr>
            <w:tcW w:w="0" w:type="auto"/>
            <w:tcBorders>
              <w:top w:val="nil"/>
              <w:left w:val="nil"/>
              <w:bottom w:val="nil"/>
              <w:right w:val="nil"/>
            </w:tcBorders>
            <w:tcMar>
              <w:top w:w="0" w:type="dxa"/>
              <w:left w:w="62" w:type="dxa"/>
              <w:bottom w:w="0" w:type="dxa"/>
              <w:right w:w="62" w:type="dxa"/>
            </w:tcMar>
          </w:tcPr>
          <w:p w:rsidR="00000000" w:rsidRPr="003C345A" w:rsidP="003C345A">
            <w:pPr>
              <w:pStyle w:val="ListBullet"/>
            </w:pPr>
            <w:r w:rsidRPr="003C345A">
              <w:t>candles and matches or lighter</w:t>
            </w:r>
          </w:p>
          <w:p w:rsidR="00000000" w:rsidRPr="003C345A" w:rsidP="003C345A">
            <w:pPr>
              <w:pStyle w:val="ListBullet"/>
            </w:pPr>
            <w:r w:rsidRPr="003C345A">
              <w:t>carafes for decanting red wine</w:t>
            </w:r>
          </w:p>
          <w:p w:rsidR="00000000" w:rsidRPr="003C345A" w:rsidP="003C345A">
            <w:pPr>
              <w:pStyle w:val="ListBullet"/>
            </w:pPr>
            <w:r w:rsidRPr="003C345A">
              <w:t>condiments and accompaniments</w:t>
            </w:r>
          </w:p>
          <w:p w:rsidR="00000000" w:rsidRPr="003C345A" w:rsidP="003C345A">
            <w:pPr>
              <w:pStyle w:val="ListBullet"/>
            </w:pPr>
            <w:r w:rsidRPr="003C345A">
              <w:t>cutlery appropriate for given menu items to be served</w:t>
            </w:r>
          </w:p>
          <w:p w:rsidR="00000000" w:rsidRPr="003C345A" w:rsidP="003C345A">
            <w:pPr>
              <w:pStyle w:val="ListBullet"/>
            </w:pPr>
            <w:r w:rsidRPr="003C345A">
              <w:t>heated plates and hot serving utensils</w:t>
            </w:r>
          </w:p>
          <w:p w:rsidR="00000000" w:rsidRPr="003C345A" w:rsidP="003C345A">
            <w:pPr>
              <w:pStyle w:val="ListBullet"/>
            </w:pPr>
            <w:r w:rsidRPr="003C345A">
              <w:t>service trays, platters and doilies</w:t>
            </w:r>
          </w:p>
          <w:p w:rsidR="00000000" w:rsidRPr="003C345A" w:rsidP="003C345A">
            <w:pPr>
              <w:pStyle w:val="ListBullet"/>
            </w:pPr>
            <w:r w:rsidRPr="003C345A">
              <w:t>serving ut</w:t>
            </w:r>
            <w:r w:rsidRPr="003C345A">
              <w:t>ensils</w:t>
            </w:r>
          </w:p>
          <w:p w:rsidR="00000000" w:rsidRPr="003C345A" w:rsidP="003C345A">
            <w:pPr>
              <w:pStyle w:val="ListBullet"/>
            </w:pPr>
            <w:r w:rsidRPr="003C345A">
              <w:t>table crumber</w:t>
            </w:r>
          </w:p>
          <w:p w:rsidR="00000000" w:rsidRPr="003C345A" w:rsidP="003C345A">
            <w:pPr>
              <w:pStyle w:val="ListBullet"/>
            </w:pPr>
            <w:r w:rsidRPr="003C345A">
              <w:t>tea and coffee service</w:t>
            </w:r>
          </w:p>
          <w:p w:rsidR="00000000" w:rsidRPr="003C345A" w:rsidP="003C345A">
            <w:pPr>
              <w:pStyle w:val="ListBullet"/>
            </w:pPr>
            <w:r w:rsidRPr="003C345A">
              <w:t>waiter’s friend</w:t>
            </w:r>
          </w:p>
          <w:p w:rsidR="00000000" w:rsidRPr="003C345A" w:rsidP="003C345A">
            <w:pPr>
              <w:pStyle w:val="ListBullet"/>
            </w:pPr>
            <w:r w:rsidRPr="003C345A">
              <w:t>water jugs</w:t>
            </w:r>
          </w:p>
          <w:p w:rsidR="00000000" w:rsidRPr="003C345A" w:rsidP="003C345A">
            <w:pPr>
              <w:pStyle w:val="ListBullet"/>
            </w:pPr>
            <w:r w:rsidRPr="003C345A">
              <w:t>white cotton gloves</w:t>
            </w:r>
          </w:p>
          <w:p w:rsidR="00000000" w:rsidRPr="003C345A" w:rsidP="003C345A">
            <w:pPr>
              <w:pStyle w:val="ListBullet"/>
            </w:pPr>
            <w:r w:rsidRPr="003C345A">
              <w:t>wine baskets.</w:t>
            </w:r>
          </w:p>
        </w:tc>
      </w:tr>
    </w:tbl>
    <w:p w:rsidR="00000000" w:rsidRPr="003C345A" w:rsidP="003C345A">
      <w:pPr>
        <w:pStyle w:val="BodyText"/>
      </w:pPr>
    </w:p>
    <w:p w:rsidR="00000000" w:rsidRPr="003C345A" w:rsidP="003C345A">
      <w:pPr>
        <w:pStyle w:val="AllowPageBreak"/>
      </w:pPr>
    </w:p>
    <w:p w:rsidR="00000000" w:rsidRPr="003C345A" w:rsidP="003C345A">
      <w:pPr>
        <w:pStyle w:val="Heading1"/>
      </w:pPr>
      <w:bookmarkStart w:id="12" w:name="O_478311"/>
      <w:bookmarkEnd w:id="12"/>
      <w:r w:rsidRPr="003C345A">
        <w:t>Unit Sector(s)</w:t>
      </w:r>
    </w:p>
    <w:p w:rsidR="00000000" w:rsidRPr="003C345A" w:rsidP="003C345A">
      <w:pPr>
        <w:pStyle w:val="BodyText"/>
      </w:pPr>
      <w:r w:rsidRPr="003C345A">
        <w:t>Hospitality</w:t>
      </w:r>
    </w:p>
    <w:p w:rsidR="00000000" w:rsidRPr="003C345A" w:rsidP="003C345A">
      <w:pPr>
        <w:pStyle w:val="AllowPageBreak"/>
      </w:pPr>
    </w:p>
    <w:p w:rsidR="00000000" w:rsidRPr="003C345A" w:rsidP="003C345A">
      <w:pPr>
        <w:pStyle w:val="Heading1"/>
      </w:pPr>
      <w:bookmarkStart w:id="13" w:name="O_478312"/>
      <w:bookmarkEnd w:id="13"/>
      <w:r w:rsidRPr="003C345A">
        <w:t>Competency Field</w:t>
      </w:r>
    </w:p>
    <w:p w:rsidR="00000000" w:rsidRPr="003C345A" w:rsidP="003C345A">
      <w:pPr>
        <w:pStyle w:val="BodyText"/>
      </w:pPr>
      <w:r w:rsidRPr="003C345A">
        <w:t>Food and Beverage</w:t>
      </w:r>
    </w:p>
    <w:p w:rsidR="00000000" w:rsidRPr="003C345A" w:rsidP="003C345A"/>
    <w:sectPr w:rsidSect="003C345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5A" w:rsidRPr="0061263A" w:rsidP="006126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63A" w:rsidP="003C34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61263A" w:rsidP="003C345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61263A" w:rsidP="003C34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5A" w:rsidRPr="0061263A" w:rsidP="0061263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34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63A" w:rsidRPr="002D2AF8" w:rsidP="003C345A">
    <w:pPr>
      <w:pStyle w:val="Header"/>
      <w:framePr w:wrap="around"/>
    </w:pPr>
    <w:r>
      <w:fldChar w:fldCharType="begin"/>
    </w:r>
    <w:r>
      <w:instrText xml:space="preserve"> TITLE   \* MERGEFORMAT </w:instrText>
    </w:r>
    <w:r>
      <w:fldChar w:fldCharType="separate"/>
    </w:r>
    <w:r>
      <w:t>SITHFAB308 Provide silver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61263A" w:rsidP="003C34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9DA1A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1866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B908F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34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C345A"/>
    <w:pPr>
      <w:spacing w:before="360" w:after="60"/>
      <w:outlineLvl w:val="0"/>
    </w:pPr>
    <w:rPr>
      <w:sz w:val="32"/>
    </w:rPr>
  </w:style>
  <w:style w:type="paragraph" w:styleId="Heading2">
    <w:name w:val="heading 2"/>
    <w:basedOn w:val="HeadingBase"/>
    <w:next w:val="BodyText"/>
    <w:link w:val="Heading2Char"/>
    <w:qFormat/>
    <w:rsid w:val="003C345A"/>
    <w:pPr>
      <w:keepLines/>
      <w:spacing w:before="240" w:after="120"/>
      <w:outlineLvl w:val="1"/>
    </w:pPr>
    <w:rPr>
      <w:sz w:val="28"/>
      <w:szCs w:val="40"/>
    </w:rPr>
  </w:style>
  <w:style w:type="paragraph" w:styleId="Heading3">
    <w:name w:val="heading 3"/>
    <w:basedOn w:val="HeadingBase"/>
    <w:next w:val="BodyText"/>
    <w:link w:val="Heading3Char"/>
    <w:qFormat/>
    <w:rsid w:val="003C345A"/>
    <w:pPr>
      <w:spacing w:before="180" w:after="120"/>
      <w:outlineLvl w:val="2"/>
    </w:pPr>
    <w:rPr>
      <w:spacing w:val="-10"/>
      <w:kern w:val="32"/>
    </w:rPr>
  </w:style>
  <w:style w:type="paragraph" w:styleId="Heading4">
    <w:name w:val="heading 4"/>
    <w:basedOn w:val="HeadingBase"/>
    <w:next w:val="BodyText"/>
    <w:link w:val="Heading4Char"/>
    <w:qFormat/>
    <w:rsid w:val="003C345A"/>
    <w:pPr>
      <w:spacing w:before="160" w:after="120"/>
      <w:outlineLvl w:val="3"/>
    </w:pPr>
    <w:rPr>
      <w:sz w:val="22"/>
    </w:rPr>
  </w:style>
  <w:style w:type="paragraph" w:styleId="Heading5">
    <w:name w:val="heading 5"/>
    <w:basedOn w:val="HeadingBase"/>
    <w:next w:val="Normal"/>
    <w:link w:val="Heading5Char"/>
    <w:qFormat/>
    <w:rsid w:val="003C345A"/>
    <w:pPr>
      <w:spacing w:before="80"/>
      <w:outlineLvl w:val="4"/>
    </w:pPr>
    <w:rPr>
      <w:color w:val="918585"/>
      <w:sz w:val="20"/>
    </w:rPr>
  </w:style>
  <w:style w:type="paragraph" w:styleId="Heading6">
    <w:name w:val="heading 6"/>
    <w:basedOn w:val="HeadingBase"/>
    <w:next w:val="Normal"/>
    <w:link w:val="Heading6Char"/>
    <w:qFormat/>
    <w:rsid w:val="003C345A"/>
    <w:pPr>
      <w:spacing w:before="60"/>
      <w:outlineLvl w:val="5"/>
    </w:pPr>
    <w:rPr>
      <w:color w:val="918585"/>
      <w:sz w:val="20"/>
    </w:rPr>
  </w:style>
  <w:style w:type="paragraph" w:styleId="Heading7">
    <w:name w:val="heading 7"/>
    <w:basedOn w:val="Normal"/>
    <w:next w:val="Normal"/>
    <w:link w:val="Heading7Char"/>
    <w:qFormat/>
    <w:rsid w:val="003C345A"/>
    <w:pPr>
      <w:ind w:left="720"/>
      <w:outlineLvl w:val="6"/>
    </w:pPr>
    <w:rPr>
      <w:i/>
    </w:rPr>
  </w:style>
  <w:style w:type="paragraph" w:styleId="Heading8">
    <w:name w:val="heading 8"/>
    <w:basedOn w:val="Normal"/>
    <w:next w:val="Normal"/>
    <w:link w:val="Heading8Char"/>
    <w:qFormat/>
    <w:rsid w:val="003C345A"/>
    <w:pPr>
      <w:ind w:left="720"/>
      <w:outlineLvl w:val="7"/>
    </w:pPr>
    <w:rPr>
      <w:i/>
    </w:rPr>
  </w:style>
  <w:style w:type="paragraph" w:styleId="Heading9">
    <w:name w:val="heading 9"/>
    <w:basedOn w:val="Normal"/>
    <w:next w:val="Normal"/>
    <w:link w:val="Heading9Char"/>
    <w:qFormat/>
    <w:rsid w:val="003C345A"/>
    <w:pPr>
      <w:ind w:left="720"/>
      <w:outlineLvl w:val="8"/>
    </w:pPr>
    <w:rPr>
      <w:i/>
    </w:rPr>
  </w:style>
  <w:style w:type="character" w:default="1" w:styleId="DefaultParagraphFont">
    <w:name w:val="Default Paragraph Font"/>
    <w:uiPriority w:val="1"/>
    <w:unhideWhenUsed/>
    <w:rsid w:val="003C34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C345A"/>
  </w:style>
  <w:style w:type="character" w:customStyle="1" w:styleId="Heading1Char">
    <w:name w:val="Heading 1 Char"/>
    <w:basedOn w:val="DefaultParagraphFont"/>
    <w:link w:val="Heading1"/>
    <w:rsid w:val="003C345A"/>
    <w:rPr>
      <w:rFonts w:ascii="Times New Roman" w:eastAsia="Times New Roman" w:hAnsi="Times New Roman" w:cs="Times New Roman"/>
      <w:b/>
      <w:sz w:val="32"/>
      <w:szCs w:val="20"/>
      <w:lang w:eastAsia="en-US"/>
    </w:rPr>
  </w:style>
  <w:style w:type="paragraph" w:styleId="BodyText">
    <w:name w:val="Body Text"/>
    <w:basedOn w:val="Normal"/>
    <w:link w:val="BodyTextChar"/>
    <w:rsid w:val="003C345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C345A"/>
    <w:rPr>
      <w:rFonts w:ascii="Times New Roman" w:eastAsia="Times New Roman" w:hAnsi="Times New Roman" w:cs="Times New Roman"/>
      <w:sz w:val="24"/>
      <w:lang w:eastAsia="en-US"/>
    </w:rPr>
  </w:style>
  <w:style w:type="paragraph" w:styleId="List">
    <w:name w:val="List"/>
    <w:basedOn w:val="BodyText"/>
    <w:next w:val="BodyText"/>
    <w:rsid w:val="003C345A"/>
    <w:pPr>
      <w:tabs>
        <w:tab w:val="left" w:pos="340"/>
      </w:tabs>
      <w:spacing w:before="60" w:after="60"/>
      <w:ind w:left="340" w:hanging="340"/>
    </w:pPr>
  </w:style>
  <w:style w:type="paragraph" w:styleId="ListBullet">
    <w:name w:val="List Bullet"/>
    <w:basedOn w:val="List"/>
    <w:rsid w:val="003C345A"/>
    <w:pPr>
      <w:numPr>
        <w:numId w:val="13"/>
      </w:numPr>
      <w:tabs>
        <w:tab w:val="clear" w:pos="340"/>
      </w:tabs>
      <w:spacing w:before="40" w:after="40"/>
    </w:pPr>
  </w:style>
  <w:style w:type="character" w:customStyle="1" w:styleId="SpecialBold">
    <w:name w:val="Special Bold"/>
    <w:basedOn w:val="DefaultParagraphFont"/>
    <w:rsid w:val="003C345A"/>
    <w:rPr>
      <w:b/>
      <w:spacing w:val="0"/>
    </w:rPr>
  </w:style>
  <w:style w:type="paragraph" w:styleId="ListBullet2">
    <w:name w:val="List Bullet 2"/>
    <w:basedOn w:val="List2"/>
    <w:rsid w:val="003C345A"/>
    <w:pPr>
      <w:numPr>
        <w:numId w:val="14"/>
      </w:numPr>
      <w:tabs>
        <w:tab w:val="clear" w:pos="680"/>
      </w:tabs>
    </w:pPr>
  </w:style>
  <w:style w:type="paragraph" w:customStyle="1" w:styleId="SuperHeading">
    <w:name w:val="SuperHeading"/>
    <w:basedOn w:val="Normal"/>
    <w:rsid w:val="003C345A"/>
    <w:pPr>
      <w:spacing w:before="240" w:after="120"/>
      <w:outlineLvl w:val="0"/>
    </w:pPr>
    <w:rPr>
      <w:rFonts w:ascii="Times New Roman" w:hAnsi="Times New Roman"/>
      <w:b/>
      <w:sz w:val="32"/>
    </w:rPr>
  </w:style>
  <w:style w:type="paragraph" w:customStyle="1" w:styleId="AllowPageBreak">
    <w:name w:val="AllowPageBreak"/>
    <w:rsid w:val="003C345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C345A"/>
    <w:pPr>
      <w:tabs>
        <w:tab w:val="left" w:pos="680"/>
      </w:tabs>
      <w:spacing w:before="60" w:after="60"/>
      <w:ind w:left="680" w:hanging="340"/>
    </w:pPr>
  </w:style>
  <w:style w:type="character" w:customStyle="1" w:styleId="BoldandItalics">
    <w:name w:val="Bold and Italics"/>
    <w:qFormat/>
    <w:rsid w:val="003C345A"/>
    <w:rPr>
      <w:b/>
      <w:i/>
      <w:u w:val="none"/>
    </w:rPr>
  </w:style>
  <w:style w:type="character" w:customStyle="1" w:styleId="Heading2Char">
    <w:name w:val="Heading 2 Char"/>
    <w:basedOn w:val="DefaultParagraphFont"/>
    <w:link w:val="Heading2"/>
    <w:rsid w:val="003C34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C34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C34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C34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C34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C34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C34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C345A"/>
    <w:rPr>
      <w:rFonts w:ascii="Courier New" w:eastAsia="Times New Roman" w:hAnsi="Courier New" w:cs="Times New Roman"/>
      <w:i/>
      <w:szCs w:val="20"/>
      <w:lang w:eastAsia="en-US"/>
    </w:rPr>
  </w:style>
  <w:style w:type="paragraph" w:customStyle="1" w:styleId="HeadingBase">
    <w:name w:val="Heading Base"/>
    <w:rsid w:val="003C34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C345A"/>
    <w:pPr>
      <w:tabs>
        <w:tab w:val="right" w:leader="dot" w:pos="9072"/>
      </w:tabs>
      <w:ind w:left="567"/>
    </w:pPr>
    <w:rPr>
      <w:szCs w:val="22"/>
    </w:rPr>
  </w:style>
  <w:style w:type="paragraph" w:customStyle="1" w:styleId="TOCBase">
    <w:name w:val="TOC Base"/>
    <w:rsid w:val="003C34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C345A"/>
    <w:pPr>
      <w:tabs>
        <w:tab w:val="right" w:leader="dot" w:pos="9072"/>
      </w:tabs>
      <w:spacing w:before="40" w:after="40"/>
      <w:ind w:left="284"/>
    </w:pPr>
    <w:rPr>
      <w:rFonts w:ascii="Times New Roman" w:hAnsi="Times New Roman"/>
    </w:rPr>
  </w:style>
  <w:style w:type="paragraph" w:styleId="TOC1">
    <w:name w:val="toc 1"/>
    <w:basedOn w:val="TOCBase"/>
    <w:next w:val="Normal"/>
    <w:rsid w:val="003C34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C34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C345A"/>
    <w:rPr>
      <w:rFonts w:ascii="Times New Roman" w:eastAsia="Times New Roman" w:hAnsi="Times New Roman" w:cs="Times New Roman"/>
      <w:sz w:val="16"/>
      <w:lang w:eastAsia="en-US"/>
    </w:rPr>
  </w:style>
  <w:style w:type="paragraph" w:styleId="Title">
    <w:name w:val="Title"/>
    <w:basedOn w:val="HeadingBase"/>
    <w:link w:val="TitleChar"/>
    <w:qFormat/>
    <w:rsid w:val="003C345A"/>
    <w:pPr>
      <w:spacing w:before="5040"/>
      <w:jc w:val="center"/>
    </w:pPr>
    <w:rPr>
      <w:sz w:val="48"/>
      <w:szCs w:val="72"/>
      <w:lang w:val="en-US"/>
    </w:rPr>
  </w:style>
  <w:style w:type="character" w:customStyle="1" w:styleId="TitleChar">
    <w:name w:val="Title Char"/>
    <w:basedOn w:val="DefaultParagraphFont"/>
    <w:link w:val="Title"/>
    <w:rsid w:val="003C34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C345A"/>
    <w:pPr>
      <w:tabs>
        <w:tab w:val="left" w:pos="3600"/>
        <w:tab w:val="left" w:pos="3958"/>
      </w:tabs>
    </w:pPr>
  </w:style>
  <w:style w:type="paragraph" w:customStyle="1" w:styleId="Note">
    <w:name w:val="Note"/>
    <w:basedOn w:val="BodyText"/>
    <w:rsid w:val="003C34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C345A"/>
    <w:pPr>
      <w:framePr w:wrap="auto" w:hAnchor="text" w:y="6049"/>
    </w:pPr>
    <w:rPr>
      <w:color w:val="000000"/>
      <w:sz w:val="40"/>
    </w:rPr>
  </w:style>
  <w:style w:type="paragraph" w:customStyle="1" w:styleId="TOCTitle">
    <w:name w:val="TOCTitle"/>
    <w:basedOn w:val="Heading1"/>
    <w:rsid w:val="003C345A"/>
    <w:pPr>
      <w:spacing w:after="240"/>
      <w:jc w:val="center"/>
      <w:outlineLvl w:val="9"/>
    </w:pPr>
    <w:rPr>
      <w:caps/>
    </w:rPr>
  </w:style>
  <w:style w:type="paragraph" w:customStyle="1" w:styleId="Version">
    <w:name w:val="Version"/>
    <w:rsid w:val="003C34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C345A"/>
    <w:pPr>
      <w:keepNext w:val="0"/>
      <w:tabs>
        <w:tab w:val="right" w:pos="4176"/>
      </w:tabs>
      <w:ind w:left="198" w:hanging="198"/>
    </w:pPr>
    <w:rPr>
      <w:rFonts w:ascii="Garamond" w:hAnsi="Garamond"/>
    </w:rPr>
  </w:style>
  <w:style w:type="paragraph" w:styleId="IndexHeading">
    <w:name w:val="index heading"/>
    <w:basedOn w:val="Normal"/>
    <w:next w:val="Index1"/>
    <w:semiHidden/>
    <w:rsid w:val="003C345A"/>
    <w:pPr>
      <w:spacing w:before="120" w:after="120"/>
    </w:pPr>
    <w:rPr>
      <w:rFonts w:ascii="Arial" w:hAnsi="Arial"/>
      <w:b/>
      <w:color w:val="918585"/>
      <w:sz w:val="24"/>
    </w:rPr>
  </w:style>
  <w:style w:type="paragraph" w:styleId="Header">
    <w:name w:val="header"/>
    <w:basedOn w:val="Normal"/>
    <w:link w:val="HeaderChar"/>
    <w:rsid w:val="003C34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C345A"/>
    <w:rPr>
      <w:rFonts w:ascii="Times New Roman" w:eastAsia="Times New Roman" w:hAnsi="Times New Roman" w:cs="Times New Roman"/>
      <w:sz w:val="16"/>
      <w:szCs w:val="20"/>
      <w:lang w:val="en-GB" w:eastAsia="en-US"/>
    </w:rPr>
  </w:style>
  <w:style w:type="paragraph" w:customStyle="1" w:styleId="Chapter">
    <w:name w:val="Chapter"/>
    <w:basedOn w:val="Normal"/>
    <w:rsid w:val="003C345A"/>
    <w:pPr>
      <w:spacing w:before="240"/>
    </w:pPr>
    <w:rPr>
      <w:rFonts w:ascii="Times New Roman" w:hAnsi="Times New Roman"/>
      <w:smallCaps/>
      <w:spacing w:val="80"/>
      <w:sz w:val="28"/>
    </w:rPr>
  </w:style>
  <w:style w:type="paragraph" w:customStyle="1" w:styleId="InChapter">
    <w:name w:val="InChapter"/>
    <w:basedOn w:val="Heading3"/>
    <w:rsid w:val="003C345A"/>
    <w:pPr>
      <w:spacing w:after="240"/>
      <w:outlineLvl w:val="9"/>
    </w:pPr>
    <w:rPr>
      <w:noProof/>
    </w:rPr>
  </w:style>
  <w:style w:type="paragraph" w:styleId="Index2">
    <w:name w:val="index 2"/>
    <w:basedOn w:val="Normal"/>
    <w:next w:val="Normal"/>
    <w:semiHidden/>
    <w:rsid w:val="003C345A"/>
    <w:pPr>
      <w:tabs>
        <w:tab w:val="right" w:pos="4176"/>
      </w:tabs>
      <w:ind w:left="568" w:hanging="284"/>
    </w:pPr>
    <w:rPr>
      <w:rFonts w:ascii="Garamond" w:hAnsi="Garamond"/>
    </w:rPr>
  </w:style>
  <w:style w:type="paragraph" w:customStyle="1" w:styleId="Byline">
    <w:name w:val="Byline"/>
    <w:rsid w:val="003C34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C345A"/>
    <w:pPr>
      <w:tabs>
        <w:tab w:val="clear" w:pos="3600"/>
        <w:tab w:val="clear" w:pos="3958"/>
      </w:tabs>
      <w:jc w:val="right"/>
    </w:pPr>
  </w:style>
  <w:style w:type="character" w:styleId="Emphasis">
    <w:name w:val="Emphasis"/>
    <w:basedOn w:val="DefaultParagraphFont"/>
    <w:qFormat/>
    <w:rsid w:val="003C345A"/>
    <w:rPr>
      <w:i/>
    </w:rPr>
  </w:style>
  <w:style w:type="paragraph" w:styleId="Caption">
    <w:name w:val="caption"/>
    <w:basedOn w:val="BodyText"/>
    <w:next w:val="Normal"/>
    <w:qFormat/>
    <w:rsid w:val="003C345A"/>
    <w:pPr>
      <w:framePr w:w="2268" w:hSpace="181" w:vSpace="181" w:wrap="around" w:vAnchor="text" w:hAnchor="page" w:x="1135" w:y="285" w:anchorLock="1"/>
    </w:pPr>
    <w:rPr>
      <w:i/>
    </w:rPr>
  </w:style>
  <w:style w:type="paragraph" w:customStyle="1" w:styleId="MiniTOCTitle">
    <w:name w:val="MiniTOCTitle"/>
    <w:basedOn w:val="Heading4"/>
    <w:rsid w:val="003C345A"/>
    <w:pPr>
      <w:spacing w:before="240"/>
      <w:outlineLvl w:val="9"/>
    </w:pPr>
    <w:rPr>
      <w:noProof/>
      <w:sz w:val="24"/>
    </w:rPr>
  </w:style>
  <w:style w:type="paragraph" w:customStyle="1" w:styleId="MiniTOCItem">
    <w:name w:val="MiniTOCItem"/>
    <w:basedOn w:val="ListBullet"/>
    <w:rsid w:val="003C345A"/>
    <w:pPr>
      <w:numPr>
        <w:numId w:val="0"/>
      </w:numPr>
      <w:tabs>
        <w:tab w:val="right" w:leader="dot" w:pos="6521"/>
      </w:tabs>
      <w:spacing w:before="0" w:after="0"/>
    </w:pPr>
  </w:style>
  <w:style w:type="paragraph" w:customStyle="1" w:styleId="TOFTitle">
    <w:name w:val="TOFTitle"/>
    <w:basedOn w:val="TOCTitle"/>
    <w:rsid w:val="003C345A"/>
  </w:style>
  <w:style w:type="paragraph" w:styleId="TableofFigures">
    <w:name w:val="table of figures"/>
    <w:basedOn w:val="Normal"/>
    <w:next w:val="Normal"/>
    <w:semiHidden/>
    <w:rsid w:val="003C345A"/>
    <w:pPr>
      <w:tabs>
        <w:tab w:val="right" w:leader="dot" w:pos="9072"/>
      </w:tabs>
      <w:ind w:left="970" w:hanging="403"/>
    </w:pPr>
    <w:rPr>
      <w:rFonts w:ascii="Times New Roman" w:hAnsi="Times New Roman"/>
      <w:b/>
    </w:rPr>
  </w:style>
  <w:style w:type="paragraph" w:styleId="ListNumber">
    <w:name w:val="List Number"/>
    <w:basedOn w:val="List"/>
    <w:rsid w:val="003C345A"/>
    <w:pPr>
      <w:numPr>
        <w:numId w:val="11"/>
      </w:numPr>
    </w:pPr>
  </w:style>
  <w:style w:type="character" w:customStyle="1" w:styleId="WingdingSymbols">
    <w:name w:val="Wingding Symbols"/>
    <w:rsid w:val="003C345A"/>
    <w:rPr>
      <w:rFonts w:ascii="Wingdings" w:hAnsi="Wingdings"/>
    </w:rPr>
  </w:style>
  <w:style w:type="paragraph" w:customStyle="1" w:styleId="TableHeading">
    <w:name w:val="Table Heading"/>
    <w:basedOn w:val="HeadingBase"/>
    <w:rsid w:val="003C345A"/>
    <w:pPr>
      <w:keepLines/>
      <w:pBdr>
        <w:bottom w:val="single" w:sz="6" w:space="1" w:color="918585"/>
      </w:pBdr>
      <w:spacing w:before="240"/>
    </w:pPr>
  </w:style>
  <w:style w:type="character" w:customStyle="1" w:styleId="HotSpot">
    <w:name w:val="HotSpot"/>
    <w:rsid w:val="003C345A"/>
    <w:rPr>
      <w:color w:val="0033CC"/>
      <w:u w:val="none"/>
    </w:rPr>
  </w:style>
  <w:style w:type="paragraph" w:customStyle="1" w:styleId="BodyTextRight">
    <w:name w:val="Body Text Right"/>
    <w:basedOn w:val="BodyText"/>
    <w:rsid w:val="003C345A"/>
    <w:pPr>
      <w:spacing w:before="0" w:after="0"/>
      <w:jc w:val="right"/>
    </w:pPr>
  </w:style>
  <w:style w:type="paragraph" w:styleId="Index3">
    <w:name w:val="index 3"/>
    <w:basedOn w:val="ListNumber2"/>
    <w:next w:val="Normal"/>
    <w:semiHidden/>
    <w:rsid w:val="003C345A"/>
    <w:pPr>
      <w:numPr>
        <w:numId w:val="0"/>
      </w:numPr>
      <w:tabs>
        <w:tab w:val="right" w:leader="dot" w:pos="4176"/>
      </w:tabs>
    </w:pPr>
  </w:style>
  <w:style w:type="paragraph" w:styleId="ListNumber2">
    <w:name w:val="List Number 2"/>
    <w:basedOn w:val="List2"/>
    <w:rsid w:val="003C345A"/>
    <w:pPr>
      <w:numPr>
        <w:numId w:val="10"/>
      </w:numPr>
      <w:tabs>
        <w:tab w:val="clear" w:pos="1060"/>
      </w:tabs>
    </w:pPr>
  </w:style>
  <w:style w:type="paragraph" w:customStyle="1" w:styleId="MarginNote">
    <w:name w:val="Margin Note"/>
    <w:basedOn w:val="BodyText"/>
    <w:rsid w:val="003C34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C34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C34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C345A"/>
    <w:rPr>
      <w:sz w:val="32"/>
    </w:rPr>
  </w:style>
  <w:style w:type="paragraph" w:customStyle="1" w:styleId="HeadingProcedure">
    <w:name w:val="Heading Procedure"/>
    <w:basedOn w:val="HeadingBase"/>
    <w:next w:val="Normal"/>
    <w:rsid w:val="003C345A"/>
    <w:pPr>
      <w:tabs>
        <w:tab w:val="left" w:pos="0"/>
      </w:tabs>
      <w:spacing w:before="120" w:after="60"/>
    </w:pPr>
    <w:rPr>
      <w:i/>
      <w:color w:val="918585"/>
      <w:sz w:val="22"/>
    </w:rPr>
  </w:style>
  <w:style w:type="paragraph" w:customStyle="1" w:styleId="TableBodyText">
    <w:name w:val="Table Body Text"/>
    <w:basedOn w:val="BodyText"/>
    <w:rsid w:val="003C345A"/>
    <w:pPr>
      <w:spacing w:before="60" w:after="60"/>
    </w:pPr>
  </w:style>
  <w:style w:type="paragraph" w:styleId="ListContinue">
    <w:name w:val="List Continue"/>
    <w:basedOn w:val="List"/>
    <w:rsid w:val="003C345A"/>
    <w:pPr>
      <w:ind w:firstLine="0"/>
    </w:pPr>
  </w:style>
  <w:style w:type="paragraph" w:customStyle="1" w:styleId="ListNote">
    <w:name w:val="List Note"/>
    <w:basedOn w:val="List"/>
    <w:rsid w:val="003C345A"/>
    <w:pPr>
      <w:pBdr>
        <w:top w:val="single" w:sz="6" w:space="2" w:color="918585"/>
        <w:bottom w:val="single" w:sz="6" w:space="2" w:color="918585"/>
      </w:pBdr>
      <w:tabs>
        <w:tab w:val="left" w:pos="1021"/>
      </w:tabs>
      <w:ind w:firstLine="0"/>
    </w:pPr>
  </w:style>
  <w:style w:type="paragraph" w:customStyle="1" w:styleId="Warning">
    <w:name w:val="Warning"/>
    <w:basedOn w:val="BodyText"/>
    <w:rsid w:val="003C345A"/>
    <w:pPr>
      <w:shd w:val="clear" w:color="auto" w:fill="D9D9D9"/>
      <w:tabs>
        <w:tab w:val="left" w:pos="992"/>
      </w:tabs>
      <w:ind w:left="119" w:right="119"/>
    </w:pPr>
    <w:rPr>
      <w:sz w:val="20"/>
    </w:rPr>
  </w:style>
  <w:style w:type="paragraph" w:customStyle="1" w:styleId="MarginIcons">
    <w:name w:val="Margin Icons"/>
    <w:basedOn w:val="BodyText"/>
    <w:rsid w:val="003C34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C345A"/>
    <w:rPr>
      <w:rFonts w:ascii="Courier New" w:hAnsi="Courier New"/>
    </w:rPr>
  </w:style>
  <w:style w:type="paragraph" w:customStyle="1" w:styleId="NoteBullet">
    <w:name w:val="Note Bullet"/>
    <w:basedOn w:val="Note"/>
    <w:rsid w:val="003C345A"/>
    <w:pPr>
      <w:tabs>
        <w:tab w:val="clear" w:pos="680"/>
      </w:tabs>
      <w:spacing w:before="60" w:after="60"/>
    </w:pPr>
  </w:style>
  <w:style w:type="paragraph" w:customStyle="1" w:styleId="SubHeading2">
    <w:name w:val="SubHeading2"/>
    <w:basedOn w:val="HeadingBase"/>
    <w:rsid w:val="003C345A"/>
    <w:pPr>
      <w:spacing w:before="240" w:after="60"/>
    </w:pPr>
    <w:rPr>
      <w:sz w:val="20"/>
    </w:rPr>
  </w:style>
  <w:style w:type="paragraph" w:customStyle="1" w:styleId="SubHeading1">
    <w:name w:val="SubHeading1"/>
    <w:basedOn w:val="HeadingBase"/>
    <w:rsid w:val="003C345A"/>
    <w:pPr>
      <w:spacing w:before="240" w:after="60"/>
    </w:pPr>
    <w:rPr>
      <w:color w:val="918585"/>
      <w:sz w:val="22"/>
    </w:rPr>
  </w:style>
  <w:style w:type="paragraph" w:customStyle="1" w:styleId="SideHeading">
    <w:name w:val="Side Heading"/>
    <w:basedOn w:val="HeadingBase"/>
    <w:rsid w:val="003C34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C345A"/>
    <w:pPr>
      <w:numPr>
        <w:numId w:val="12"/>
      </w:numPr>
    </w:pPr>
  </w:style>
  <w:style w:type="paragraph" w:styleId="PlainText">
    <w:name w:val="Plain Text"/>
    <w:basedOn w:val="Normal"/>
    <w:link w:val="PlainTextChar"/>
    <w:rsid w:val="003C345A"/>
    <w:rPr>
      <w:sz w:val="20"/>
    </w:rPr>
  </w:style>
  <w:style w:type="character" w:customStyle="1" w:styleId="PlainTextChar">
    <w:name w:val="Plain Text Char"/>
    <w:basedOn w:val="DefaultParagraphFont"/>
    <w:link w:val="PlainText"/>
    <w:rsid w:val="003C345A"/>
    <w:rPr>
      <w:rFonts w:ascii="Courier New" w:eastAsia="Times New Roman" w:hAnsi="Courier New" w:cs="Times New Roman"/>
      <w:sz w:val="20"/>
      <w:szCs w:val="20"/>
      <w:lang w:eastAsia="en-US"/>
    </w:rPr>
  </w:style>
  <w:style w:type="character" w:customStyle="1" w:styleId="MenuOption">
    <w:name w:val="Menu Option"/>
    <w:basedOn w:val="DefaultParagraphFont"/>
    <w:rsid w:val="003C345A"/>
    <w:rPr>
      <w:b/>
      <w:smallCaps/>
    </w:rPr>
  </w:style>
  <w:style w:type="paragraph" w:customStyle="1" w:styleId="TableListNumber">
    <w:name w:val="Table List Number"/>
    <w:basedOn w:val="ListNumber"/>
    <w:rsid w:val="003C345A"/>
    <w:pPr>
      <w:numPr>
        <w:numId w:val="0"/>
      </w:numPr>
    </w:pPr>
  </w:style>
  <w:style w:type="paragraph" w:styleId="TOC4">
    <w:name w:val="toc 4"/>
    <w:basedOn w:val="TOCBase"/>
    <w:next w:val="Normal"/>
    <w:semiHidden/>
    <w:rsid w:val="003C345A"/>
    <w:pPr>
      <w:tabs>
        <w:tab w:val="right" w:leader="dot" w:pos="9071"/>
      </w:tabs>
      <w:ind w:left="1701"/>
    </w:pPr>
  </w:style>
  <w:style w:type="paragraph" w:customStyle="1" w:styleId="ListAlpha">
    <w:name w:val="List Alpha"/>
    <w:basedOn w:val="List"/>
    <w:rsid w:val="003C345A"/>
    <w:pPr>
      <w:numPr>
        <w:numId w:val="9"/>
      </w:numPr>
    </w:pPr>
  </w:style>
  <w:style w:type="paragraph" w:customStyle="1" w:styleId="ListAlpha2">
    <w:name w:val="List Alpha 2"/>
    <w:basedOn w:val="List2"/>
    <w:rsid w:val="003C345A"/>
    <w:pPr>
      <w:numPr>
        <w:numId w:val="8"/>
      </w:numPr>
    </w:pPr>
  </w:style>
  <w:style w:type="paragraph" w:styleId="List3">
    <w:name w:val="List 3"/>
    <w:basedOn w:val="BodyText"/>
    <w:rsid w:val="003C345A"/>
    <w:pPr>
      <w:tabs>
        <w:tab w:val="left" w:pos="1021"/>
      </w:tabs>
      <w:spacing w:before="60" w:after="60"/>
      <w:ind w:left="1020" w:hanging="340"/>
    </w:pPr>
  </w:style>
  <w:style w:type="paragraph" w:styleId="List4">
    <w:name w:val="List 4"/>
    <w:basedOn w:val="BodyText"/>
    <w:rsid w:val="003C345A"/>
    <w:pPr>
      <w:tabs>
        <w:tab w:val="left" w:pos="1361"/>
      </w:tabs>
      <w:spacing w:before="60" w:after="60"/>
      <w:ind w:left="1361" w:hanging="340"/>
    </w:pPr>
  </w:style>
  <w:style w:type="paragraph" w:styleId="List5">
    <w:name w:val="List 5"/>
    <w:basedOn w:val="BodyText"/>
    <w:rsid w:val="003C345A"/>
    <w:pPr>
      <w:tabs>
        <w:tab w:val="left" w:pos="1701"/>
      </w:tabs>
      <w:spacing w:before="60" w:after="60"/>
      <w:ind w:left="1701" w:hanging="340"/>
    </w:pPr>
  </w:style>
  <w:style w:type="paragraph" w:styleId="ListBullet3">
    <w:name w:val="List Bullet 3"/>
    <w:basedOn w:val="List3"/>
    <w:rsid w:val="003C345A"/>
    <w:pPr>
      <w:numPr>
        <w:numId w:val="15"/>
      </w:numPr>
      <w:tabs>
        <w:tab w:val="clear" w:pos="1021"/>
      </w:tabs>
      <w:ind w:left="1037" w:hanging="357"/>
    </w:pPr>
  </w:style>
  <w:style w:type="paragraph" w:styleId="ListBullet4">
    <w:name w:val="List Bullet 4"/>
    <w:basedOn w:val="List4"/>
    <w:rsid w:val="003C345A"/>
    <w:pPr>
      <w:numPr>
        <w:numId w:val="3"/>
      </w:numPr>
    </w:pPr>
  </w:style>
  <w:style w:type="paragraph" w:styleId="ListBullet5">
    <w:name w:val="List Bullet 5"/>
    <w:basedOn w:val="List5"/>
    <w:rsid w:val="003C345A"/>
    <w:pPr>
      <w:numPr>
        <w:numId w:val="4"/>
      </w:numPr>
    </w:pPr>
  </w:style>
  <w:style w:type="paragraph" w:styleId="ListContinue2">
    <w:name w:val="List Continue 2"/>
    <w:basedOn w:val="List2"/>
    <w:rsid w:val="003C345A"/>
    <w:pPr>
      <w:ind w:firstLine="0"/>
    </w:pPr>
  </w:style>
  <w:style w:type="paragraph" w:styleId="ListContinue3">
    <w:name w:val="List Continue 3"/>
    <w:basedOn w:val="List3"/>
    <w:rsid w:val="003C345A"/>
    <w:pPr>
      <w:ind w:left="1021" w:firstLine="0"/>
    </w:pPr>
  </w:style>
  <w:style w:type="paragraph" w:styleId="ListContinue4">
    <w:name w:val="List Continue 4"/>
    <w:basedOn w:val="List4"/>
    <w:rsid w:val="003C345A"/>
    <w:pPr>
      <w:ind w:firstLine="0"/>
    </w:pPr>
  </w:style>
  <w:style w:type="paragraph" w:styleId="ListContinue5">
    <w:name w:val="List Continue 5"/>
    <w:basedOn w:val="List5"/>
    <w:rsid w:val="003C345A"/>
    <w:pPr>
      <w:ind w:firstLine="0"/>
    </w:pPr>
  </w:style>
  <w:style w:type="paragraph" w:styleId="ListNumber3">
    <w:name w:val="List Number 3"/>
    <w:basedOn w:val="List3"/>
    <w:rsid w:val="003C345A"/>
    <w:pPr>
      <w:numPr>
        <w:numId w:val="5"/>
      </w:numPr>
    </w:pPr>
  </w:style>
  <w:style w:type="paragraph" w:styleId="ListNumber4">
    <w:name w:val="List Number 4"/>
    <w:basedOn w:val="List4"/>
    <w:rsid w:val="003C345A"/>
    <w:pPr>
      <w:numPr>
        <w:numId w:val="6"/>
      </w:numPr>
    </w:pPr>
  </w:style>
  <w:style w:type="paragraph" w:styleId="ListNumber5">
    <w:name w:val="List Number 5"/>
    <w:basedOn w:val="List5"/>
    <w:rsid w:val="003C345A"/>
    <w:pPr>
      <w:numPr>
        <w:numId w:val="7"/>
      </w:numPr>
    </w:pPr>
  </w:style>
  <w:style w:type="paragraph" w:styleId="BlockText">
    <w:name w:val="Block Text"/>
    <w:basedOn w:val="Normal"/>
    <w:rsid w:val="003C345A"/>
    <w:pPr>
      <w:spacing w:after="120"/>
      <w:ind w:left="1440" w:right="1440"/>
    </w:pPr>
  </w:style>
  <w:style w:type="character" w:customStyle="1" w:styleId="Subscript">
    <w:name w:val="Subscript"/>
    <w:basedOn w:val="DefaultParagraphFont"/>
    <w:rsid w:val="003C345A"/>
    <w:rPr>
      <w:sz w:val="16"/>
      <w:vertAlign w:val="subscript"/>
    </w:rPr>
  </w:style>
  <w:style w:type="character" w:customStyle="1" w:styleId="Superscript">
    <w:name w:val="Superscript"/>
    <w:basedOn w:val="DefaultParagraphFont"/>
    <w:rsid w:val="003C345A"/>
    <w:rPr>
      <w:sz w:val="16"/>
      <w:vertAlign w:val="superscript"/>
    </w:rPr>
  </w:style>
  <w:style w:type="character" w:customStyle="1" w:styleId="Symbols">
    <w:name w:val="Symbols"/>
    <w:basedOn w:val="DefaultParagraphFont"/>
    <w:rsid w:val="003C345A"/>
    <w:rPr>
      <w:rFonts w:ascii="Symbol" w:hAnsi="Symbol"/>
    </w:rPr>
  </w:style>
  <w:style w:type="character" w:customStyle="1" w:styleId="MenuOptions">
    <w:name w:val="Menu Options"/>
    <w:basedOn w:val="DefaultParagraphFont"/>
    <w:rsid w:val="003C345A"/>
    <w:rPr>
      <w:rFonts w:ascii="Arial Narrow" w:hAnsi="Arial Narrow"/>
      <w:smallCaps/>
    </w:rPr>
  </w:style>
  <w:style w:type="character" w:customStyle="1" w:styleId="Buttons">
    <w:name w:val="Buttons"/>
    <w:basedOn w:val="DefaultParagraphFont"/>
    <w:rsid w:val="003C345A"/>
    <w:rPr>
      <w:b/>
    </w:rPr>
  </w:style>
  <w:style w:type="character" w:customStyle="1" w:styleId="Underlined">
    <w:name w:val="Underlined"/>
    <w:basedOn w:val="DefaultParagraphFont"/>
    <w:rsid w:val="003C345A"/>
    <w:rPr>
      <w:u w:val="single"/>
    </w:rPr>
  </w:style>
  <w:style w:type="paragraph" w:customStyle="1" w:styleId="TableBodyTextRight">
    <w:name w:val="Table Body Text Right"/>
    <w:basedOn w:val="TableBodyText"/>
    <w:rsid w:val="003C345A"/>
    <w:pPr>
      <w:widowControl w:val="0"/>
      <w:autoSpaceDE w:val="0"/>
      <w:autoSpaceDN w:val="0"/>
      <w:adjustRightInd w:val="0"/>
      <w:jc w:val="right"/>
    </w:pPr>
    <w:rPr>
      <w:rFonts w:cs="Arial"/>
      <w:szCs w:val="18"/>
    </w:rPr>
  </w:style>
  <w:style w:type="paragraph" w:customStyle="1" w:styleId="CopyrightText">
    <w:name w:val="Copyright Text"/>
    <w:basedOn w:val="BodyText"/>
    <w:rsid w:val="003C345A"/>
    <w:rPr>
      <w:sz w:val="18"/>
    </w:rPr>
  </w:style>
  <w:style w:type="paragraph" w:customStyle="1" w:styleId="BodySmallRight">
    <w:name w:val="Body Small Right"/>
    <w:basedOn w:val="BodyTextRight"/>
    <w:rsid w:val="003C345A"/>
    <w:rPr>
      <w:sz w:val="18"/>
      <w:szCs w:val="18"/>
    </w:rPr>
  </w:style>
  <w:style w:type="paragraph" w:customStyle="1" w:styleId="MarginEdition">
    <w:name w:val="Margin Edition"/>
    <w:basedOn w:val="MarginNote"/>
    <w:rsid w:val="003C345A"/>
    <w:pPr>
      <w:spacing w:before="0" w:after="0"/>
    </w:pPr>
    <w:rPr>
      <w:rFonts w:ascii="Times New Roman" w:hAnsi="Times New Roman"/>
      <w:color w:val="999999"/>
    </w:rPr>
  </w:style>
  <w:style w:type="paragraph" w:customStyle="1" w:styleId="Spacer">
    <w:name w:val="Spacer"/>
    <w:basedOn w:val="Normal"/>
    <w:rsid w:val="003C345A"/>
    <w:rPr>
      <w:sz w:val="2"/>
      <w:szCs w:val="2"/>
    </w:rPr>
  </w:style>
  <w:style w:type="character" w:customStyle="1" w:styleId="Small">
    <w:name w:val="Small"/>
    <w:basedOn w:val="DefaultParagraphFont"/>
    <w:rsid w:val="003C345A"/>
    <w:rPr>
      <w:sz w:val="16"/>
    </w:rPr>
  </w:style>
  <w:style w:type="paragraph" w:customStyle="1" w:styleId="WideTable">
    <w:name w:val="Wide Table"/>
    <w:basedOn w:val="Normal"/>
    <w:rsid w:val="003C345A"/>
    <w:pPr>
      <w:ind w:left="-1418"/>
    </w:pPr>
    <w:rPr>
      <w:sz w:val="2"/>
      <w:szCs w:val="2"/>
    </w:rPr>
  </w:style>
  <w:style w:type="character" w:styleId="PageNumber">
    <w:name w:val="page number"/>
    <w:basedOn w:val="DefaultParagraphFont"/>
    <w:rsid w:val="003C345A"/>
  </w:style>
  <w:style w:type="paragraph" w:styleId="Quote">
    <w:name w:val="Quote"/>
    <w:basedOn w:val="Heading1"/>
    <w:link w:val="QuoteChar"/>
    <w:qFormat/>
    <w:rsid w:val="003C345A"/>
    <w:rPr>
      <w:b w:val="0"/>
      <w:sz w:val="72"/>
      <w:szCs w:val="72"/>
      <w:lang w:val="en-NZ"/>
    </w:rPr>
  </w:style>
  <w:style w:type="character" w:customStyle="1" w:styleId="QuoteChar">
    <w:name w:val="Quote Char"/>
    <w:basedOn w:val="DefaultParagraphFont"/>
    <w:link w:val="Quote"/>
    <w:rsid w:val="003C34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C345A"/>
    <w:pPr>
      <w:pageBreakBefore/>
    </w:pPr>
  </w:style>
  <w:style w:type="paragraph" w:customStyle="1" w:styleId="Border">
    <w:name w:val="Border"/>
    <w:basedOn w:val="Normal"/>
    <w:qFormat/>
    <w:rsid w:val="003C34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C345A"/>
    <w:rPr>
      <w:b/>
      <w:bCs/>
      <w:i/>
      <w:iCs/>
      <w:color w:val="auto"/>
    </w:rPr>
  </w:style>
  <w:style w:type="paragraph" w:styleId="IntenseQuote">
    <w:name w:val="Intense Quote"/>
    <w:basedOn w:val="Normal"/>
    <w:next w:val="Normal"/>
    <w:link w:val="IntenseQuoteChar"/>
    <w:uiPriority w:val="30"/>
    <w:qFormat/>
    <w:rsid w:val="003C34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C34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C345A"/>
    <w:rPr>
      <w:smallCaps/>
      <w:color w:val="auto"/>
      <w:u w:val="single"/>
    </w:rPr>
  </w:style>
  <w:style w:type="character" w:styleId="IntenseReference">
    <w:name w:val="Intense Reference"/>
    <w:basedOn w:val="DefaultParagraphFont"/>
    <w:uiPriority w:val="32"/>
    <w:qFormat/>
    <w:rsid w:val="003C345A"/>
    <w:rPr>
      <w:b/>
      <w:bCs/>
      <w:smallCaps/>
      <w:color w:val="auto"/>
      <w:spacing w:val="5"/>
      <w:u w:val="single"/>
    </w:rPr>
  </w:style>
  <w:style w:type="paragraph" w:customStyle="1" w:styleId="2ColumnHeading">
    <w:name w:val="2Column Heading"/>
    <w:basedOn w:val="BodyText"/>
    <w:qFormat/>
    <w:rsid w:val="003C345A"/>
    <w:pPr>
      <w:spacing w:after="60"/>
      <w:ind w:left="-2268"/>
    </w:pPr>
    <w:rPr>
      <w:b/>
    </w:rPr>
  </w:style>
  <w:style w:type="paragraph" w:customStyle="1" w:styleId="Heading1TOC">
    <w:name w:val="Heading1 TOC"/>
    <w:basedOn w:val="Normal"/>
    <w:qFormat/>
    <w:rsid w:val="003C345A"/>
    <w:pPr>
      <w:spacing w:before="240" w:after="120"/>
    </w:pPr>
    <w:rPr>
      <w:rFonts w:ascii="Times New Roman" w:hAnsi="Times New Roman"/>
      <w:b/>
      <w:sz w:val="32"/>
    </w:rPr>
  </w:style>
  <w:style w:type="paragraph" w:customStyle="1" w:styleId="Heading2TOC">
    <w:name w:val="Heading2 TOC"/>
    <w:basedOn w:val="Normal"/>
    <w:qFormat/>
    <w:rsid w:val="003C345A"/>
    <w:pPr>
      <w:spacing w:before="240" w:after="60"/>
    </w:pPr>
    <w:rPr>
      <w:rFonts w:ascii="Times New Roman" w:hAnsi="Times New Roman"/>
      <w:b/>
      <w:sz w:val="28"/>
    </w:rPr>
  </w:style>
  <w:style w:type="character" w:customStyle="1" w:styleId="Underline">
    <w:name w:val="Underline"/>
    <w:basedOn w:val="DefaultParagraphFont"/>
    <w:qFormat/>
    <w:rsid w:val="003C345A"/>
    <w:rPr>
      <w:u w:val="single"/>
    </w:rPr>
  </w:style>
  <w:style w:type="paragraph" w:styleId="BalloonText">
    <w:name w:val="Balloon Text"/>
    <w:basedOn w:val="Normal"/>
    <w:link w:val="BalloonTextChar"/>
    <w:rsid w:val="003C345A"/>
    <w:rPr>
      <w:rFonts w:ascii="Tahoma" w:hAnsi="Tahoma" w:cs="Tahoma"/>
      <w:sz w:val="16"/>
      <w:szCs w:val="16"/>
    </w:rPr>
  </w:style>
  <w:style w:type="character" w:customStyle="1" w:styleId="BalloonTextChar">
    <w:name w:val="Balloon Text Char"/>
    <w:basedOn w:val="DefaultParagraphFont"/>
    <w:link w:val="BalloonText"/>
    <w:rsid w:val="003C34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C345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C34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C345A"/>
    <w:rPr>
      <w:b/>
      <w:color w:val="660033"/>
      <w:spacing w:val="0"/>
    </w:rPr>
  </w:style>
  <w:style w:type="paragraph" w:customStyle="1" w:styleId="Nameditemlist">
    <w:name w:val="Named item list"/>
    <w:basedOn w:val="BodyText"/>
    <w:qFormat/>
    <w:rsid w:val="003C345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1417</Words>
  <Characters>8440</Characters>
  <Application>Microsoft Office Word</Application>
  <DocSecurity>0</DocSecurity>
  <Lines>200</Lines>
  <Paragraphs>141</Paragraphs>
  <ScaleCrop>false</ScaleCrop>
  <Company>Author-it Software Corporation Ltd.</Company>
  <LinksUpToDate>false</LinksUpToDate>
  <CharactersWithSpaces>9792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SITHFAB308 Provide silver service</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2013-01-17T17:45:00Z</dcterms:created>
  <dcterms:modified xsi:type="dcterms:W3CDTF">2013-01-17T17:45:00Z</dcterms:modified>
</cp:coreProperties>
</file>