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F57" w:rsidP="00C37F57">
      <w:pPr>
        <w:pStyle w:val="Title"/>
      </w:pPr>
      <w:r>
        <w:fldChar w:fldCharType="begin"/>
      </w:r>
      <w:r>
        <w:instrText xml:space="preserve"> TITLE   \* MERGEFORMAT </w:instrText>
      </w:r>
      <w:r>
        <w:fldChar w:fldCharType="separate"/>
      </w:r>
      <w:r>
        <w:t>SITHFAB305 Provide advice on Australian wines</w:t>
      </w:r>
      <w:r>
        <w:fldChar w:fldCharType="end"/>
      </w:r>
    </w:p>
    <w:p w:rsidR="00C37F57" w:rsidP="00C37F57">
      <w:pPr>
        <w:pStyle w:val="Version"/>
        <w:sectPr w:rsidSect="00FB0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127" w:rsidP="00FB0127">
      <w:pPr>
        <w:pStyle w:val="SuperHeading"/>
      </w:pPr>
      <w:r w:rsidRPr="00FB0127">
        <w:t>SITHFAB305 Provide advice on Australian wines</w:t>
      </w:r>
    </w:p>
    <w:p w:rsidR="00000000" w:rsidRPr="00FB0127" w:rsidP="00FB0127">
      <w:pPr>
        <w:pStyle w:val="Heading1"/>
      </w:pPr>
      <w:bookmarkStart w:id="1" w:name="O_478255"/>
      <w:bookmarkEnd w:id="1"/>
      <w:r w:rsidRPr="00FB0127">
        <w:t>Modification History</w:t>
      </w:r>
    </w:p>
    <w:p w:rsidR="00000000" w:rsidRPr="00FB0127" w:rsidP="00FB0127">
      <w:pPr>
        <w:pStyle w:val="BodyText"/>
      </w:pPr>
      <w:r w:rsidRPr="00FB012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37F5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127" w:rsidP="00FB0127">
            <w:pPr>
              <w:pStyle w:val="BodyText"/>
            </w:pPr>
            <w:r w:rsidRPr="00FB012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127">
            <w:pPr>
              <w:pStyle w:val="BodyText"/>
              <w:rPr>
                <w:lang w:val="en-NZ"/>
              </w:rPr>
            </w:pPr>
            <w:r w:rsidRPr="00FB0127">
              <w:rPr>
                <w:rStyle w:val="SpecialBold"/>
              </w:rPr>
              <w:t>Comments</w:t>
            </w:r>
          </w:p>
        </w:tc>
      </w:tr>
      <w:tr w:rsidTr="00C37F5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127">
            <w:pPr>
              <w:pStyle w:val="BodyText"/>
              <w:rPr>
                <w:lang w:val="en-NZ"/>
              </w:rPr>
            </w:pPr>
            <w:r w:rsidRPr="00FB012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127" w:rsidP="00FB0127">
            <w:pPr>
              <w:pStyle w:val="BodyText"/>
            </w:pPr>
            <w:r w:rsidRPr="00FB0127">
              <w:t>E</w:t>
            </w:r>
          </w:p>
          <w:p w:rsidR="00000000" w:rsidRPr="00FB0127" w:rsidP="00FB0127">
            <w:pPr>
              <w:pStyle w:val="BodyText"/>
            </w:pPr>
            <w:r w:rsidRPr="00FB0127">
              <w:t>Replaces and is equivalent to SITHFAB325A Provide specialised advice on Australia</w:t>
            </w:r>
            <w:r w:rsidRPr="00FB0127">
              <w:t>n wines.</w:t>
            </w:r>
          </w:p>
          <w:p w:rsidR="00000000" w:rsidRPr="00FB0127" w:rsidP="00FB0127">
            <w:pPr>
              <w:pStyle w:val="BodyText"/>
            </w:pPr>
            <w:r w:rsidRPr="00FB0127">
              <w:t>Title simplified. Re-worked Elements, Performance Criteria, Required Skills and Knowledge to more fully articulate content.</w:t>
            </w:r>
          </w:p>
          <w:p w:rsidR="00000000" w:rsidRPr="00FB0127" w:rsidP="00FB0127">
            <w:pPr>
              <w:pStyle w:val="BodyText"/>
            </w:pPr>
            <w:r w:rsidRPr="00FB0127">
              <w:t>Two prerequisites removed. SITHFAB201 Provide responsible service of alcohol retained as a prerequisite.</w:t>
            </w:r>
          </w:p>
        </w:tc>
      </w:tr>
    </w:tbl>
    <w:p w:rsidR="00000000" w:rsidRPr="00FB0127" w:rsidP="00FB0127">
      <w:pPr>
        <w:pStyle w:val="BodyText"/>
      </w:pPr>
    </w:p>
    <w:p w:rsidR="00000000" w:rsidRPr="00FB0127" w:rsidP="00FB0127">
      <w:pPr>
        <w:pStyle w:val="AllowPageBreak"/>
      </w:pPr>
    </w:p>
    <w:p w:rsidR="00000000" w:rsidRPr="00FB0127" w:rsidP="00FB0127">
      <w:pPr>
        <w:pStyle w:val="Heading1"/>
      </w:pPr>
      <w:bookmarkStart w:id="2" w:name="O_478256"/>
      <w:bookmarkEnd w:id="2"/>
      <w:r w:rsidRPr="00FB0127">
        <w:t>Unit Descriptor</w:t>
      </w:r>
    </w:p>
    <w:p w:rsidR="00000000" w:rsidRPr="00FB0127" w:rsidP="00FB0127">
      <w:pPr>
        <w:pStyle w:val="BodyText"/>
      </w:pPr>
      <w:r w:rsidRPr="00FB0127">
        <w:t>This unit describes the performance outcomes, skills and knowledge required to evaluate a range of Australian wines, provide advice to customers on their selection and to continuously extend personal product knowledge.</w:t>
      </w:r>
    </w:p>
    <w:p w:rsidR="00000000" w:rsidRPr="00FB0127" w:rsidP="00FB0127">
      <w:pPr>
        <w:pStyle w:val="AllowPageBreak"/>
      </w:pPr>
    </w:p>
    <w:p w:rsidR="00000000" w:rsidRPr="00FB0127" w:rsidP="00FB0127">
      <w:pPr>
        <w:pStyle w:val="Heading1"/>
      </w:pPr>
      <w:bookmarkStart w:id="3" w:name="O_478257"/>
      <w:bookmarkEnd w:id="3"/>
      <w:r w:rsidRPr="00FB0127">
        <w:t>App</w:t>
      </w:r>
      <w:r w:rsidRPr="00FB0127">
        <w:t>lication of the Unit</w:t>
      </w:r>
    </w:p>
    <w:p w:rsidR="00000000" w:rsidRPr="00FB0127" w:rsidP="00FB0127">
      <w:pPr>
        <w:pStyle w:val="BodyText"/>
      </w:pPr>
      <w:r w:rsidRPr="00FB0127">
        <w:t>This unit applies to hospitality, winery, retail and wholesale organisations which sell Australian wines.</w:t>
      </w:r>
    </w:p>
    <w:p w:rsidR="00000000" w:rsidRPr="00FB0127" w:rsidP="00FB0127">
      <w:pPr>
        <w:pStyle w:val="BodyText"/>
      </w:pPr>
      <w:r w:rsidRPr="00FB0127">
        <w:t>It applies to senior personnel who operate independently or with limited guidance from others and who have substantial specialist</w:t>
      </w:r>
      <w:r w:rsidRPr="00FB0127">
        <w:t xml:space="preserve"> knowledge of Australian wines. This includes beverage sales consultants, winery sales staff, bar specialists, sommeliers and senior bar and food and beverage attendants.</w:t>
      </w:r>
    </w:p>
    <w:p w:rsidR="00000000" w:rsidRPr="00FB0127" w:rsidP="00FB0127">
      <w:pPr>
        <w:pStyle w:val="AllowPageBreak"/>
      </w:pPr>
    </w:p>
    <w:p w:rsidR="00000000" w:rsidRPr="00FB0127" w:rsidP="00FB0127">
      <w:pPr>
        <w:pStyle w:val="Heading1"/>
      </w:pPr>
      <w:bookmarkStart w:id="4" w:name="O_478258"/>
      <w:bookmarkEnd w:id="4"/>
      <w:r w:rsidRPr="00FB0127">
        <w:t>Licensing/Regulatory Information</w:t>
      </w:r>
    </w:p>
    <w:p w:rsidR="00000000" w:rsidRPr="00FB0127" w:rsidP="00FB0127">
      <w:pPr>
        <w:pStyle w:val="BodyText"/>
      </w:pPr>
      <w:r w:rsidRPr="00FB0127">
        <w:t>The sale and service of alcohol is subject to the provisions of Responsible Service of Alcohol (RSA) law in each state and territory of Australia. Skills and knowledge for compliance with this law are covered by the prerequisite unit SITHFAB201 Provide res</w:t>
      </w:r>
      <w:r w:rsidRPr="00FB0127">
        <w:t>ponsible service of alcohol.</w:t>
      </w:r>
    </w:p>
    <w:p w:rsidR="00000000" w:rsidRPr="00FB0127" w:rsidP="00FB0127">
      <w:pPr>
        <w:pStyle w:val="AllowPageBreak"/>
      </w:pPr>
    </w:p>
    <w:p w:rsidR="00000000" w:rsidRPr="00FB0127" w:rsidP="00FB0127">
      <w:pPr>
        <w:pStyle w:val="Heading1"/>
      </w:pPr>
      <w:bookmarkStart w:id="5" w:name="O_478259"/>
      <w:bookmarkEnd w:id="5"/>
      <w:r w:rsidRPr="00FB0127">
        <w:t>Pre-Requisites</w:t>
      </w:r>
    </w:p>
    <w:tbl>
      <w:tblPr>
        <w:tblW w:w="0" w:type="auto"/>
        <w:tblLayout w:type="fixed"/>
        <w:tblCellMar>
          <w:left w:w="62" w:type="dxa"/>
          <w:right w:w="62" w:type="dxa"/>
        </w:tblCellMar>
        <w:tblLook w:val="0000"/>
      </w:tblPr>
      <w:tblGrid>
        <w:gridCol w:w="1710"/>
        <w:gridCol w:w="4856"/>
      </w:tblGrid>
      <w:tr w:rsidTr="00FB0127">
        <w:tblPrEx>
          <w:tblW w:w="0" w:type="auto"/>
          <w:tblLayout w:type="fixed"/>
          <w:tblCellMar>
            <w:left w:w="62" w:type="dxa"/>
            <w:right w:w="62" w:type="dxa"/>
          </w:tblCellMar>
          <w:tblLook w:val="0000"/>
        </w:tblPrEx>
        <w:tc>
          <w:tcPr>
            <w:tcW w:w="656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7">
            <w:pPr>
              <w:pStyle w:val="BodyText"/>
              <w:rPr>
                <w:lang w:val="en-NZ"/>
              </w:rPr>
            </w:pPr>
            <w:r w:rsidRPr="00FB0127">
              <w:t>This unit must be assessed after the following prerequisite unit:</w:t>
            </w:r>
          </w:p>
        </w:tc>
      </w:tr>
      <w:tr w:rsidTr="00FB0127">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127">
            <w:pPr>
              <w:pStyle w:val="BodyText"/>
              <w:rPr>
                <w:lang w:val="en-NZ"/>
              </w:rPr>
            </w:pPr>
            <w:r w:rsidRPr="00FB0127">
              <w:t>SITHFAB201</w:t>
            </w:r>
          </w:p>
        </w:tc>
        <w:tc>
          <w:tcPr>
            <w:tcW w:w="4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127" w:rsidP="00FB0127">
            <w:pPr>
              <w:pStyle w:val="BodyText"/>
            </w:pPr>
            <w:r w:rsidRPr="00FB0127">
              <w:t>Provide responsible service of alcohol</w:t>
            </w:r>
          </w:p>
        </w:tc>
      </w:tr>
    </w:tbl>
    <w:p w:rsidR="00000000" w:rsidRPr="00FB0127" w:rsidP="00FB0127">
      <w:pPr>
        <w:pStyle w:val="BodyText"/>
      </w:pPr>
    </w:p>
    <w:p w:rsidR="00000000" w:rsidRPr="00FB0127" w:rsidP="00FB0127">
      <w:pPr>
        <w:pStyle w:val="AllowPageBreak"/>
      </w:pPr>
    </w:p>
    <w:p w:rsidR="00000000" w:rsidRPr="00FB0127" w:rsidP="00FB0127">
      <w:pPr>
        <w:pStyle w:val="Heading1"/>
      </w:pPr>
      <w:bookmarkStart w:id="6" w:name="O_478260"/>
      <w:bookmarkEnd w:id="6"/>
      <w:r w:rsidRPr="00FB0127">
        <w:t>Employability Skills Information</w:t>
      </w:r>
    </w:p>
    <w:p w:rsidR="00000000" w:rsidRPr="00FB0127" w:rsidP="00FB0127">
      <w:pPr>
        <w:pStyle w:val="BodyText"/>
      </w:pPr>
      <w:r w:rsidRPr="00FB0127">
        <w:t>This unit contains employ</w:t>
      </w:r>
      <w:r w:rsidRPr="00FB0127">
        <w:t>ability skills.</w:t>
      </w:r>
    </w:p>
    <w:p w:rsidR="00000000" w:rsidRPr="00FB0127" w:rsidP="00FB0127">
      <w:pPr>
        <w:pStyle w:val="AllowPageBreak"/>
      </w:pPr>
    </w:p>
    <w:p w:rsidR="00000000" w:rsidRPr="00FB0127" w:rsidP="00FB0127">
      <w:pPr>
        <w:pStyle w:val="Heading1"/>
      </w:pPr>
      <w:bookmarkStart w:id="7" w:name="O_478261"/>
      <w:bookmarkEnd w:id="7"/>
      <w:r w:rsidRPr="00FB0127">
        <w:t>Elements and Performance Criteria Pre-Content</w:t>
      </w:r>
    </w:p>
    <w:p w:rsidR="00000000" w:rsidRPr="00FB0127" w:rsidP="00FB0127">
      <w:pPr>
        <w:pStyle w:val="Heading1"/>
      </w:pPr>
      <w:bookmarkStart w:id="8" w:name="O_478262"/>
      <w:bookmarkEnd w:id="8"/>
      <w:r w:rsidRPr="00FB0127">
        <w:t>Elements and Performance Criteria</w:t>
      </w:r>
    </w:p>
    <w:tbl>
      <w:tblPr>
        <w:tblW w:w="0" w:type="auto"/>
        <w:tblCellMar>
          <w:left w:w="62" w:type="dxa"/>
          <w:right w:w="62" w:type="dxa"/>
        </w:tblCellMar>
        <w:tblLook w:val="0000"/>
      </w:tblPr>
      <w:tblGrid>
        <w:gridCol w:w="2817"/>
        <w:gridCol w:w="6379"/>
      </w:tblGrid>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t>Performance criteria describe the performance needed to demonstrate achievement of the element. Where bold italicised text is used, further information is detailed in the required skills and knowledge section and the range statement. Assessment of performa</w:t>
            </w:r>
            <w:r w:rsidRPr="00FB0127">
              <w:t>nce is to be consistent with the evidence guide.</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List"/>
              <w:rPr>
                <w:lang w:val="en-NZ"/>
              </w:rPr>
            </w:pPr>
            <w:r w:rsidRPr="00FB0127">
              <w:t>1.</w:t>
            </w:r>
            <w:r w:rsidRPr="00FB0127">
              <w:tab/>
              <w:t>Evaluate Australian wines.</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2"/>
            </w:pPr>
            <w:r w:rsidRPr="00FB0127">
              <w:t>1.1</w:t>
            </w:r>
            <w:r w:rsidRPr="00FB0127">
              <w:tab/>
              <w:t xml:space="preserve">Identify and explore the characteristics of Australian wines from all major and emerging Australian wine regions using the full range of </w:t>
            </w:r>
            <w:r w:rsidRPr="00FB0127">
              <w:rPr>
                <w:rStyle w:val="BoldandItalics"/>
              </w:rPr>
              <w:t>sensory evaluation techniques</w:t>
            </w:r>
            <w:r w:rsidRPr="00FB0127">
              <w:t>.</w:t>
            </w:r>
          </w:p>
          <w:p w:rsidR="00000000" w:rsidRPr="00FB0127" w:rsidP="00FB0127">
            <w:pPr>
              <w:pStyle w:val="List2"/>
            </w:pPr>
            <w:r w:rsidRPr="00FB0127">
              <w:t>1.2</w:t>
            </w:r>
            <w:r w:rsidRPr="00FB0127">
              <w:tab/>
            </w:r>
            <w:r w:rsidRPr="00FB0127">
              <w:t xml:space="preserve">Review </w:t>
            </w:r>
            <w:r w:rsidRPr="00FB0127">
              <w:rPr>
                <w:rStyle w:val="BoldandItalics"/>
              </w:rPr>
              <w:t>other information</w:t>
            </w:r>
            <w:r w:rsidRPr="00FB0127">
              <w:t xml:space="preserve"> about viticulture and specific wine styles, regions and production methods to complement the sensory evaluation process.</w:t>
            </w:r>
          </w:p>
          <w:p w:rsidR="00000000" w:rsidP="00FB0127">
            <w:pPr>
              <w:pStyle w:val="List2"/>
              <w:rPr>
                <w:lang w:val="en-NZ"/>
              </w:rPr>
            </w:pPr>
            <w:r w:rsidRPr="00FB0127">
              <w:t>1.3</w:t>
            </w:r>
            <w:r w:rsidRPr="00FB0127">
              <w:tab/>
              <w:t xml:space="preserve">Develop informed opinions about Australian wines that support </w:t>
            </w:r>
            <w:r w:rsidRPr="00FB0127">
              <w:rPr>
                <w:rStyle w:val="BoldandItalics"/>
              </w:rPr>
              <w:t xml:space="preserve">work </w:t>
            </w:r>
            <w:r w:rsidRPr="00FB0127">
              <w:t>as a specialist in wine.</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List"/>
              <w:rPr>
                <w:lang w:val="en-NZ"/>
              </w:rPr>
            </w:pPr>
            <w:r w:rsidRPr="00FB0127">
              <w:t>2.</w:t>
            </w:r>
            <w:r w:rsidRPr="00FB0127">
              <w:tab/>
              <w:t>Handle, st</w:t>
            </w:r>
            <w:r w:rsidRPr="00FB0127">
              <w:t>ore and monitor Australian wine products.</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2"/>
            </w:pPr>
            <w:r w:rsidRPr="00FB0127">
              <w:t>2.1</w:t>
            </w:r>
            <w:r w:rsidRPr="00FB0127">
              <w:tab/>
              <w:t xml:space="preserve">Store and cellar Australian wine according to </w:t>
            </w:r>
            <w:r w:rsidRPr="00FB0127">
              <w:rPr>
                <w:rStyle w:val="BoldandItalics"/>
              </w:rPr>
              <w:t>particular requirements</w:t>
            </w:r>
            <w:r w:rsidRPr="00FB0127">
              <w:t xml:space="preserve"> of different wines.</w:t>
            </w:r>
          </w:p>
          <w:p w:rsidR="00000000" w:rsidRPr="00FB0127" w:rsidP="00FB0127">
            <w:pPr>
              <w:pStyle w:val="List2"/>
            </w:pPr>
            <w:r w:rsidRPr="00FB0127">
              <w:t>2.2</w:t>
            </w:r>
            <w:r w:rsidRPr="00FB0127">
              <w:tab/>
              <w:t>Monitor wine quality and recognise</w:t>
            </w:r>
            <w:r w:rsidRPr="00FB0127">
              <w:rPr>
                <w:rStyle w:val="BoldandItalics"/>
              </w:rPr>
              <w:t xml:space="preserve"> impaired quality</w:t>
            </w:r>
            <w:r w:rsidRPr="00FB0127">
              <w:t xml:space="preserve"> based on in depth knowledge of Australian wines.</w:t>
            </w:r>
          </w:p>
          <w:p w:rsidR="00000000" w:rsidRPr="00FB0127" w:rsidP="00FB0127">
            <w:pPr>
              <w:pStyle w:val="List2"/>
            </w:pPr>
            <w:r w:rsidRPr="00FB0127">
              <w:t>2.3</w:t>
            </w:r>
            <w:r w:rsidRPr="00FB0127">
              <w:tab/>
              <w:t>Resolve iss</w:t>
            </w:r>
            <w:r w:rsidRPr="00FB0127">
              <w:t>ues with wine quality through accurate identification of faults and appropriate corrective action.</w:t>
            </w:r>
          </w:p>
          <w:p w:rsidR="00000000" w:rsidP="00FB0127">
            <w:pPr>
              <w:pStyle w:val="List2"/>
              <w:rPr>
                <w:lang w:val="en-NZ"/>
              </w:rPr>
            </w:pPr>
            <w:r w:rsidRPr="00FB0127">
              <w:t>2.4</w:t>
            </w:r>
            <w:r w:rsidRPr="00FB0127">
              <w:tab/>
              <w:t>Decant wines using techniques appropriate to the variety, style and vintage of wine.</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List"/>
              <w:rPr>
                <w:lang w:val="en-NZ"/>
              </w:rPr>
            </w:pPr>
            <w:r w:rsidRPr="00FB0127">
              <w:t>3.</w:t>
            </w:r>
            <w:r w:rsidRPr="00FB0127">
              <w:tab/>
              <w:t>Advise customers on Australian wines.</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2"/>
            </w:pPr>
            <w:r w:rsidRPr="00FB0127">
              <w:t>3.1</w:t>
            </w:r>
            <w:r w:rsidRPr="00FB0127">
              <w:tab/>
              <w:t>Provide accurate infor</w:t>
            </w:r>
            <w:r w:rsidRPr="00FB0127">
              <w:t>mation and assistance on different Australian wine options.</w:t>
            </w:r>
          </w:p>
          <w:p w:rsidR="00000000" w:rsidRPr="00FB0127" w:rsidP="00FB0127">
            <w:pPr>
              <w:pStyle w:val="List2"/>
            </w:pPr>
            <w:r w:rsidRPr="00FB0127">
              <w:t>3.2</w:t>
            </w:r>
            <w:r w:rsidRPr="00FB0127">
              <w:tab/>
              <w:t>Discuss and debate wine characteristics, origins and production methods with customers, taking account of the customers’ level of wine knowledge.</w:t>
            </w:r>
          </w:p>
          <w:p w:rsidR="00000000" w:rsidRPr="00FB0127" w:rsidP="00FB0127">
            <w:pPr>
              <w:pStyle w:val="List2"/>
            </w:pPr>
            <w:r w:rsidRPr="00FB0127">
              <w:t>3.3</w:t>
            </w:r>
            <w:r w:rsidRPr="00FB0127">
              <w:tab/>
              <w:t>Take account of</w:t>
            </w:r>
            <w:r w:rsidRPr="00FB0127">
              <w:rPr>
                <w:rStyle w:val="BoldandItalics"/>
              </w:rPr>
              <w:t xml:space="preserve"> appropriate and ethical bu</w:t>
            </w:r>
            <w:r w:rsidRPr="00FB0127">
              <w:rPr>
                <w:rStyle w:val="BoldandItalics"/>
              </w:rPr>
              <w:t>siness consideration</w:t>
            </w:r>
            <w:r w:rsidRPr="00FB0127">
              <w:t>s when providing advice and make adjustments accordingly.</w:t>
            </w:r>
          </w:p>
          <w:p w:rsidR="00000000" w:rsidP="00FB0127">
            <w:pPr>
              <w:pStyle w:val="List2"/>
              <w:rPr>
                <w:lang w:val="en-NZ"/>
              </w:rPr>
            </w:pPr>
            <w:r w:rsidRPr="00FB0127">
              <w:t>3.4</w:t>
            </w:r>
            <w:r w:rsidRPr="00FB0127">
              <w:tab/>
              <w:t>Assist customers with wine selections according to taste, price preferences and other specific needs.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List"/>
              <w:rPr>
                <w:lang w:val="en-NZ"/>
              </w:rPr>
            </w:pPr>
            <w:r w:rsidRPr="00FB0127">
              <w:t>4.</w:t>
            </w:r>
            <w:r w:rsidRPr="00FB0127">
              <w:tab/>
              <w:t>Extend and update own knowledge of Australian wines.</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2"/>
            </w:pPr>
            <w:r w:rsidRPr="00FB0127">
              <w:t>4.1</w:t>
            </w:r>
            <w:r w:rsidRPr="00FB0127">
              <w:tab/>
              <w:t>Conduct</w:t>
            </w:r>
            <w:r w:rsidRPr="00FB0127">
              <w:rPr>
                <w:rStyle w:val="BoldandItalics"/>
              </w:rPr>
              <w:t xml:space="preserve"> formal and informal research</w:t>
            </w:r>
            <w:r w:rsidRPr="00FB0127">
              <w:t xml:space="preserve"> to access current, accurate and relevant information about wines.</w:t>
            </w:r>
          </w:p>
          <w:p w:rsidR="00000000" w:rsidRPr="00FB0127" w:rsidP="00FB0127">
            <w:pPr>
              <w:pStyle w:val="List2"/>
            </w:pPr>
            <w:r w:rsidRPr="00FB0127">
              <w:t>4.2</w:t>
            </w:r>
            <w:r w:rsidRPr="00FB0127">
              <w:tab/>
              <w:t>Identify customer taste trends based on customer contact and workplace experience.</w:t>
            </w:r>
          </w:p>
          <w:p w:rsidR="00000000" w:rsidRPr="00FB0127" w:rsidP="00FB0127">
            <w:pPr>
              <w:pStyle w:val="List2"/>
            </w:pPr>
            <w:r w:rsidRPr="00FB0127">
              <w:t>4.3</w:t>
            </w:r>
            <w:r w:rsidRPr="00FB0127">
              <w:tab/>
              <w:t xml:space="preserve">Source information on current and emerging </w:t>
            </w:r>
            <w:r w:rsidRPr="00FB0127">
              <w:rPr>
                <w:rStyle w:val="BoldandItalics"/>
              </w:rPr>
              <w:t>beverage service trends</w:t>
            </w:r>
            <w:r w:rsidRPr="00FB0127">
              <w:t xml:space="preserve"> an</w:t>
            </w:r>
            <w:r w:rsidRPr="00FB0127">
              <w:t>d customer preferences.</w:t>
            </w:r>
          </w:p>
          <w:p w:rsidR="00000000" w:rsidRPr="00FB0127" w:rsidP="00FB0127">
            <w:pPr>
              <w:pStyle w:val="List2"/>
            </w:pPr>
            <w:r w:rsidRPr="00FB0127">
              <w:t>4.4</w:t>
            </w:r>
            <w:r w:rsidRPr="00FB0127">
              <w:tab/>
              <w:t xml:space="preserve">Provide informed input about Australian wines to support </w:t>
            </w:r>
            <w:r w:rsidRPr="00FB0127">
              <w:rPr>
                <w:rStyle w:val="BoldandItalics"/>
              </w:rPr>
              <w:t>organisational activities</w:t>
            </w:r>
            <w:r w:rsidRPr="00FB0127">
              <w:t>.</w:t>
            </w:r>
          </w:p>
        </w:tc>
      </w:tr>
    </w:tbl>
    <w:p w:rsidR="00000000" w:rsidRPr="00FB0127" w:rsidP="00FB0127">
      <w:pPr>
        <w:pStyle w:val="List"/>
      </w:pPr>
    </w:p>
    <w:p w:rsidR="00000000" w:rsidRPr="00FB0127" w:rsidP="00FB0127">
      <w:pPr>
        <w:pStyle w:val="AllowPageBreak"/>
      </w:pPr>
    </w:p>
    <w:p w:rsidR="00000000" w:rsidRPr="00FB0127" w:rsidP="00FB0127">
      <w:pPr>
        <w:pStyle w:val="Heading1"/>
      </w:pPr>
      <w:bookmarkStart w:id="9" w:name="O_478263"/>
      <w:bookmarkEnd w:id="9"/>
      <w:r w:rsidRPr="00FB0127">
        <w:t>Required Skills and Knowledge</w:t>
      </w:r>
    </w:p>
    <w:tbl>
      <w:tblPr>
        <w:tblW w:w="0" w:type="auto"/>
        <w:tblCellMar>
          <w:left w:w="62" w:type="dxa"/>
          <w:right w:w="62" w:type="dxa"/>
        </w:tblCellMar>
        <w:tblLook w:val="0000"/>
      </w:tblPr>
      <w:tblGrid>
        <w:gridCol w:w="9196"/>
      </w:tblGrid>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t>This section describes the skills and knowledge required for this unit.</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SpecialBold"/>
              </w:rPr>
              <w:t>Required skills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communication skills to articulate advice about wines and to discuss and debate different ideas and opinions about products</w:t>
            </w:r>
          </w:p>
          <w:p w:rsidR="00000000" w:rsidRPr="00FB0127" w:rsidP="00FB0127">
            <w:pPr>
              <w:pStyle w:val="ListBullet"/>
            </w:pPr>
            <w:r w:rsidRPr="00FB0127">
              <w:t>critical thinking skills to evaluate wide ranging information about wine</w:t>
            </w:r>
          </w:p>
          <w:p w:rsidR="00000000" w:rsidRPr="00FB0127" w:rsidP="00FB0127">
            <w:pPr>
              <w:pStyle w:val="ListBullet"/>
            </w:pPr>
            <w:r w:rsidRPr="00FB0127">
              <w:t>learning skills to continuously update knowledge of wines</w:t>
            </w:r>
          </w:p>
          <w:p w:rsidR="00000000" w:rsidRPr="00FB0127" w:rsidP="00FB0127">
            <w:pPr>
              <w:pStyle w:val="ListBullet"/>
            </w:pPr>
            <w:r w:rsidRPr="00FB0127">
              <w:t>l</w:t>
            </w:r>
            <w:r w:rsidRPr="00FB0127">
              <w:t>iteracy skills to:</w:t>
            </w:r>
          </w:p>
          <w:p w:rsidR="00000000" w:rsidRPr="00FB0127" w:rsidP="00FB0127">
            <w:pPr>
              <w:pStyle w:val="ListBullet2"/>
            </w:pPr>
            <w:r w:rsidRPr="00FB0127">
              <w:t>read and interpret detailed product information, promotional material and reviews about Australian wines</w:t>
            </w:r>
          </w:p>
          <w:p w:rsidR="00000000" w:rsidRPr="00FB0127" w:rsidP="00FB0127">
            <w:pPr>
              <w:pStyle w:val="ListBullet2"/>
            </w:pPr>
            <w:r w:rsidRPr="00FB0127">
              <w:t>research information on current and emerging beverage service trends and customer preferences</w:t>
            </w:r>
          </w:p>
          <w:p w:rsidR="00000000" w:rsidRPr="00FB0127" w:rsidP="00FB0127">
            <w:pPr>
              <w:pStyle w:val="ListBullet2"/>
            </w:pPr>
            <w:r w:rsidRPr="00FB0127">
              <w:t>write notes, summarise and record information in basic documents such as information sheets, portfolios and files</w:t>
            </w:r>
          </w:p>
          <w:p w:rsidR="00000000" w:rsidRPr="00FB0127" w:rsidP="00FB0127">
            <w:pPr>
              <w:pStyle w:val="ListBullet"/>
            </w:pPr>
            <w:r w:rsidRPr="00FB0127">
              <w:t>planning and organising skills to schedule regular checks on the storage of beverage products</w:t>
            </w:r>
          </w:p>
          <w:p w:rsidR="00000000" w:rsidRPr="00FB0127" w:rsidP="00FB0127">
            <w:pPr>
              <w:pStyle w:val="ListBullet"/>
            </w:pPr>
            <w:r w:rsidRPr="00FB0127">
              <w:t>problem-solving skills to identify product faul</w:t>
            </w:r>
            <w:r w:rsidRPr="00FB0127">
              <w:t>ts and make judgments about appropriate remedial action</w:t>
            </w:r>
          </w:p>
          <w:p w:rsidR="00000000" w:rsidRPr="00FB0127" w:rsidP="00FB0127">
            <w:pPr>
              <w:pStyle w:val="ListBullet"/>
            </w:pPr>
            <w:r w:rsidRPr="00FB0127">
              <w:t>self-management skills to take responsibility for sourcing and updating current and emerging product information</w:t>
            </w:r>
          </w:p>
          <w:p w:rsidR="00000000" w:rsidP="00FB0127">
            <w:pPr>
              <w:pStyle w:val="ListBullet"/>
              <w:rPr>
                <w:lang w:val="en-NZ"/>
              </w:rPr>
            </w:pPr>
            <w:r w:rsidRPr="00FB0127">
              <w:t>teamwork skills to share current knowledge and new information with colleagues.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SpecialBold"/>
              </w:rPr>
              <w:t>Requir</w:t>
            </w:r>
            <w:r w:rsidRPr="00FB0127">
              <w:rPr>
                <w:rStyle w:val="SpecialBold"/>
              </w:rPr>
              <w:t>ed knowledge</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full range of sensory evaluation techniques and their relevance to different types of wines including:</w:t>
            </w:r>
          </w:p>
          <w:p w:rsidR="00000000" w:rsidRPr="00FB0127" w:rsidP="00FB0127">
            <w:pPr>
              <w:pStyle w:val="ListBullet2"/>
            </w:pPr>
            <w:r w:rsidRPr="00FB0127">
              <w:t>assessing balance of wine features on the palate</w:t>
            </w:r>
          </w:p>
          <w:p w:rsidR="00000000" w:rsidRPr="00FB0127" w:rsidP="00FB0127">
            <w:pPr>
              <w:pStyle w:val="ListBullet2"/>
            </w:pPr>
            <w:r w:rsidRPr="00FB0127">
              <w:t>smell or nose appraisal</w:t>
            </w:r>
          </w:p>
          <w:p w:rsidR="00000000" w:rsidRPr="00FB0127" w:rsidP="00FB0127">
            <w:pPr>
              <w:pStyle w:val="ListBullet2"/>
            </w:pPr>
            <w:r w:rsidRPr="00FB0127">
              <w:t>taste appraisal</w:t>
            </w:r>
          </w:p>
          <w:p w:rsidR="00000000" w:rsidRPr="00FB0127" w:rsidP="00FB0127">
            <w:pPr>
              <w:pStyle w:val="ListBullet2"/>
            </w:pPr>
            <w:r w:rsidRPr="00FB0127">
              <w:t>visual appraisal</w:t>
            </w:r>
          </w:p>
          <w:p w:rsidR="00000000" w:rsidRPr="00FB0127" w:rsidP="00FB0127">
            <w:pPr>
              <w:pStyle w:val="ListBullet"/>
            </w:pPr>
            <w:r w:rsidRPr="00FB0127">
              <w:t>structure, history, trends and philosophies of the Australian wine industry</w:t>
            </w:r>
          </w:p>
          <w:p w:rsidR="00000000" w:rsidRPr="00FB0127" w:rsidP="00FB0127">
            <w:pPr>
              <w:pStyle w:val="ListBullet"/>
            </w:pPr>
            <w:r w:rsidRPr="00FB0127">
              <w:t>place of Australian wines in the international marketplace</w:t>
            </w:r>
          </w:p>
          <w:p w:rsidR="00000000" w:rsidRPr="00FB0127" w:rsidP="00FB0127">
            <w:pPr>
              <w:pStyle w:val="ListBullet"/>
            </w:pPr>
            <w:r w:rsidRPr="00FB0127">
              <w:t>general understanding of the operation of wine shows and wine medal systems in an Australian context</w:t>
            </w:r>
          </w:p>
          <w:p w:rsidR="00000000" w:rsidRPr="00FB0127" w:rsidP="00FB0127">
            <w:pPr>
              <w:pStyle w:val="ListBullet"/>
            </w:pPr>
            <w:r w:rsidRPr="00FB0127">
              <w:t>characteristics of major Australian wines from all major and emerging Australian wine regions</w:t>
            </w:r>
          </w:p>
          <w:p w:rsidR="00000000" w:rsidRPr="00FB0127" w:rsidP="00FB0127">
            <w:pPr>
              <w:pStyle w:val="ListBullet"/>
            </w:pPr>
            <w:r w:rsidRPr="00FB0127">
              <w:t>for each wine region, the characteristics must include:</w:t>
            </w:r>
          </w:p>
          <w:p w:rsidR="00000000" w:rsidRPr="00FB0127" w:rsidP="00FB0127">
            <w:pPr>
              <w:pStyle w:val="ListBullet2"/>
            </w:pPr>
            <w:r w:rsidRPr="00FB0127">
              <w:t>different wine types and their styles</w:t>
            </w:r>
          </w:p>
          <w:p w:rsidR="00000000" w:rsidRPr="00FB0127" w:rsidP="00FB0127">
            <w:pPr>
              <w:pStyle w:val="ListBullet2"/>
            </w:pPr>
            <w:r w:rsidRPr="00FB0127">
              <w:t>different production methods</w:t>
            </w:r>
          </w:p>
          <w:p w:rsidR="00000000" w:rsidRPr="00FB0127" w:rsidP="00FB0127">
            <w:pPr>
              <w:pStyle w:val="ListBullet2"/>
            </w:pPr>
            <w:r w:rsidRPr="00FB0127">
              <w:t>label terminology and interpretation</w:t>
            </w:r>
          </w:p>
          <w:p w:rsidR="00000000" w:rsidRPr="00FB0127" w:rsidP="00FB0127">
            <w:pPr>
              <w:pStyle w:val="ListBullet2"/>
            </w:pPr>
            <w:r w:rsidRPr="00FB0127">
              <w:t>m</w:t>
            </w:r>
            <w:r w:rsidRPr="00FB0127">
              <w:t>ajor regional variations</w:t>
            </w:r>
          </w:p>
          <w:p w:rsidR="00000000" w:rsidRPr="00FB0127" w:rsidP="00FB0127">
            <w:pPr>
              <w:pStyle w:val="ListBullet2"/>
            </w:pPr>
            <w:r w:rsidRPr="00FB0127">
              <w:t>principal grape varieties used in wine types</w:t>
            </w:r>
          </w:p>
          <w:p w:rsidR="00000000" w:rsidRPr="00FB0127" w:rsidP="00FB0127">
            <w:pPr>
              <w:pStyle w:val="ListBullet2"/>
            </w:pPr>
            <w:r w:rsidRPr="00FB0127">
              <w:t>how Australian wines types and styles compare with imported wines</w:t>
            </w:r>
          </w:p>
          <w:p w:rsidR="00000000" w:rsidRPr="00FB0127" w:rsidP="00FB0127">
            <w:pPr>
              <w:pStyle w:val="ListBullet"/>
            </w:pPr>
            <w:r w:rsidRPr="00FB0127">
              <w:t>broad overview of Australian geography and its impact on wine growing</w:t>
            </w:r>
          </w:p>
          <w:p w:rsidR="00000000" w:rsidRPr="00FB0127" w:rsidP="00FB0127">
            <w:pPr>
              <w:pStyle w:val="ListBullet"/>
            </w:pPr>
            <w:r w:rsidRPr="00FB0127">
              <w:t>climatic classification of Australian grape-growi</w:t>
            </w:r>
            <w:r w:rsidRPr="00FB0127">
              <w:t>ng regions registered by the Geographical Indications Committee, including factors that influence the character of wine</w:t>
            </w:r>
          </w:p>
          <w:p w:rsidR="00000000" w:rsidRPr="00FB0127" w:rsidP="00FB0127">
            <w:pPr>
              <w:pStyle w:val="ListBullet"/>
            </w:pPr>
            <w:r w:rsidRPr="00FB0127">
              <w:t>impact of the vineyard and viticultural techniques affecting the taste and style of wine</w:t>
            </w:r>
          </w:p>
          <w:p w:rsidR="00000000" w:rsidRPr="00FB0127" w:rsidP="00FB0127">
            <w:pPr>
              <w:pStyle w:val="ListBullet"/>
            </w:pPr>
            <w:r w:rsidRPr="00FB0127">
              <w:t>annual cycle of a general vineyard and regional specific cycles</w:t>
            </w:r>
          </w:p>
          <w:p w:rsidR="00000000" w:rsidRPr="00FB0127" w:rsidP="00FB0127">
            <w:pPr>
              <w:pStyle w:val="ListBullet"/>
            </w:pPr>
            <w:r w:rsidRPr="00FB0127">
              <w:t>wine production methods and variations for white, red, sparkling and fortified wines, including:</w:t>
            </w:r>
          </w:p>
          <w:p w:rsidR="00000000" w:rsidRPr="00FB0127" w:rsidP="00FB0127">
            <w:pPr>
              <w:pStyle w:val="ListBullet2"/>
            </w:pPr>
            <w:r w:rsidRPr="00FB0127">
              <w:t>basic wine production steps and variations for different wines (harvesting, crushing, pressing</w:t>
            </w:r>
            <w:r w:rsidRPr="00FB0127">
              <w:t>, fermentation, clarification, maturing, bottling)</w:t>
            </w:r>
          </w:p>
          <w:p w:rsidR="00000000" w:rsidRPr="00FB0127" w:rsidP="00FB0127">
            <w:pPr>
              <w:pStyle w:val="ListBullet"/>
            </w:pPr>
            <w:r w:rsidRPr="00FB0127">
              <w:t>new world approaches to wine making</w:t>
            </w:r>
          </w:p>
          <w:p w:rsidR="00000000" w:rsidRPr="00FB0127" w:rsidP="00FB0127">
            <w:pPr>
              <w:pStyle w:val="ListBullet"/>
            </w:pPr>
            <w:r w:rsidRPr="00FB0127">
              <w:t>specific production techniques for white wine (additional clarification process – before and after fermentation, pressing, malolactic fermentation and oak usage)</w:t>
            </w:r>
          </w:p>
          <w:p w:rsidR="00000000" w:rsidRPr="00FB0127" w:rsidP="00FB0127">
            <w:pPr>
              <w:pStyle w:val="ListBullet"/>
            </w:pPr>
            <w:r w:rsidRPr="00FB0127">
              <w:t>specif</w:t>
            </w:r>
            <w:r w:rsidRPr="00FB0127">
              <w:t>ic production techniques for red wine (fermentation on the skins, maceration techniques such as pumping over, plunging down, heading down and rotary fermenters)</w:t>
            </w:r>
          </w:p>
          <w:p w:rsidR="00000000" w:rsidRPr="00FB0127" w:rsidP="00FB0127">
            <w:pPr>
              <w:pStyle w:val="ListBullet"/>
            </w:pPr>
            <w:r w:rsidRPr="00FB0127">
              <w:t>specific production techniques for sparkling wines such as traditionelle, the transfer process,</w:t>
            </w:r>
            <w:r w:rsidRPr="00FB0127">
              <w:t xml:space="preserve"> tank fermentation and carbonation</w:t>
            </w:r>
          </w:p>
          <w:p w:rsidR="00000000" w:rsidRPr="00FB0127" w:rsidP="00FB0127">
            <w:pPr>
              <w:pStyle w:val="ListBullet"/>
            </w:pPr>
            <w:r w:rsidRPr="00FB0127">
              <w:t>specific techniques for fortified wines</w:t>
            </w:r>
          </w:p>
          <w:p w:rsidR="00000000" w:rsidRPr="00FB0127" w:rsidP="00FB0127">
            <w:pPr>
              <w:pStyle w:val="ListBullet"/>
            </w:pPr>
            <w:r w:rsidRPr="00FB0127">
              <w:t>factors that affect the style and quality of wine, including:</w:t>
            </w:r>
          </w:p>
          <w:p w:rsidR="00000000" w:rsidRPr="00FB0127" w:rsidP="00FB0127">
            <w:pPr>
              <w:pStyle w:val="ListBullet2"/>
            </w:pPr>
            <w:r w:rsidRPr="00FB0127">
              <w:t>climate</w:t>
            </w:r>
          </w:p>
          <w:p w:rsidR="00000000" w:rsidRPr="00FB0127" w:rsidP="00FB0127">
            <w:pPr>
              <w:pStyle w:val="ListBullet2"/>
            </w:pPr>
            <w:r w:rsidRPr="00FB0127">
              <w:t>soil</w:t>
            </w:r>
          </w:p>
          <w:p w:rsidR="00000000" w:rsidRPr="00FB0127" w:rsidP="00FB0127">
            <w:pPr>
              <w:pStyle w:val="ListBullet2"/>
            </w:pPr>
            <w:r w:rsidRPr="00FB0127">
              <w:t>grape variety</w:t>
            </w:r>
          </w:p>
          <w:p w:rsidR="00000000" w:rsidRPr="00FB0127" w:rsidP="00FB0127">
            <w:pPr>
              <w:pStyle w:val="ListBullet2"/>
            </w:pPr>
            <w:r w:rsidRPr="00FB0127">
              <w:t>viticultural techniques</w:t>
            </w:r>
          </w:p>
          <w:p w:rsidR="00000000" w:rsidRPr="00FB0127" w:rsidP="00FB0127">
            <w:pPr>
              <w:pStyle w:val="ListBullet2"/>
            </w:pPr>
            <w:r w:rsidRPr="00FB0127">
              <w:t>storage</w:t>
            </w:r>
          </w:p>
          <w:p w:rsidR="00000000" w:rsidRPr="00FB0127" w:rsidP="00FB0127">
            <w:pPr>
              <w:pStyle w:val="ListBullet2"/>
            </w:pPr>
            <w:r w:rsidRPr="00FB0127">
              <w:t>vinification techniques</w:t>
            </w:r>
          </w:p>
          <w:p w:rsidR="00000000" w:rsidRPr="00FB0127" w:rsidP="00FB0127">
            <w:pPr>
              <w:pStyle w:val="ListBullet"/>
            </w:pPr>
            <w:r w:rsidRPr="00FB0127">
              <w:t>key structural components in wine and their impact on taste, including alcohol, tannin, sugar, fruit flavour</w:t>
            </w:r>
          </w:p>
          <w:p w:rsidR="00000000" w:rsidRPr="00FB0127" w:rsidP="00FB0127">
            <w:pPr>
              <w:pStyle w:val="ListBullet"/>
            </w:pPr>
            <w:r w:rsidRPr="00FB0127">
              <w:t>indicators of quality in wines and analysis and diagnosis of wine faults or impairments, including:</w:t>
            </w:r>
          </w:p>
          <w:p w:rsidR="00000000" w:rsidRPr="00FB0127" w:rsidP="00FB0127">
            <w:pPr>
              <w:pStyle w:val="ListBullet2"/>
            </w:pPr>
            <w:r w:rsidRPr="00FB0127">
              <w:t>oxidation</w:t>
            </w:r>
          </w:p>
          <w:p w:rsidR="00000000" w:rsidRPr="00FB0127" w:rsidP="00FB0127">
            <w:pPr>
              <w:pStyle w:val="ListBullet2"/>
            </w:pPr>
            <w:r w:rsidRPr="00FB0127">
              <w:t>tartrates</w:t>
            </w:r>
          </w:p>
          <w:p w:rsidR="00000000" w:rsidRPr="00FB0127" w:rsidP="00FB0127">
            <w:pPr>
              <w:pStyle w:val="ListBullet2"/>
            </w:pPr>
            <w:r w:rsidRPr="00FB0127">
              <w:t>cloudiness</w:t>
            </w:r>
          </w:p>
          <w:p w:rsidR="00000000" w:rsidRPr="00FB0127" w:rsidP="00FB0127">
            <w:pPr>
              <w:pStyle w:val="ListBullet2"/>
            </w:pPr>
            <w:r w:rsidRPr="00FB0127">
              <w:t>cork faults</w:t>
            </w:r>
          </w:p>
          <w:p w:rsidR="00000000" w:rsidRPr="00FB0127" w:rsidP="00FB0127">
            <w:pPr>
              <w:pStyle w:val="ListBullet2"/>
            </w:pPr>
            <w:r w:rsidRPr="00FB0127">
              <w:t>pre</w:t>
            </w:r>
            <w:r w:rsidRPr="00FB0127">
              <w:t>sence of hydrogen sulphide</w:t>
            </w:r>
          </w:p>
          <w:p w:rsidR="00000000" w:rsidRPr="00FB0127" w:rsidP="00FB0127">
            <w:pPr>
              <w:pStyle w:val="ListBullet"/>
            </w:pPr>
            <w:r w:rsidRPr="00FB0127">
              <w:t>wine service techniques, including serving aged wines and processes for the decanting of wine</w:t>
            </w:r>
          </w:p>
          <w:p w:rsidR="00000000" w:rsidRPr="00FB0127" w:rsidP="00FB0127">
            <w:pPr>
              <w:pStyle w:val="ListBullet"/>
            </w:pPr>
            <w:r w:rsidRPr="00FB0127">
              <w:t>storage and cellaring requirements for a range of wines and reasons for these</w:t>
            </w:r>
          </w:p>
          <w:p w:rsidR="00000000" w:rsidRPr="00FB0127" w:rsidP="00FB0127">
            <w:pPr>
              <w:pStyle w:val="ListBullet"/>
            </w:pPr>
            <w:r w:rsidRPr="00FB0127">
              <w:t>contributing factors of a successful wine list</w:t>
            </w:r>
          </w:p>
          <w:p w:rsidR="00000000" w:rsidRPr="00FB0127" w:rsidP="00FB0127">
            <w:pPr>
              <w:pStyle w:val="ListBullet"/>
            </w:pPr>
            <w:r w:rsidRPr="00FB0127">
              <w:t xml:space="preserve">overview </w:t>
            </w:r>
            <w:r w:rsidRPr="00FB0127">
              <w:t>of the types of foods that match successfully with different wines.</w:t>
            </w:r>
          </w:p>
        </w:tc>
      </w:tr>
    </w:tbl>
    <w:p w:rsidR="00000000" w:rsidRPr="00FB0127" w:rsidP="00FB0127">
      <w:pPr>
        <w:pStyle w:val="BodyText"/>
      </w:pPr>
    </w:p>
    <w:p w:rsidR="00000000" w:rsidRPr="00FB0127" w:rsidP="00FB0127">
      <w:pPr>
        <w:pStyle w:val="AllowPageBreak"/>
      </w:pPr>
    </w:p>
    <w:p w:rsidR="00000000" w:rsidRPr="00FB0127" w:rsidP="00FB0127">
      <w:pPr>
        <w:pStyle w:val="Heading1"/>
      </w:pPr>
      <w:bookmarkStart w:id="10" w:name="O_478264"/>
      <w:bookmarkEnd w:id="10"/>
      <w:r w:rsidRPr="00FB0127">
        <w:t>Evidence Guide</w:t>
      </w:r>
    </w:p>
    <w:tbl>
      <w:tblPr>
        <w:tblW w:w="0" w:type="auto"/>
        <w:tblCellMar>
          <w:left w:w="62" w:type="dxa"/>
          <w:right w:w="62" w:type="dxa"/>
        </w:tblCellMar>
        <w:tblLook w:val="0000"/>
      </w:tblPr>
      <w:tblGrid>
        <w:gridCol w:w="3109"/>
        <w:gridCol w:w="6087"/>
      </w:tblGrid>
      <w:tr w:rsidTr="00C37F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t xml:space="preserve">The evidence guide provides advice on assessment and must be read in conjunction with the performance criteria, required skills and knowledge, </w:t>
            </w:r>
            <w:r w:rsidRPr="00FB0127">
              <w:t>range statement and the Assessment Guidelines for the Training Package.</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BodyText"/>
            </w:pPr>
            <w:r w:rsidRPr="00FB0127">
              <w:t>Evidence of the ability to:</w:t>
            </w:r>
          </w:p>
          <w:p w:rsidR="00000000" w:rsidRPr="00FB0127" w:rsidP="00FB0127">
            <w:pPr>
              <w:pStyle w:val="ListBullet"/>
            </w:pPr>
            <w:r w:rsidRPr="00FB0127">
              <w:t>identify the characteristics and evaluate a range of Australian wines using sensory evaluation techniques including:</w:t>
            </w:r>
          </w:p>
          <w:p w:rsidR="00000000" w:rsidRPr="00FB0127" w:rsidP="00FB0127">
            <w:pPr>
              <w:pStyle w:val="ListBullet2"/>
            </w:pPr>
            <w:r w:rsidRPr="00FB0127">
              <w:t>assessing balance of wine features on the palate</w:t>
            </w:r>
          </w:p>
          <w:p w:rsidR="00000000" w:rsidRPr="00FB0127" w:rsidP="00FB0127">
            <w:pPr>
              <w:pStyle w:val="ListBullet2"/>
            </w:pPr>
            <w:r w:rsidRPr="00FB0127">
              <w:t>smell or nose appraisal</w:t>
            </w:r>
          </w:p>
          <w:p w:rsidR="00000000" w:rsidRPr="00FB0127" w:rsidP="00FB0127">
            <w:pPr>
              <w:pStyle w:val="ListBullet2"/>
            </w:pPr>
            <w:r w:rsidRPr="00FB0127">
              <w:t>taste appraisal</w:t>
            </w:r>
          </w:p>
          <w:p w:rsidR="00000000" w:rsidRPr="00FB0127" w:rsidP="00FB0127">
            <w:pPr>
              <w:pStyle w:val="ListBullet2"/>
            </w:pPr>
            <w:r w:rsidRPr="00FB0127">
              <w:t>visual appraisal</w:t>
            </w:r>
          </w:p>
          <w:p w:rsidR="00000000" w:rsidRPr="00FB0127" w:rsidP="00FB0127">
            <w:pPr>
              <w:pStyle w:val="ListBullet"/>
            </w:pPr>
            <w:r w:rsidRPr="00FB0127">
              <w:t>provide advice to customers on their selection</w:t>
            </w:r>
          </w:p>
          <w:p w:rsidR="00000000" w:rsidRPr="00FB0127" w:rsidP="00FB0127">
            <w:pPr>
              <w:pStyle w:val="ListBullet"/>
            </w:pPr>
            <w:r w:rsidRPr="00FB0127">
              <w:t>maintain and continuously extend personal product knowledge to enhance workplace activities</w:t>
            </w:r>
          </w:p>
          <w:p w:rsidR="00000000" w:rsidRPr="00FB0127" w:rsidP="00FB0127">
            <w:pPr>
              <w:pStyle w:val="ListBullet"/>
            </w:pPr>
            <w:r w:rsidRPr="00FB0127">
              <w:t>integrate knowledge of:</w:t>
            </w:r>
          </w:p>
          <w:p w:rsidR="00000000" w:rsidRPr="00FB0127" w:rsidP="00FB0127">
            <w:pPr>
              <w:pStyle w:val="ListBullet2"/>
            </w:pPr>
            <w:r w:rsidRPr="00FB0127">
              <w:t>past, current and emerging trends in the Australian wine industry</w:t>
            </w:r>
          </w:p>
          <w:p w:rsidR="00000000" w:rsidP="00FB0127">
            <w:pPr>
              <w:pStyle w:val="ListBullet2"/>
              <w:rPr>
                <w:lang w:val="en-NZ"/>
              </w:rPr>
            </w:pPr>
            <w:r w:rsidRPr="00FB0127">
              <w:t>characteristics of Austral</w:t>
            </w:r>
            <w:r w:rsidRPr="00FB0127">
              <w:t>ian wines.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BodyText"/>
            </w:pPr>
            <w:r w:rsidRPr="00FB0127">
              <w:t>Assessment must ensure use of:</w:t>
            </w:r>
          </w:p>
          <w:p w:rsidR="00000000" w:rsidRPr="00FB0127" w:rsidP="00FB0127">
            <w:pPr>
              <w:pStyle w:val="ListBullet"/>
            </w:pPr>
            <w:r w:rsidRPr="00FB0127">
              <w:t>a hospitality, cellar door or retail industry business operation which sells Australian wines and workp</w:t>
            </w:r>
            <w:r w:rsidRPr="00FB0127">
              <w:t>lace documentation defined in the Assessment Guidelines; this may be a:</w:t>
            </w:r>
          </w:p>
          <w:p w:rsidR="00000000" w:rsidRPr="00FB0127" w:rsidP="00FB0127">
            <w:pPr>
              <w:pStyle w:val="ListBullet2"/>
            </w:pPr>
            <w:r w:rsidRPr="00FB0127">
              <w:t>real industry workplace</w:t>
            </w:r>
          </w:p>
          <w:p w:rsidR="00000000" w:rsidRPr="00FB0127" w:rsidP="00FB0127">
            <w:pPr>
              <w:pStyle w:val="ListBullet2"/>
            </w:pPr>
            <w:r w:rsidRPr="00FB0127">
              <w:t>simulated industry environment such as a training outlet servicing customers</w:t>
            </w:r>
          </w:p>
          <w:p w:rsidR="00000000" w:rsidRPr="00FB0127" w:rsidP="00FB0127">
            <w:pPr>
              <w:pStyle w:val="ListBullet"/>
            </w:pPr>
            <w:r w:rsidRPr="00FB0127">
              <w:t>industry</w:t>
            </w:r>
            <w:r w:rsidRPr="00FB0127">
              <w:noBreakHyphen/>
              <w:t xml:space="preserve">realistic ratios of service staff to customers </w:t>
            </w:r>
          </w:p>
          <w:p w:rsidR="00000000" w:rsidRPr="00FB0127" w:rsidP="00FB0127">
            <w:pPr>
              <w:pStyle w:val="ListBullet"/>
            </w:pPr>
            <w:r w:rsidRPr="00FB0127">
              <w:t>other people with whom the individual can interact to discuss beverage characteristics and options, and to answer varied questions about Australian wines</w:t>
            </w:r>
          </w:p>
          <w:p w:rsidR="00000000" w:rsidRPr="00FB0127" w:rsidP="00FB0127">
            <w:pPr>
              <w:pStyle w:val="ListBullet"/>
            </w:pPr>
            <w:r w:rsidRPr="00FB0127">
              <w:t xml:space="preserve">current product information within sales kits, brochures, product manuals, supplier information kits, </w:t>
            </w:r>
            <w:r w:rsidRPr="00FB0127">
              <w:t>information databases and computerised information sources</w:t>
            </w:r>
          </w:p>
          <w:p w:rsidR="00000000" w:rsidP="00FB0127">
            <w:pPr>
              <w:pStyle w:val="ListBullet"/>
              <w:rPr>
                <w:lang w:val="en-NZ"/>
              </w:rPr>
            </w:pPr>
            <w:r w:rsidRPr="00FB0127">
              <w:t>a wide commercial range of Australian wines.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BodyText"/>
            </w:pPr>
            <w:r w:rsidRPr="00FB0127">
              <w:t xml:space="preserve">A range of assessment methods should be used to assess practical skills and knowledge. The following examples are appropriate for </w:t>
            </w:r>
            <w:r w:rsidRPr="00FB0127">
              <w:t>this unit:</w:t>
            </w:r>
          </w:p>
          <w:p w:rsidR="00000000" w:rsidRPr="00FB0127" w:rsidP="00FB0127">
            <w:pPr>
              <w:pStyle w:val="ListBullet"/>
            </w:pPr>
            <w:r w:rsidRPr="00FB0127">
              <w:t>direct observation of the individual providing advice to customers or colleagues about Australian wines</w:t>
            </w:r>
          </w:p>
          <w:p w:rsidR="00000000" w:rsidRPr="00FB0127" w:rsidP="00FB0127">
            <w:pPr>
              <w:pStyle w:val="ListBullet"/>
            </w:pPr>
            <w:r w:rsidRPr="00FB0127">
              <w:t>observation of a presentation on selected Australian wines</w:t>
            </w:r>
          </w:p>
          <w:p w:rsidR="00000000" w:rsidRPr="00FB0127" w:rsidP="00FB0127">
            <w:pPr>
              <w:pStyle w:val="ListBullet"/>
            </w:pPr>
            <w:r w:rsidRPr="00FB0127">
              <w:t xml:space="preserve">project activities that allow assessment of the individual’s ability to research </w:t>
            </w:r>
            <w:r w:rsidRPr="00FB0127">
              <w:t>information about Australian wines and write beverage menus and lists which meet the customer preferences of a given hospitality organisation</w:t>
            </w:r>
          </w:p>
          <w:p w:rsidR="00000000" w:rsidRPr="00FB0127" w:rsidP="00FB0127">
            <w:pPr>
              <w:pStyle w:val="ListBullet"/>
            </w:pPr>
            <w:r w:rsidRPr="00FB0127">
              <w:t>written or oral questioning to assess knowledge of:</w:t>
            </w:r>
          </w:p>
          <w:p w:rsidR="00000000" w:rsidRPr="00FB0127" w:rsidP="00FB0127">
            <w:pPr>
              <w:pStyle w:val="ListBullet2"/>
            </w:pPr>
            <w:r w:rsidRPr="00FB0127">
              <w:t>past, current and emerging trends in the Australian wine indu</w:t>
            </w:r>
            <w:r w:rsidRPr="00FB0127">
              <w:t>stry</w:t>
            </w:r>
          </w:p>
          <w:p w:rsidR="00000000" w:rsidRPr="00FB0127" w:rsidP="00FB0127">
            <w:pPr>
              <w:pStyle w:val="ListBullet2"/>
            </w:pPr>
            <w:r w:rsidRPr="00FB0127">
              <w:t>characteristics of Australian wines</w:t>
            </w:r>
          </w:p>
          <w:p w:rsidR="00000000" w:rsidP="00FB0127">
            <w:pPr>
              <w:pStyle w:val="ListBullet2"/>
              <w:rPr>
                <w:lang w:val="en-NZ"/>
              </w:rPr>
            </w:pPr>
            <w:r w:rsidRPr="00FB0127">
              <w:t>review of portfolio of evidence and third-party workplace reports of on-the-job performance by the individual.</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BodyText"/>
            </w:pPr>
            <w:r w:rsidRPr="00FB0127">
              <w:t>The assessor should design integrated assessment activities to holistically assess this unit with other units relevant to the industry sector, workplace and job role, for example:</w:t>
            </w:r>
          </w:p>
          <w:p w:rsidR="00000000" w:rsidRPr="00FB0127" w:rsidP="00FB0127">
            <w:pPr>
              <w:pStyle w:val="ListBullet"/>
            </w:pPr>
            <w:r w:rsidRPr="00FB0127">
              <w:t>SITHFAB201 Provide responsible service of alcohol</w:t>
            </w:r>
          </w:p>
          <w:p w:rsidR="00000000" w:rsidRPr="00FB0127" w:rsidP="00FB0127">
            <w:pPr>
              <w:pStyle w:val="ListBullet"/>
            </w:pPr>
            <w:r w:rsidRPr="00FB0127">
              <w:t>SITHFAB302 Conduct a product tasting for alcoholic beverages</w:t>
            </w:r>
          </w:p>
          <w:p w:rsidR="00000000" w:rsidRPr="00FB0127" w:rsidP="00FB0127">
            <w:pPr>
              <w:pStyle w:val="ListBullet"/>
            </w:pPr>
            <w:r w:rsidRPr="00FB0127">
              <w:t>SITHFAB307 Provide table service of food and beverage</w:t>
            </w:r>
          </w:p>
          <w:p w:rsidR="00000000" w:rsidRPr="00FB0127" w:rsidP="00FB0127">
            <w:pPr>
              <w:pStyle w:val="ListBullet"/>
            </w:pPr>
            <w:r w:rsidRPr="00FB0127">
              <w:t>SITHFAB308 Provide silver service</w:t>
            </w:r>
          </w:p>
          <w:p w:rsidR="00000000" w:rsidRPr="00FB0127" w:rsidP="00FB0127">
            <w:pPr>
              <w:pStyle w:val="ListBullet"/>
            </w:pPr>
            <w:r w:rsidRPr="00FB0127">
              <w:t>SITXCCS303 Provide service to customers.</w:t>
            </w:r>
          </w:p>
        </w:tc>
      </w:tr>
    </w:tbl>
    <w:p w:rsidR="00000000" w:rsidRPr="00FB0127" w:rsidP="00FB0127">
      <w:pPr>
        <w:pStyle w:val="BodyText"/>
      </w:pPr>
    </w:p>
    <w:p w:rsidR="00000000" w:rsidRPr="00FB0127" w:rsidP="00FB0127">
      <w:pPr>
        <w:pStyle w:val="AllowPageBreak"/>
      </w:pPr>
    </w:p>
    <w:p w:rsidR="00000000" w:rsidRPr="00FB0127" w:rsidP="00FB0127">
      <w:pPr>
        <w:pStyle w:val="Heading1"/>
      </w:pPr>
      <w:bookmarkStart w:id="11" w:name="O_478265"/>
      <w:bookmarkEnd w:id="11"/>
      <w:r w:rsidRPr="00FB0127">
        <w:t>Range Statement</w:t>
      </w:r>
    </w:p>
    <w:tbl>
      <w:tblPr>
        <w:tblW w:w="0" w:type="auto"/>
        <w:tblCellMar>
          <w:left w:w="62" w:type="dxa"/>
          <w:right w:w="62" w:type="dxa"/>
        </w:tblCellMar>
        <w:tblLook w:val="0000"/>
      </w:tblPr>
      <w:tblGrid>
        <w:gridCol w:w="3109"/>
        <w:gridCol w:w="6087"/>
      </w:tblGrid>
      <w:tr w:rsidTr="00C37F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t xml:space="preserve">The range statement relates to </w:t>
            </w:r>
            <w:r w:rsidRPr="00FB0127">
              <w:t>the unit of competency as a whole. It allows for different work environments and situations that may affect performance. Bold italicised wording, if used in the performance criteria, is detailed below. Essential operating conditions that may be present wit</w:t>
            </w:r>
            <w:r w:rsidRPr="00FB0127">
              <w:t>h training and assessment (depending on the work situation, needs of the candidate, accessibility of the item, and local industry and regional contexts) may also be included.</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BoldandItalics"/>
              </w:rPr>
              <w:t>Sensory evaluation techniques</w:t>
            </w:r>
            <w:r w:rsidRPr="00FB0127">
              <w:t xml:space="preserve"> include:</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assessing balance of wine features on the palate</w:t>
            </w:r>
          </w:p>
          <w:p w:rsidR="00000000" w:rsidRPr="00FB0127" w:rsidP="00FB0127">
            <w:pPr>
              <w:pStyle w:val="ListBullet"/>
            </w:pPr>
            <w:r w:rsidRPr="00FB0127">
              <w:t>smell or nose appraisal:</w:t>
            </w:r>
          </w:p>
          <w:p w:rsidR="00000000" w:rsidRPr="00FB0127" w:rsidP="00FB0127">
            <w:pPr>
              <w:pStyle w:val="ListBullet2"/>
            </w:pPr>
            <w:r w:rsidRPr="00FB0127">
              <w:t>techniques for releasing aroma and bouquet</w:t>
            </w:r>
          </w:p>
          <w:p w:rsidR="00000000" w:rsidRPr="00FB0127" w:rsidP="00FB0127">
            <w:pPr>
              <w:pStyle w:val="ListBullet2"/>
            </w:pPr>
            <w:r w:rsidRPr="00FB0127">
              <w:t>recognising ‘off’ odours</w:t>
            </w:r>
          </w:p>
          <w:p w:rsidR="00000000" w:rsidRPr="00FB0127" w:rsidP="00FB0127">
            <w:pPr>
              <w:pStyle w:val="ListBullet2"/>
            </w:pPr>
            <w:r w:rsidRPr="00FB0127">
              <w:t>assessing intensity of aromas</w:t>
            </w:r>
          </w:p>
          <w:p w:rsidR="00000000" w:rsidRPr="00FB0127" w:rsidP="00FB0127">
            <w:pPr>
              <w:pStyle w:val="ListBullet2"/>
            </w:pPr>
            <w:r w:rsidRPr="00FB0127">
              <w:t>describing smell characteristics (e.g. fruity, vegetal, spicy)</w:t>
            </w:r>
          </w:p>
          <w:p w:rsidR="00000000" w:rsidRPr="00FB0127" w:rsidP="00FB0127">
            <w:pPr>
              <w:pStyle w:val="ListBullet2"/>
            </w:pPr>
            <w:r w:rsidRPr="00FB0127">
              <w:t>assessing age</w:t>
            </w:r>
          </w:p>
          <w:p w:rsidR="00000000" w:rsidRPr="00FB0127" w:rsidP="00FB0127">
            <w:pPr>
              <w:pStyle w:val="ListBullet"/>
            </w:pPr>
            <w:r w:rsidRPr="00FB0127">
              <w:t>taste appraisal:</w:t>
            </w:r>
          </w:p>
          <w:p w:rsidR="00000000" w:rsidRPr="00FB0127" w:rsidP="00FB0127">
            <w:pPr>
              <w:pStyle w:val="ListBullet2"/>
            </w:pPr>
            <w:r w:rsidRPr="00FB0127">
              <w:t>techniques for releasing wine flavours (sucking in air, swirling wine over taste buds)</w:t>
            </w:r>
          </w:p>
          <w:p w:rsidR="00000000" w:rsidRPr="00FB0127" w:rsidP="00FB0127">
            <w:pPr>
              <w:pStyle w:val="ListBullet2"/>
            </w:pPr>
            <w:r w:rsidRPr="00FB0127">
              <w:t>spitting techniques</w:t>
            </w:r>
          </w:p>
          <w:p w:rsidR="00000000" w:rsidRPr="00FB0127" w:rsidP="00FB0127">
            <w:pPr>
              <w:pStyle w:val="ListBullet2"/>
            </w:pPr>
            <w:r w:rsidRPr="00FB0127">
              <w:t>recognising acidity, sweetness, weight or body, length, note, wine faults</w:t>
            </w:r>
          </w:p>
          <w:p w:rsidR="00000000" w:rsidRPr="00FB0127" w:rsidP="00FB0127">
            <w:pPr>
              <w:pStyle w:val="ListBullet"/>
            </w:pPr>
            <w:r w:rsidRPr="00FB0127">
              <w:t>visual appraisal:</w:t>
            </w:r>
          </w:p>
          <w:p w:rsidR="00000000" w:rsidRPr="00FB0127" w:rsidP="00FB0127">
            <w:pPr>
              <w:pStyle w:val="ListBullet2"/>
            </w:pPr>
            <w:r w:rsidRPr="00FB0127">
              <w:t>wine swirling and glass handling</w:t>
            </w:r>
          </w:p>
          <w:p w:rsidR="00000000" w:rsidRPr="00FB0127" w:rsidP="00FB0127">
            <w:pPr>
              <w:pStyle w:val="ListBullet2"/>
            </w:pPr>
            <w:r w:rsidRPr="00FB0127">
              <w:t xml:space="preserve">use </w:t>
            </w:r>
            <w:r w:rsidRPr="00FB0127">
              <w:t>of light and background</w:t>
            </w:r>
          </w:p>
          <w:p w:rsidR="00000000" w:rsidRPr="00FB0127" w:rsidP="00FB0127">
            <w:pPr>
              <w:pStyle w:val="ListBullet2"/>
            </w:pPr>
            <w:r w:rsidRPr="00FB0127">
              <w:t>intensity and type of colour</w:t>
            </w:r>
          </w:p>
          <w:p w:rsidR="00000000" w:rsidRPr="00FB0127" w:rsidP="00FB0127">
            <w:pPr>
              <w:pStyle w:val="ListBullet2"/>
            </w:pPr>
            <w:r w:rsidRPr="00FB0127">
              <w:t>clarity</w:t>
            </w:r>
          </w:p>
          <w:p w:rsidR="00000000" w:rsidP="00FB0127">
            <w:pPr>
              <w:pStyle w:val="ListBullet2"/>
              <w:rPr>
                <w:lang w:val="en-NZ"/>
              </w:rPr>
            </w:pPr>
            <w:r w:rsidRPr="00FB0127">
              <w:t>identifying ‘legs’ or ‘tears’ to assess alcohol or glycerol content.</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BoldandItalics"/>
              </w:rPr>
              <w:t>Other information</w:t>
            </w:r>
            <w:r w:rsidRPr="00FB012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details of production methods</w:t>
            </w:r>
          </w:p>
          <w:p w:rsidR="00000000" w:rsidRPr="00FB0127" w:rsidP="00FB0127">
            <w:pPr>
              <w:pStyle w:val="ListBullet"/>
            </w:pPr>
            <w:r w:rsidRPr="00FB0127">
              <w:t>information on wines currently listed in the Australian Wine and Brandy Corporation (AWBC) Register of Protected Names</w:t>
            </w:r>
          </w:p>
          <w:p w:rsidR="00000000" w:rsidRPr="00FB0127" w:rsidP="00FB0127">
            <w:pPr>
              <w:pStyle w:val="ListBullet"/>
            </w:pPr>
            <w:r w:rsidRPr="00FB0127">
              <w:t>presentation sessions from growers, wholesalers, distributors</w:t>
            </w:r>
          </w:p>
          <w:p w:rsidR="00000000" w:rsidRPr="00FB0127" w:rsidP="00FB0127">
            <w:pPr>
              <w:pStyle w:val="ListBullet"/>
            </w:pPr>
            <w:r w:rsidRPr="00FB0127">
              <w:t>product reviews</w:t>
            </w:r>
          </w:p>
          <w:p w:rsidR="00000000" w:rsidRPr="00FB0127" w:rsidP="00FB0127">
            <w:pPr>
              <w:pStyle w:val="ListBullet"/>
            </w:pPr>
            <w:r w:rsidRPr="00FB0127">
              <w:t>promotional information</w:t>
            </w:r>
          </w:p>
          <w:p w:rsidR="00000000" w:rsidP="00FB0127">
            <w:pPr>
              <w:pStyle w:val="ListBullet"/>
              <w:rPr>
                <w:lang w:val="en-NZ"/>
              </w:rPr>
            </w:pPr>
            <w:r w:rsidRPr="00FB0127">
              <w:t>reference texts on wines.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BoldandItalics"/>
              </w:rPr>
              <w:t xml:space="preserve">Work </w:t>
            </w:r>
            <w:r w:rsidRPr="00FB0127">
              <w:t>may</w:t>
            </w:r>
            <w:r w:rsidRPr="00FB0127">
              <w:t xml:space="preserve"> involve:</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making presentations on wine</w:t>
            </w:r>
          </w:p>
          <w:p w:rsidR="00000000" w:rsidRPr="00FB0127" w:rsidP="00FB0127">
            <w:pPr>
              <w:pStyle w:val="ListBullet"/>
            </w:pPr>
            <w:r w:rsidRPr="00FB0127">
              <w:t xml:space="preserve">selling wine to corporations </w:t>
            </w:r>
          </w:p>
          <w:p w:rsidR="00000000" w:rsidRPr="00FB0127" w:rsidP="00FB0127">
            <w:pPr>
              <w:pStyle w:val="ListBullet"/>
            </w:pPr>
            <w:r w:rsidRPr="00FB0127">
              <w:t>selling wine to individuals</w:t>
            </w:r>
          </w:p>
          <w:p w:rsidR="00000000" w:rsidRPr="00FB0127" w:rsidP="00FB0127">
            <w:pPr>
              <w:pStyle w:val="ListBullet"/>
            </w:pPr>
            <w:r w:rsidRPr="00FB0127">
              <w:t>conducting specialised wine tastings</w:t>
            </w:r>
          </w:p>
          <w:p w:rsidR="00000000" w:rsidRPr="00FB0127" w:rsidP="00FB0127">
            <w:pPr>
              <w:pStyle w:val="ListBullet"/>
            </w:pPr>
            <w:r w:rsidRPr="00FB0127">
              <w:t>developing wine list suggestions</w:t>
            </w:r>
          </w:p>
          <w:p w:rsidR="00000000" w:rsidP="00FB0127">
            <w:pPr>
              <w:pStyle w:val="ListBullet"/>
              <w:rPr>
                <w:lang w:val="en-NZ"/>
              </w:rPr>
            </w:pPr>
            <w:r w:rsidRPr="00FB0127">
              <w:t>providing winery tours.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BoldandItalics"/>
              </w:rPr>
              <w:t>Particular requirements</w:t>
            </w:r>
            <w:r w:rsidRPr="00FB012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amount of UV light</w:t>
            </w:r>
          </w:p>
          <w:p w:rsidR="00000000" w:rsidRPr="00FB0127" w:rsidP="00FB0127">
            <w:pPr>
              <w:pStyle w:val="ListBullet"/>
            </w:pPr>
            <w:r w:rsidRPr="00FB0127">
              <w:t>humidity</w:t>
            </w:r>
          </w:p>
          <w:p w:rsidR="00000000" w:rsidRPr="00FB0127" w:rsidP="00FB0127">
            <w:pPr>
              <w:pStyle w:val="ListBullet"/>
            </w:pPr>
            <w:r w:rsidRPr="00FB0127">
              <w:t>shelf life</w:t>
            </w:r>
          </w:p>
          <w:p w:rsidR="00000000" w:rsidRPr="00FB0127" w:rsidP="00FB0127">
            <w:pPr>
              <w:pStyle w:val="ListBullet"/>
            </w:pPr>
            <w:r w:rsidRPr="00FB0127">
              <w:t>stock rotation</w:t>
            </w:r>
          </w:p>
          <w:p w:rsidR="00000000" w:rsidRPr="00FB0127" w:rsidP="00FB0127">
            <w:pPr>
              <w:pStyle w:val="ListBullet"/>
            </w:pPr>
            <w:r w:rsidRPr="00FB0127">
              <w:t>temperature</w:t>
            </w:r>
          </w:p>
          <w:p w:rsidR="00000000" w:rsidP="00FB0127">
            <w:pPr>
              <w:pStyle w:val="ListBullet"/>
              <w:rPr>
                <w:lang w:val="en-NZ"/>
              </w:rPr>
            </w:pPr>
            <w:r w:rsidRPr="00FB0127">
              <w:t>vibrations.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BoldandItalics"/>
              </w:rPr>
              <w:t>Impaired quality</w:t>
            </w:r>
            <w:r w:rsidRPr="00FB0127">
              <w:t xml:space="preserve"> might relate to:</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cloudiness</w:t>
            </w:r>
          </w:p>
          <w:p w:rsidR="00000000" w:rsidRPr="00FB0127" w:rsidP="00FB0127">
            <w:pPr>
              <w:pStyle w:val="ListBullet"/>
            </w:pPr>
            <w:r w:rsidRPr="00FB0127">
              <w:t>cork faults</w:t>
            </w:r>
          </w:p>
          <w:p w:rsidR="00000000" w:rsidRPr="00FB0127" w:rsidP="00FB0127">
            <w:pPr>
              <w:pStyle w:val="ListBullet"/>
            </w:pPr>
            <w:r w:rsidRPr="00FB0127">
              <w:t>oxidation</w:t>
            </w:r>
          </w:p>
          <w:p w:rsidR="00000000" w:rsidRPr="00FB0127" w:rsidP="00FB0127">
            <w:pPr>
              <w:pStyle w:val="ListBullet"/>
            </w:pPr>
            <w:r w:rsidRPr="00FB0127">
              <w:t>presence of hydrogen sulphide</w:t>
            </w:r>
          </w:p>
          <w:p w:rsidR="00000000" w:rsidP="00FB0127">
            <w:pPr>
              <w:pStyle w:val="ListBullet"/>
              <w:rPr>
                <w:lang w:val="en-NZ"/>
              </w:rPr>
            </w:pPr>
            <w:r w:rsidRPr="00FB0127">
              <w:t>tartrates.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BoldandItalics"/>
              </w:rPr>
              <w:t>Appropriate and ethical business considerations</w:t>
            </w:r>
            <w:r w:rsidRPr="00FB012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 xml:space="preserve">current stock </w:t>
            </w:r>
          </w:p>
          <w:p w:rsidR="00000000" w:rsidRPr="00FB0127" w:rsidP="00FB0127">
            <w:pPr>
              <w:pStyle w:val="ListBullet"/>
            </w:pPr>
            <w:r w:rsidRPr="00FB0127">
              <w:t>profitability requirements</w:t>
            </w:r>
          </w:p>
          <w:p w:rsidR="00000000" w:rsidRPr="00FB0127" w:rsidP="00FB0127">
            <w:pPr>
              <w:pStyle w:val="ListBullet"/>
            </w:pPr>
            <w:r w:rsidRPr="00FB0127">
              <w:t>range being promoted</w:t>
            </w:r>
          </w:p>
          <w:p w:rsidR="00000000" w:rsidRPr="00FB0127" w:rsidP="00FB0127">
            <w:pPr>
              <w:pStyle w:val="ListBullet"/>
            </w:pPr>
            <w:r w:rsidRPr="00FB0127">
              <w:t>stock availability</w:t>
            </w:r>
          </w:p>
          <w:p w:rsidR="00000000" w:rsidP="00FB0127">
            <w:pPr>
              <w:pStyle w:val="ListBullet"/>
              <w:rPr>
                <w:lang w:val="en-NZ"/>
              </w:rPr>
            </w:pPr>
            <w:r w:rsidRPr="00FB0127">
              <w:t>supplier arrangements.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BoldandItalics"/>
              </w:rPr>
              <w:t xml:space="preserve">Formal and informal research </w:t>
            </w:r>
            <w:r w:rsidRPr="00FB0127">
              <w:t>may include:</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attending trade shows</w:t>
            </w:r>
          </w:p>
          <w:p w:rsidR="00000000" w:rsidRPr="00FB0127" w:rsidP="00FB0127">
            <w:pPr>
              <w:pStyle w:val="ListBullet"/>
            </w:pPr>
            <w:r w:rsidRPr="00FB0127">
              <w:t>attending wine tastings</w:t>
            </w:r>
          </w:p>
          <w:p w:rsidR="00000000" w:rsidRPr="00FB0127" w:rsidP="00FB0127">
            <w:pPr>
              <w:pStyle w:val="ListBullet"/>
            </w:pPr>
            <w:r w:rsidRPr="00FB0127">
              <w:t>reading general and trade media and supplier information</w:t>
            </w:r>
          </w:p>
          <w:p w:rsidR="00000000" w:rsidRPr="00FB0127" w:rsidP="00FB0127">
            <w:pPr>
              <w:pStyle w:val="ListBullet"/>
            </w:pPr>
            <w:r w:rsidRPr="00FB0127">
              <w:t>reading wine refere</w:t>
            </w:r>
            <w:r w:rsidRPr="00FB0127">
              <w:t>nce books</w:t>
            </w:r>
          </w:p>
          <w:p w:rsidR="00000000" w:rsidRPr="00FB0127" w:rsidP="00FB0127">
            <w:pPr>
              <w:pStyle w:val="ListBullet"/>
            </w:pPr>
            <w:r w:rsidRPr="00FB0127">
              <w:t>taking up membership memberships of associations and industry bodies</w:t>
            </w:r>
          </w:p>
          <w:p w:rsidR="00000000" w:rsidRPr="00FB0127" w:rsidP="00FB0127">
            <w:pPr>
              <w:pStyle w:val="ListBullet"/>
            </w:pPr>
            <w:r w:rsidRPr="00FB0127">
              <w:t>talking to product suppliers, winemakers and vineyard managers</w:t>
            </w:r>
          </w:p>
          <w:p w:rsidR="00000000" w:rsidP="00FB0127">
            <w:pPr>
              <w:pStyle w:val="ListBullet"/>
              <w:rPr>
                <w:lang w:val="en-NZ"/>
              </w:rPr>
            </w:pPr>
            <w:r w:rsidRPr="00FB0127">
              <w:t>using the Internet.</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BoldandItalics"/>
              </w:rPr>
              <w:t>Beverage service trends</w:t>
            </w:r>
            <w:r w:rsidRPr="00FB0127">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contemporary eating and drinking habits</w:t>
            </w:r>
          </w:p>
          <w:p w:rsidR="00000000" w:rsidRPr="00FB0127" w:rsidP="00FB0127">
            <w:pPr>
              <w:pStyle w:val="ListBullet"/>
            </w:pPr>
            <w:r w:rsidRPr="00FB0127">
              <w:t>cultural and ethnic influences</w:t>
            </w:r>
          </w:p>
          <w:p w:rsidR="00000000" w:rsidRPr="00FB0127" w:rsidP="00FB0127">
            <w:pPr>
              <w:pStyle w:val="ListBullet"/>
            </w:pPr>
            <w:r w:rsidRPr="00FB0127">
              <w:t>major events and festivals</w:t>
            </w:r>
          </w:p>
          <w:p w:rsidR="00000000" w:rsidRPr="00FB0127" w:rsidP="00FB0127">
            <w:pPr>
              <w:pStyle w:val="ListBullet"/>
            </w:pPr>
            <w:r w:rsidRPr="00FB0127">
              <w:t>media influence</w:t>
            </w:r>
          </w:p>
          <w:p w:rsidR="00000000" w:rsidP="00FB0127">
            <w:pPr>
              <w:pStyle w:val="ListBullet"/>
              <w:rPr>
                <w:lang w:val="en-NZ"/>
              </w:rPr>
            </w:pPr>
            <w:r w:rsidRPr="00FB0127">
              <w:t>seasonal and popular influences.</w:t>
            </w:r>
          </w:p>
        </w:tc>
      </w:tr>
      <w:tr w:rsidTr="00C37F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0127">
            <w:pPr>
              <w:pStyle w:val="BodyText"/>
              <w:rPr>
                <w:lang w:val="en-NZ"/>
              </w:rPr>
            </w:pPr>
            <w:r w:rsidRPr="00FB0127">
              <w:rPr>
                <w:rStyle w:val="BoldandItalics"/>
              </w:rPr>
              <w:t>Organisational activities</w:t>
            </w:r>
            <w:r w:rsidRPr="00FB012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0127" w:rsidP="00FB0127">
            <w:pPr>
              <w:pStyle w:val="ListBullet"/>
            </w:pPr>
            <w:r w:rsidRPr="00FB0127">
              <w:t>conducting product tastings and tours</w:t>
            </w:r>
          </w:p>
          <w:p w:rsidR="00000000" w:rsidRPr="00FB0127" w:rsidP="00FB0127">
            <w:pPr>
              <w:pStyle w:val="ListBullet"/>
            </w:pPr>
            <w:r w:rsidRPr="00FB0127">
              <w:t>providing product advice and selling beverages to customers</w:t>
            </w:r>
          </w:p>
          <w:p w:rsidR="00000000" w:rsidRPr="00FB0127" w:rsidP="00FB0127">
            <w:pPr>
              <w:pStyle w:val="ListBullet"/>
            </w:pPr>
            <w:r w:rsidRPr="00FB0127">
              <w:t xml:space="preserve">selecting </w:t>
            </w:r>
            <w:r w:rsidRPr="00FB0127">
              <w:t>or assisting with selection of products from suppliers</w:t>
            </w:r>
          </w:p>
          <w:p w:rsidR="00000000" w:rsidRPr="00FB0127" w:rsidP="00FB0127">
            <w:pPr>
              <w:pStyle w:val="ListBullet"/>
            </w:pPr>
            <w:r w:rsidRPr="00FB0127">
              <w:t>writing or providing input to:</w:t>
            </w:r>
          </w:p>
          <w:p w:rsidR="00000000" w:rsidRPr="00FB0127" w:rsidP="00FB0127">
            <w:pPr>
              <w:pStyle w:val="ListBullet2"/>
            </w:pPr>
            <w:r w:rsidRPr="00FB0127">
              <w:t>beverage menus</w:t>
            </w:r>
          </w:p>
          <w:p w:rsidR="00000000" w:rsidRPr="00FB0127" w:rsidP="00FB0127">
            <w:pPr>
              <w:pStyle w:val="ListBullet2"/>
            </w:pPr>
            <w:r w:rsidRPr="00FB0127">
              <w:t>beverage lists</w:t>
            </w:r>
          </w:p>
          <w:p w:rsidR="00000000" w:rsidRPr="00FB0127" w:rsidP="00FB0127">
            <w:pPr>
              <w:pStyle w:val="ListBullet2"/>
            </w:pPr>
            <w:r w:rsidRPr="00FB0127">
              <w:t>food and beverage matching menus.</w:t>
            </w:r>
          </w:p>
        </w:tc>
      </w:tr>
    </w:tbl>
    <w:p w:rsidR="00000000" w:rsidRPr="00FB0127" w:rsidP="00FB0127">
      <w:pPr>
        <w:pStyle w:val="BodyText"/>
      </w:pPr>
    </w:p>
    <w:p w:rsidR="00000000" w:rsidRPr="00FB0127" w:rsidP="00FB0127">
      <w:pPr>
        <w:pStyle w:val="AllowPageBreak"/>
      </w:pPr>
    </w:p>
    <w:p w:rsidR="00000000" w:rsidRPr="00FB0127" w:rsidP="00FB0127">
      <w:pPr>
        <w:pStyle w:val="Heading1"/>
      </w:pPr>
      <w:bookmarkStart w:id="12" w:name="O_478266"/>
      <w:bookmarkEnd w:id="12"/>
      <w:r w:rsidRPr="00FB0127">
        <w:t>Unit Sector(s)</w:t>
      </w:r>
    </w:p>
    <w:p w:rsidR="00000000" w:rsidRPr="00FB0127" w:rsidP="00FB0127">
      <w:pPr>
        <w:pStyle w:val="BodyText"/>
      </w:pPr>
      <w:r w:rsidRPr="00FB0127">
        <w:t>Hospitality</w:t>
      </w:r>
    </w:p>
    <w:p w:rsidR="00000000" w:rsidRPr="00FB0127" w:rsidP="00FB0127">
      <w:pPr>
        <w:pStyle w:val="AllowPageBreak"/>
      </w:pPr>
    </w:p>
    <w:p w:rsidR="00000000" w:rsidRPr="00FB0127" w:rsidP="00FB0127">
      <w:pPr>
        <w:pStyle w:val="Heading1"/>
      </w:pPr>
      <w:bookmarkStart w:id="13" w:name="O_478267"/>
      <w:bookmarkEnd w:id="13"/>
      <w:r w:rsidRPr="00FB0127">
        <w:t>Competency Field</w:t>
      </w:r>
    </w:p>
    <w:p w:rsidR="00000000" w:rsidRPr="00FB0127" w:rsidP="00FB0127">
      <w:pPr>
        <w:pStyle w:val="BodyText"/>
      </w:pPr>
      <w:r w:rsidRPr="00FB0127">
        <w:t>Food and Beverage</w:t>
      </w:r>
    </w:p>
    <w:p w:rsidR="00000000" w:rsidRPr="00FB0127" w:rsidP="00FB0127"/>
    <w:sectPr w:rsidSect="00FB0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7" w:rsidRPr="00C37F57" w:rsidP="00C37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57" w:rsidP="00FB0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7F57" w:rsidP="00FB01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37F57" w:rsidP="00FB01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7" w:rsidRPr="00C37F57" w:rsidP="00C37F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57" w:rsidRPr="002D2AF8" w:rsidP="00FB0127">
    <w:pPr>
      <w:pStyle w:val="Header"/>
      <w:framePr w:wrap="around"/>
    </w:pPr>
    <w:r>
      <w:fldChar w:fldCharType="begin"/>
    </w:r>
    <w:r>
      <w:instrText xml:space="preserve"> TITLE   \* MERGEFORMAT </w:instrText>
    </w:r>
    <w:r>
      <w:fldChar w:fldCharType="separate"/>
    </w:r>
    <w:r>
      <w:t>SITHFAB305 Provide advice on Australian wines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37F57" w:rsidP="00FB0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DA1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4CD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45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127"/>
    <w:pPr>
      <w:spacing w:before="360" w:after="60"/>
      <w:outlineLvl w:val="0"/>
    </w:pPr>
    <w:rPr>
      <w:sz w:val="32"/>
    </w:rPr>
  </w:style>
  <w:style w:type="paragraph" w:styleId="Heading2">
    <w:name w:val="heading 2"/>
    <w:basedOn w:val="HeadingBase"/>
    <w:next w:val="BodyText"/>
    <w:link w:val="Heading2Char"/>
    <w:qFormat/>
    <w:rsid w:val="00FB0127"/>
    <w:pPr>
      <w:keepLines/>
      <w:spacing w:before="240" w:after="120"/>
      <w:outlineLvl w:val="1"/>
    </w:pPr>
    <w:rPr>
      <w:sz w:val="28"/>
      <w:szCs w:val="40"/>
    </w:rPr>
  </w:style>
  <w:style w:type="paragraph" w:styleId="Heading3">
    <w:name w:val="heading 3"/>
    <w:basedOn w:val="HeadingBase"/>
    <w:next w:val="BodyText"/>
    <w:link w:val="Heading3Char"/>
    <w:qFormat/>
    <w:rsid w:val="00FB0127"/>
    <w:pPr>
      <w:spacing w:before="180" w:after="120"/>
      <w:outlineLvl w:val="2"/>
    </w:pPr>
    <w:rPr>
      <w:spacing w:val="-10"/>
      <w:kern w:val="32"/>
    </w:rPr>
  </w:style>
  <w:style w:type="paragraph" w:styleId="Heading4">
    <w:name w:val="heading 4"/>
    <w:basedOn w:val="HeadingBase"/>
    <w:next w:val="BodyText"/>
    <w:link w:val="Heading4Char"/>
    <w:qFormat/>
    <w:rsid w:val="00FB0127"/>
    <w:pPr>
      <w:spacing w:before="160" w:after="120"/>
      <w:outlineLvl w:val="3"/>
    </w:pPr>
    <w:rPr>
      <w:sz w:val="22"/>
    </w:rPr>
  </w:style>
  <w:style w:type="paragraph" w:styleId="Heading5">
    <w:name w:val="heading 5"/>
    <w:basedOn w:val="HeadingBase"/>
    <w:next w:val="Normal"/>
    <w:link w:val="Heading5Char"/>
    <w:qFormat/>
    <w:rsid w:val="00FB0127"/>
    <w:pPr>
      <w:spacing w:before="80"/>
      <w:outlineLvl w:val="4"/>
    </w:pPr>
    <w:rPr>
      <w:color w:val="918585"/>
      <w:sz w:val="20"/>
    </w:rPr>
  </w:style>
  <w:style w:type="paragraph" w:styleId="Heading6">
    <w:name w:val="heading 6"/>
    <w:basedOn w:val="HeadingBase"/>
    <w:next w:val="Normal"/>
    <w:link w:val="Heading6Char"/>
    <w:qFormat/>
    <w:rsid w:val="00FB0127"/>
    <w:pPr>
      <w:spacing w:before="60"/>
      <w:outlineLvl w:val="5"/>
    </w:pPr>
    <w:rPr>
      <w:color w:val="918585"/>
      <w:sz w:val="20"/>
    </w:rPr>
  </w:style>
  <w:style w:type="paragraph" w:styleId="Heading7">
    <w:name w:val="heading 7"/>
    <w:basedOn w:val="Normal"/>
    <w:next w:val="Normal"/>
    <w:link w:val="Heading7Char"/>
    <w:qFormat/>
    <w:rsid w:val="00FB0127"/>
    <w:pPr>
      <w:ind w:left="720"/>
      <w:outlineLvl w:val="6"/>
    </w:pPr>
    <w:rPr>
      <w:i/>
    </w:rPr>
  </w:style>
  <w:style w:type="paragraph" w:styleId="Heading8">
    <w:name w:val="heading 8"/>
    <w:basedOn w:val="Normal"/>
    <w:next w:val="Normal"/>
    <w:link w:val="Heading8Char"/>
    <w:qFormat/>
    <w:rsid w:val="00FB0127"/>
    <w:pPr>
      <w:ind w:left="720"/>
      <w:outlineLvl w:val="7"/>
    </w:pPr>
    <w:rPr>
      <w:i/>
    </w:rPr>
  </w:style>
  <w:style w:type="paragraph" w:styleId="Heading9">
    <w:name w:val="heading 9"/>
    <w:basedOn w:val="Normal"/>
    <w:next w:val="Normal"/>
    <w:link w:val="Heading9Char"/>
    <w:qFormat/>
    <w:rsid w:val="00FB0127"/>
    <w:pPr>
      <w:ind w:left="720"/>
      <w:outlineLvl w:val="8"/>
    </w:pPr>
    <w:rPr>
      <w:i/>
    </w:rPr>
  </w:style>
  <w:style w:type="character" w:default="1" w:styleId="DefaultParagraphFont">
    <w:name w:val="Default Paragraph Font"/>
    <w:uiPriority w:val="1"/>
    <w:unhideWhenUsed/>
    <w:rsid w:val="00FB0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127"/>
  </w:style>
  <w:style w:type="character" w:customStyle="1" w:styleId="Heading1Char">
    <w:name w:val="Heading 1 Char"/>
    <w:basedOn w:val="DefaultParagraphFont"/>
    <w:link w:val="Heading1"/>
    <w:rsid w:val="00FB0127"/>
    <w:rPr>
      <w:rFonts w:ascii="Times New Roman" w:eastAsia="Times New Roman" w:hAnsi="Times New Roman" w:cs="Times New Roman"/>
      <w:b/>
      <w:sz w:val="32"/>
      <w:szCs w:val="20"/>
      <w:lang w:eastAsia="en-US"/>
    </w:rPr>
  </w:style>
  <w:style w:type="paragraph" w:styleId="BodyText">
    <w:name w:val="Body Text"/>
    <w:basedOn w:val="Normal"/>
    <w:link w:val="BodyTextChar"/>
    <w:rsid w:val="00FB01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127"/>
    <w:rPr>
      <w:rFonts w:ascii="Times New Roman" w:eastAsia="Times New Roman" w:hAnsi="Times New Roman" w:cs="Times New Roman"/>
      <w:sz w:val="24"/>
      <w:lang w:eastAsia="en-US"/>
    </w:rPr>
  </w:style>
  <w:style w:type="paragraph" w:styleId="List">
    <w:name w:val="List"/>
    <w:basedOn w:val="BodyText"/>
    <w:next w:val="BodyText"/>
    <w:rsid w:val="00FB0127"/>
    <w:pPr>
      <w:tabs>
        <w:tab w:val="left" w:pos="340"/>
      </w:tabs>
      <w:spacing w:before="60" w:after="60"/>
      <w:ind w:left="340" w:hanging="340"/>
    </w:pPr>
  </w:style>
  <w:style w:type="paragraph" w:styleId="ListBullet">
    <w:name w:val="List Bullet"/>
    <w:basedOn w:val="List"/>
    <w:rsid w:val="00FB0127"/>
    <w:pPr>
      <w:numPr>
        <w:numId w:val="13"/>
      </w:numPr>
      <w:tabs>
        <w:tab w:val="clear" w:pos="340"/>
      </w:tabs>
      <w:spacing w:before="40" w:after="40"/>
    </w:pPr>
  </w:style>
  <w:style w:type="character" w:customStyle="1" w:styleId="SpecialBold">
    <w:name w:val="Special Bold"/>
    <w:basedOn w:val="DefaultParagraphFont"/>
    <w:rsid w:val="00FB0127"/>
    <w:rPr>
      <w:b/>
      <w:spacing w:val="0"/>
    </w:rPr>
  </w:style>
  <w:style w:type="paragraph" w:styleId="ListBullet2">
    <w:name w:val="List Bullet 2"/>
    <w:basedOn w:val="List2"/>
    <w:rsid w:val="00FB0127"/>
    <w:pPr>
      <w:numPr>
        <w:numId w:val="14"/>
      </w:numPr>
      <w:tabs>
        <w:tab w:val="clear" w:pos="680"/>
      </w:tabs>
    </w:pPr>
  </w:style>
  <w:style w:type="paragraph" w:customStyle="1" w:styleId="SuperHeading">
    <w:name w:val="SuperHeading"/>
    <w:basedOn w:val="Normal"/>
    <w:rsid w:val="00FB0127"/>
    <w:pPr>
      <w:spacing w:before="240" w:after="120"/>
      <w:outlineLvl w:val="0"/>
    </w:pPr>
    <w:rPr>
      <w:rFonts w:ascii="Times New Roman" w:hAnsi="Times New Roman"/>
      <w:b/>
      <w:sz w:val="32"/>
    </w:rPr>
  </w:style>
  <w:style w:type="paragraph" w:customStyle="1" w:styleId="AllowPageBreak">
    <w:name w:val="AllowPageBreak"/>
    <w:rsid w:val="00FB01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0127"/>
    <w:pPr>
      <w:tabs>
        <w:tab w:val="left" w:pos="680"/>
      </w:tabs>
      <w:spacing w:before="60" w:after="60"/>
      <w:ind w:left="680" w:hanging="340"/>
    </w:pPr>
  </w:style>
  <w:style w:type="character" w:customStyle="1" w:styleId="BoldandItalics">
    <w:name w:val="Bold and Italics"/>
    <w:qFormat/>
    <w:rsid w:val="00FB0127"/>
    <w:rPr>
      <w:b/>
      <w:i/>
      <w:u w:val="none"/>
    </w:rPr>
  </w:style>
  <w:style w:type="character" w:customStyle="1" w:styleId="Heading2Char">
    <w:name w:val="Heading 2 Char"/>
    <w:basedOn w:val="DefaultParagraphFont"/>
    <w:link w:val="Heading2"/>
    <w:rsid w:val="00FB0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127"/>
    <w:rPr>
      <w:rFonts w:ascii="Courier New" w:eastAsia="Times New Roman" w:hAnsi="Courier New" w:cs="Times New Roman"/>
      <w:i/>
      <w:szCs w:val="20"/>
      <w:lang w:eastAsia="en-US"/>
    </w:rPr>
  </w:style>
  <w:style w:type="paragraph" w:customStyle="1" w:styleId="HeadingBase">
    <w:name w:val="Heading Base"/>
    <w:rsid w:val="00FB0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127"/>
    <w:pPr>
      <w:tabs>
        <w:tab w:val="right" w:leader="dot" w:pos="9072"/>
      </w:tabs>
      <w:ind w:left="567"/>
    </w:pPr>
    <w:rPr>
      <w:szCs w:val="22"/>
    </w:rPr>
  </w:style>
  <w:style w:type="paragraph" w:customStyle="1" w:styleId="TOCBase">
    <w:name w:val="TOC Base"/>
    <w:rsid w:val="00FB0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127"/>
    <w:pPr>
      <w:tabs>
        <w:tab w:val="right" w:leader="dot" w:pos="9072"/>
      </w:tabs>
      <w:spacing w:before="40" w:after="40"/>
      <w:ind w:left="284"/>
    </w:pPr>
    <w:rPr>
      <w:rFonts w:ascii="Times New Roman" w:hAnsi="Times New Roman"/>
    </w:rPr>
  </w:style>
  <w:style w:type="paragraph" w:styleId="TOC1">
    <w:name w:val="toc 1"/>
    <w:basedOn w:val="TOCBase"/>
    <w:next w:val="Normal"/>
    <w:rsid w:val="00FB01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127"/>
    <w:rPr>
      <w:rFonts w:ascii="Times New Roman" w:eastAsia="Times New Roman" w:hAnsi="Times New Roman" w:cs="Times New Roman"/>
      <w:sz w:val="16"/>
      <w:lang w:eastAsia="en-US"/>
    </w:rPr>
  </w:style>
  <w:style w:type="paragraph" w:styleId="Title">
    <w:name w:val="Title"/>
    <w:basedOn w:val="HeadingBase"/>
    <w:link w:val="TitleChar"/>
    <w:qFormat/>
    <w:rsid w:val="00FB0127"/>
    <w:pPr>
      <w:spacing w:before="5040"/>
      <w:jc w:val="center"/>
    </w:pPr>
    <w:rPr>
      <w:sz w:val="48"/>
      <w:szCs w:val="72"/>
      <w:lang w:val="en-US"/>
    </w:rPr>
  </w:style>
  <w:style w:type="character" w:customStyle="1" w:styleId="TitleChar">
    <w:name w:val="Title Char"/>
    <w:basedOn w:val="DefaultParagraphFont"/>
    <w:link w:val="Title"/>
    <w:rsid w:val="00FB0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127"/>
    <w:pPr>
      <w:tabs>
        <w:tab w:val="left" w:pos="3600"/>
        <w:tab w:val="left" w:pos="3958"/>
      </w:tabs>
    </w:pPr>
  </w:style>
  <w:style w:type="paragraph" w:customStyle="1" w:styleId="Note">
    <w:name w:val="Note"/>
    <w:basedOn w:val="BodyText"/>
    <w:rsid w:val="00FB0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127"/>
    <w:pPr>
      <w:framePr w:wrap="auto" w:hAnchor="text" w:y="6049"/>
    </w:pPr>
    <w:rPr>
      <w:color w:val="000000"/>
      <w:sz w:val="40"/>
    </w:rPr>
  </w:style>
  <w:style w:type="paragraph" w:customStyle="1" w:styleId="TOCTitle">
    <w:name w:val="TOCTitle"/>
    <w:basedOn w:val="Heading1"/>
    <w:rsid w:val="00FB0127"/>
    <w:pPr>
      <w:spacing w:after="240"/>
      <w:jc w:val="center"/>
      <w:outlineLvl w:val="9"/>
    </w:pPr>
    <w:rPr>
      <w:caps/>
    </w:rPr>
  </w:style>
  <w:style w:type="paragraph" w:customStyle="1" w:styleId="Version">
    <w:name w:val="Version"/>
    <w:rsid w:val="00FB0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127"/>
    <w:pPr>
      <w:keepNext w:val="0"/>
      <w:tabs>
        <w:tab w:val="right" w:pos="4176"/>
      </w:tabs>
      <w:ind w:left="198" w:hanging="198"/>
    </w:pPr>
    <w:rPr>
      <w:rFonts w:ascii="Garamond" w:hAnsi="Garamond"/>
    </w:rPr>
  </w:style>
  <w:style w:type="paragraph" w:styleId="IndexHeading">
    <w:name w:val="index heading"/>
    <w:basedOn w:val="Normal"/>
    <w:next w:val="Index1"/>
    <w:semiHidden/>
    <w:rsid w:val="00FB0127"/>
    <w:pPr>
      <w:spacing w:before="120" w:after="120"/>
    </w:pPr>
    <w:rPr>
      <w:rFonts w:ascii="Arial" w:hAnsi="Arial"/>
      <w:b/>
      <w:color w:val="918585"/>
      <w:sz w:val="24"/>
    </w:rPr>
  </w:style>
  <w:style w:type="paragraph" w:styleId="Header">
    <w:name w:val="header"/>
    <w:basedOn w:val="Normal"/>
    <w:link w:val="HeaderChar"/>
    <w:rsid w:val="00FB0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127"/>
    <w:rPr>
      <w:rFonts w:ascii="Times New Roman" w:eastAsia="Times New Roman" w:hAnsi="Times New Roman" w:cs="Times New Roman"/>
      <w:sz w:val="16"/>
      <w:szCs w:val="20"/>
      <w:lang w:val="en-GB" w:eastAsia="en-US"/>
    </w:rPr>
  </w:style>
  <w:style w:type="paragraph" w:customStyle="1" w:styleId="Chapter">
    <w:name w:val="Chapter"/>
    <w:basedOn w:val="Normal"/>
    <w:rsid w:val="00FB0127"/>
    <w:pPr>
      <w:spacing w:before="240"/>
    </w:pPr>
    <w:rPr>
      <w:rFonts w:ascii="Times New Roman" w:hAnsi="Times New Roman"/>
      <w:smallCaps/>
      <w:spacing w:val="80"/>
      <w:sz w:val="28"/>
    </w:rPr>
  </w:style>
  <w:style w:type="paragraph" w:customStyle="1" w:styleId="InChapter">
    <w:name w:val="InChapter"/>
    <w:basedOn w:val="Heading3"/>
    <w:rsid w:val="00FB0127"/>
    <w:pPr>
      <w:spacing w:after="240"/>
      <w:outlineLvl w:val="9"/>
    </w:pPr>
    <w:rPr>
      <w:noProof/>
    </w:rPr>
  </w:style>
  <w:style w:type="paragraph" w:styleId="Index2">
    <w:name w:val="index 2"/>
    <w:basedOn w:val="Normal"/>
    <w:next w:val="Normal"/>
    <w:semiHidden/>
    <w:rsid w:val="00FB0127"/>
    <w:pPr>
      <w:tabs>
        <w:tab w:val="right" w:pos="4176"/>
      </w:tabs>
      <w:ind w:left="568" w:hanging="284"/>
    </w:pPr>
    <w:rPr>
      <w:rFonts w:ascii="Garamond" w:hAnsi="Garamond"/>
    </w:rPr>
  </w:style>
  <w:style w:type="paragraph" w:customStyle="1" w:styleId="Byline">
    <w:name w:val="Byline"/>
    <w:rsid w:val="00FB0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127"/>
    <w:pPr>
      <w:tabs>
        <w:tab w:val="clear" w:pos="3600"/>
        <w:tab w:val="clear" w:pos="3958"/>
      </w:tabs>
      <w:jc w:val="right"/>
    </w:pPr>
  </w:style>
  <w:style w:type="character" w:styleId="Emphasis">
    <w:name w:val="Emphasis"/>
    <w:basedOn w:val="DefaultParagraphFont"/>
    <w:qFormat/>
    <w:rsid w:val="00FB0127"/>
    <w:rPr>
      <w:i/>
    </w:rPr>
  </w:style>
  <w:style w:type="paragraph" w:styleId="Caption">
    <w:name w:val="caption"/>
    <w:basedOn w:val="BodyText"/>
    <w:next w:val="Normal"/>
    <w:qFormat/>
    <w:rsid w:val="00FB0127"/>
    <w:pPr>
      <w:framePr w:w="2268" w:hSpace="181" w:vSpace="181" w:wrap="around" w:vAnchor="text" w:hAnchor="page" w:x="1135" w:y="285" w:anchorLock="1"/>
    </w:pPr>
    <w:rPr>
      <w:i/>
    </w:rPr>
  </w:style>
  <w:style w:type="paragraph" w:customStyle="1" w:styleId="MiniTOCTitle">
    <w:name w:val="MiniTOCTitle"/>
    <w:basedOn w:val="Heading4"/>
    <w:rsid w:val="00FB0127"/>
    <w:pPr>
      <w:spacing w:before="240"/>
      <w:outlineLvl w:val="9"/>
    </w:pPr>
    <w:rPr>
      <w:noProof/>
      <w:sz w:val="24"/>
    </w:rPr>
  </w:style>
  <w:style w:type="paragraph" w:customStyle="1" w:styleId="MiniTOCItem">
    <w:name w:val="MiniTOCItem"/>
    <w:basedOn w:val="ListBullet"/>
    <w:rsid w:val="00FB0127"/>
    <w:pPr>
      <w:numPr>
        <w:numId w:val="0"/>
      </w:numPr>
      <w:tabs>
        <w:tab w:val="right" w:leader="dot" w:pos="6521"/>
      </w:tabs>
      <w:spacing w:before="0" w:after="0"/>
    </w:pPr>
  </w:style>
  <w:style w:type="paragraph" w:customStyle="1" w:styleId="TOFTitle">
    <w:name w:val="TOFTitle"/>
    <w:basedOn w:val="TOCTitle"/>
    <w:rsid w:val="00FB0127"/>
  </w:style>
  <w:style w:type="paragraph" w:styleId="TableofFigures">
    <w:name w:val="table of figures"/>
    <w:basedOn w:val="Normal"/>
    <w:next w:val="Normal"/>
    <w:semiHidden/>
    <w:rsid w:val="00FB0127"/>
    <w:pPr>
      <w:tabs>
        <w:tab w:val="right" w:leader="dot" w:pos="9072"/>
      </w:tabs>
      <w:ind w:left="970" w:hanging="403"/>
    </w:pPr>
    <w:rPr>
      <w:rFonts w:ascii="Times New Roman" w:hAnsi="Times New Roman"/>
      <w:b/>
    </w:rPr>
  </w:style>
  <w:style w:type="paragraph" w:styleId="ListNumber">
    <w:name w:val="List Number"/>
    <w:basedOn w:val="List"/>
    <w:rsid w:val="00FB0127"/>
    <w:pPr>
      <w:numPr>
        <w:numId w:val="11"/>
      </w:numPr>
    </w:pPr>
  </w:style>
  <w:style w:type="character" w:customStyle="1" w:styleId="WingdingSymbols">
    <w:name w:val="Wingding Symbols"/>
    <w:rsid w:val="00FB0127"/>
    <w:rPr>
      <w:rFonts w:ascii="Wingdings" w:hAnsi="Wingdings"/>
    </w:rPr>
  </w:style>
  <w:style w:type="paragraph" w:customStyle="1" w:styleId="TableHeading">
    <w:name w:val="Table Heading"/>
    <w:basedOn w:val="HeadingBase"/>
    <w:rsid w:val="00FB0127"/>
    <w:pPr>
      <w:keepLines/>
      <w:pBdr>
        <w:bottom w:val="single" w:sz="6" w:space="1" w:color="918585"/>
      </w:pBdr>
      <w:spacing w:before="240"/>
    </w:pPr>
  </w:style>
  <w:style w:type="character" w:customStyle="1" w:styleId="HotSpot">
    <w:name w:val="HotSpot"/>
    <w:rsid w:val="00FB0127"/>
    <w:rPr>
      <w:color w:val="0033CC"/>
      <w:u w:val="none"/>
    </w:rPr>
  </w:style>
  <w:style w:type="paragraph" w:customStyle="1" w:styleId="BodyTextRight">
    <w:name w:val="Body Text Right"/>
    <w:basedOn w:val="BodyText"/>
    <w:rsid w:val="00FB0127"/>
    <w:pPr>
      <w:spacing w:before="0" w:after="0"/>
      <w:jc w:val="right"/>
    </w:pPr>
  </w:style>
  <w:style w:type="paragraph" w:styleId="Index3">
    <w:name w:val="index 3"/>
    <w:basedOn w:val="ListNumber2"/>
    <w:next w:val="Normal"/>
    <w:semiHidden/>
    <w:rsid w:val="00FB0127"/>
    <w:pPr>
      <w:numPr>
        <w:numId w:val="0"/>
      </w:numPr>
      <w:tabs>
        <w:tab w:val="right" w:leader="dot" w:pos="4176"/>
      </w:tabs>
    </w:pPr>
  </w:style>
  <w:style w:type="paragraph" w:styleId="ListNumber2">
    <w:name w:val="List Number 2"/>
    <w:basedOn w:val="List2"/>
    <w:rsid w:val="00FB0127"/>
    <w:pPr>
      <w:numPr>
        <w:numId w:val="10"/>
      </w:numPr>
      <w:tabs>
        <w:tab w:val="clear" w:pos="1060"/>
      </w:tabs>
    </w:pPr>
  </w:style>
  <w:style w:type="paragraph" w:customStyle="1" w:styleId="MarginNote">
    <w:name w:val="Margin Note"/>
    <w:basedOn w:val="BodyText"/>
    <w:rsid w:val="00FB0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127"/>
    <w:rPr>
      <w:sz w:val="32"/>
    </w:rPr>
  </w:style>
  <w:style w:type="paragraph" w:customStyle="1" w:styleId="HeadingProcedure">
    <w:name w:val="Heading Procedure"/>
    <w:basedOn w:val="HeadingBase"/>
    <w:next w:val="Normal"/>
    <w:rsid w:val="00FB0127"/>
    <w:pPr>
      <w:tabs>
        <w:tab w:val="left" w:pos="0"/>
      </w:tabs>
      <w:spacing w:before="120" w:after="60"/>
    </w:pPr>
    <w:rPr>
      <w:i/>
      <w:color w:val="918585"/>
      <w:sz w:val="22"/>
    </w:rPr>
  </w:style>
  <w:style w:type="paragraph" w:customStyle="1" w:styleId="TableBodyText">
    <w:name w:val="Table Body Text"/>
    <w:basedOn w:val="BodyText"/>
    <w:rsid w:val="00FB0127"/>
    <w:pPr>
      <w:spacing w:before="60" w:after="60"/>
    </w:pPr>
  </w:style>
  <w:style w:type="paragraph" w:styleId="ListContinue">
    <w:name w:val="List Continue"/>
    <w:basedOn w:val="List"/>
    <w:rsid w:val="00FB0127"/>
    <w:pPr>
      <w:ind w:firstLine="0"/>
    </w:pPr>
  </w:style>
  <w:style w:type="paragraph" w:customStyle="1" w:styleId="ListNote">
    <w:name w:val="List Note"/>
    <w:basedOn w:val="List"/>
    <w:rsid w:val="00FB0127"/>
    <w:pPr>
      <w:pBdr>
        <w:top w:val="single" w:sz="6" w:space="2" w:color="918585"/>
        <w:bottom w:val="single" w:sz="6" w:space="2" w:color="918585"/>
      </w:pBdr>
      <w:tabs>
        <w:tab w:val="left" w:pos="1021"/>
      </w:tabs>
      <w:ind w:firstLine="0"/>
    </w:pPr>
  </w:style>
  <w:style w:type="paragraph" w:customStyle="1" w:styleId="Warning">
    <w:name w:val="Warning"/>
    <w:basedOn w:val="BodyText"/>
    <w:rsid w:val="00FB0127"/>
    <w:pPr>
      <w:shd w:val="clear" w:color="auto" w:fill="D9D9D9"/>
      <w:tabs>
        <w:tab w:val="left" w:pos="992"/>
      </w:tabs>
      <w:ind w:left="119" w:right="119"/>
    </w:pPr>
    <w:rPr>
      <w:sz w:val="20"/>
    </w:rPr>
  </w:style>
  <w:style w:type="paragraph" w:customStyle="1" w:styleId="MarginIcons">
    <w:name w:val="Margin Icons"/>
    <w:basedOn w:val="BodyText"/>
    <w:rsid w:val="00FB0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127"/>
    <w:rPr>
      <w:rFonts w:ascii="Courier New" w:hAnsi="Courier New"/>
    </w:rPr>
  </w:style>
  <w:style w:type="paragraph" w:customStyle="1" w:styleId="NoteBullet">
    <w:name w:val="Note Bullet"/>
    <w:basedOn w:val="Note"/>
    <w:rsid w:val="00FB0127"/>
    <w:pPr>
      <w:tabs>
        <w:tab w:val="clear" w:pos="680"/>
      </w:tabs>
      <w:spacing w:before="60" w:after="60"/>
    </w:pPr>
  </w:style>
  <w:style w:type="paragraph" w:customStyle="1" w:styleId="SubHeading2">
    <w:name w:val="SubHeading2"/>
    <w:basedOn w:val="HeadingBase"/>
    <w:rsid w:val="00FB0127"/>
    <w:pPr>
      <w:spacing w:before="240" w:after="60"/>
    </w:pPr>
    <w:rPr>
      <w:sz w:val="20"/>
    </w:rPr>
  </w:style>
  <w:style w:type="paragraph" w:customStyle="1" w:styleId="SubHeading1">
    <w:name w:val="SubHeading1"/>
    <w:basedOn w:val="HeadingBase"/>
    <w:rsid w:val="00FB0127"/>
    <w:pPr>
      <w:spacing w:before="240" w:after="60"/>
    </w:pPr>
    <w:rPr>
      <w:color w:val="918585"/>
      <w:sz w:val="22"/>
    </w:rPr>
  </w:style>
  <w:style w:type="paragraph" w:customStyle="1" w:styleId="SideHeading">
    <w:name w:val="Side Heading"/>
    <w:basedOn w:val="HeadingBase"/>
    <w:rsid w:val="00FB0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127"/>
    <w:pPr>
      <w:numPr>
        <w:numId w:val="12"/>
      </w:numPr>
    </w:pPr>
  </w:style>
  <w:style w:type="paragraph" w:styleId="PlainText">
    <w:name w:val="Plain Text"/>
    <w:basedOn w:val="Normal"/>
    <w:link w:val="PlainTextChar"/>
    <w:rsid w:val="00FB0127"/>
    <w:rPr>
      <w:sz w:val="20"/>
    </w:rPr>
  </w:style>
  <w:style w:type="character" w:customStyle="1" w:styleId="PlainTextChar">
    <w:name w:val="Plain Text Char"/>
    <w:basedOn w:val="DefaultParagraphFont"/>
    <w:link w:val="PlainText"/>
    <w:rsid w:val="00FB0127"/>
    <w:rPr>
      <w:rFonts w:ascii="Courier New" w:eastAsia="Times New Roman" w:hAnsi="Courier New" w:cs="Times New Roman"/>
      <w:sz w:val="20"/>
      <w:szCs w:val="20"/>
      <w:lang w:eastAsia="en-US"/>
    </w:rPr>
  </w:style>
  <w:style w:type="character" w:customStyle="1" w:styleId="MenuOption">
    <w:name w:val="Menu Option"/>
    <w:basedOn w:val="DefaultParagraphFont"/>
    <w:rsid w:val="00FB0127"/>
    <w:rPr>
      <w:b/>
      <w:smallCaps/>
    </w:rPr>
  </w:style>
  <w:style w:type="paragraph" w:customStyle="1" w:styleId="TableListNumber">
    <w:name w:val="Table List Number"/>
    <w:basedOn w:val="ListNumber"/>
    <w:rsid w:val="00FB0127"/>
    <w:pPr>
      <w:numPr>
        <w:numId w:val="0"/>
      </w:numPr>
    </w:pPr>
  </w:style>
  <w:style w:type="paragraph" w:styleId="TOC4">
    <w:name w:val="toc 4"/>
    <w:basedOn w:val="TOCBase"/>
    <w:next w:val="Normal"/>
    <w:semiHidden/>
    <w:rsid w:val="00FB0127"/>
    <w:pPr>
      <w:tabs>
        <w:tab w:val="right" w:leader="dot" w:pos="9071"/>
      </w:tabs>
      <w:ind w:left="1701"/>
    </w:pPr>
  </w:style>
  <w:style w:type="paragraph" w:customStyle="1" w:styleId="ListAlpha">
    <w:name w:val="List Alpha"/>
    <w:basedOn w:val="List"/>
    <w:rsid w:val="00FB0127"/>
    <w:pPr>
      <w:numPr>
        <w:numId w:val="9"/>
      </w:numPr>
    </w:pPr>
  </w:style>
  <w:style w:type="paragraph" w:customStyle="1" w:styleId="ListAlpha2">
    <w:name w:val="List Alpha 2"/>
    <w:basedOn w:val="List2"/>
    <w:rsid w:val="00FB0127"/>
    <w:pPr>
      <w:numPr>
        <w:numId w:val="8"/>
      </w:numPr>
    </w:pPr>
  </w:style>
  <w:style w:type="paragraph" w:styleId="List3">
    <w:name w:val="List 3"/>
    <w:basedOn w:val="BodyText"/>
    <w:rsid w:val="00FB0127"/>
    <w:pPr>
      <w:tabs>
        <w:tab w:val="left" w:pos="1021"/>
      </w:tabs>
      <w:spacing w:before="60" w:after="60"/>
      <w:ind w:left="1020" w:hanging="340"/>
    </w:pPr>
  </w:style>
  <w:style w:type="paragraph" w:styleId="List4">
    <w:name w:val="List 4"/>
    <w:basedOn w:val="BodyText"/>
    <w:rsid w:val="00FB0127"/>
    <w:pPr>
      <w:tabs>
        <w:tab w:val="left" w:pos="1361"/>
      </w:tabs>
      <w:spacing w:before="60" w:after="60"/>
      <w:ind w:left="1361" w:hanging="340"/>
    </w:pPr>
  </w:style>
  <w:style w:type="paragraph" w:styleId="List5">
    <w:name w:val="List 5"/>
    <w:basedOn w:val="BodyText"/>
    <w:rsid w:val="00FB0127"/>
    <w:pPr>
      <w:tabs>
        <w:tab w:val="left" w:pos="1701"/>
      </w:tabs>
      <w:spacing w:before="60" w:after="60"/>
      <w:ind w:left="1701" w:hanging="340"/>
    </w:pPr>
  </w:style>
  <w:style w:type="paragraph" w:styleId="ListBullet3">
    <w:name w:val="List Bullet 3"/>
    <w:basedOn w:val="List3"/>
    <w:rsid w:val="00FB0127"/>
    <w:pPr>
      <w:numPr>
        <w:numId w:val="15"/>
      </w:numPr>
      <w:tabs>
        <w:tab w:val="clear" w:pos="1021"/>
      </w:tabs>
      <w:ind w:left="1037" w:hanging="357"/>
    </w:pPr>
  </w:style>
  <w:style w:type="paragraph" w:styleId="ListBullet4">
    <w:name w:val="List Bullet 4"/>
    <w:basedOn w:val="List4"/>
    <w:rsid w:val="00FB0127"/>
    <w:pPr>
      <w:numPr>
        <w:numId w:val="3"/>
      </w:numPr>
    </w:pPr>
  </w:style>
  <w:style w:type="paragraph" w:styleId="ListBullet5">
    <w:name w:val="List Bullet 5"/>
    <w:basedOn w:val="List5"/>
    <w:rsid w:val="00FB0127"/>
    <w:pPr>
      <w:numPr>
        <w:numId w:val="4"/>
      </w:numPr>
    </w:pPr>
  </w:style>
  <w:style w:type="paragraph" w:styleId="ListContinue2">
    <w:name w:val="List Continue 2"/>
    <w:basedOn w:val="List2"/>
    <w:rsid w:val="00FB0127"/>
    <w:pPr>
      <w:ind w:firstLine="0"/>
    </w:pPr>
  </w:style>
  <w:style w:type="paragraph" w:styleId="ListContinue3">
    <w:name w:val="List Continue 3"/>
    <w:basedOn w:val="List3"/>
    <w:rsid w:val="00FB0127"/>
    <w:pPr>
      <w:ind w:left="1021" w:firstLine="0"/>
    </w:pPr>
  </w:style>
  <w:style w:type="paragraph" w:styleId="ListContinue4">
    <w:name w:val="List Continue 4"/>
    <w:basedOn w:val="List4"/>
    <w:rsid w:val="00FB0127"/>
    <w:pPr>
      <w:ind w:firstLine="0"/>
    </w:pPr>
  </w:style>
  <w:style w:type="paragraph" w:styleId="ListContinue5">
    <w:name w:val="List Continue 5"/>
    <w:basedOn w:val="List5"/>
    <w:rsid w:val="00FB0127"/>
    <w:pPr>
      <w:ind w:firstLine="0"/>
    </w:pPr>
  </w:style>
  <w:style w:type="paragraph" w:styleId="ListNumber3">
    <w:name w:val="List Number 3"/>
    <w:basedOn w:val="List3"/>
    <w:rsid w:val="00FB0127"/>
    <w:pPr>
      <w:numPr>
        <w:numId w:val="5"/>
      </w:numPr>
    </w:pPr>
  </w:style>
  <w:style w:type="paragraph" w:styleId="ListNumber4">
    <w:name w:val="List Number 4"/>
    <w:basedOn w:val="List4"/>
    <w:rsid w:val="00FB0127"/>
    <w:pPr>
      <w:numPr>
        <w:numId w:val="6"/>
      </w:numPr>
    </w:pPr>
  </w:style>
  <w:style w:type="paragraph" w:styleId="ListNumber5">
    <w:name w:val="List Number 5"/>
    <w:basedOn w:val="List5"/>
    <w:rsid w:val="00FB0127"/>
    <w:pPr>
      <w:numPr>
        <w:numId w:val="7"/>
      </w:numPr>
    </w:pPr>
  </w:style>
  <w:style w:type="paragraph" w:styleId="BlockText">
    <w:name w:val="Block Text"/>
    <w:basedOn w:val="Normal"/>
    <w:rsid w:val="00FB0127"/>
    <w:pPr>
      <w:spacing w:after="120"/>
      <w:ind w:left="1440" w:right="1440"/>
    </w:pPr>
  </w:style>
  <w:style w:type="character" w:customStyle="1" w:styleId="Subscript">
    <w:name w:val="Subscript"/>
    <w:basedOn w:val="DefaultParagraphFont"/>
    <w:rsid w:val="00FB0127"/>
    <w:rPr>
      <w:sz w:val="16"/>
      <w:vertAlign w:val="subscript"/>
    </w:rPr>
  </w:style>
  <w:style w:type="character" w:customStyle="1" w:styleId="Superscript">
    <w:name w:val="Superscript"/>
    <w:basedOn w:val="DefaultParagraphFont"/>
    <w:rsid w:val="00FB0127"/>
    <w:rPr>
      <w:sz w:val="16"/>
      <w:vertAlign w:val="superscript"/>
    </w:rPr>
  </w:style>
  <w:style w:type="character" w:customStyle="1" w:styleId="Symbols">
    <w:name w:val="Symbols"/>
    <w:basedOn w:val="DefaultParagraphFont"/>
    <w:rsid w:val="00FB0127"/>
    <w:rPr>
      <w:rFonts w:ascii="Symbol" w:hAnsi="Symbol"/>
    </w:rPr>
  </w:style>
  <w:style w:type="character" w:customStyle="1" w:styleId="MenuOptions">
    <w:name w:val="Menu Options"/>
    <w:basedOn w:val="DefaultParagraphFont"/>
    <w:rsid w:val="00FB0127"/>
    <w:rPr>
      <w:rFonts w:ascii="Arial Narrow" w:hAnsi="Arial Narrow"/>
      <w:smallCaps/>
    </w:rPr>
  </w:style>
  <w:style w:type="character" w:customStyle="1" w:styleId="Buttons">
    <w:name w:val="Buttons"/>
    <w:basedOn w:val="DefaultParagraphFont"/>
    <w:rsid w:val="00FB0127"/>
    <w:rPr>
      <w:b/>
    </w:rPr>
  </w:style>
  <w:style w:type="character" w:customStyle="1" w:styleId="Underlined">
    <w:name w:val="Underlined"/>
    <w:basedOn w:val="DefaultParagraphFont"/>
    <w:rsid w:val="00FB0127"/>
    <w:rPr>
      <w:u w:val="single"/>
    </w:rPr>
  </w:style>
  <w:style w:type="paragraph" w:customStyle="1" w:styleId="TableBodyTextRight">
    <w:name w:val="Table Body Text Right"/>
    <w:basedOn w:val="TableBodyText"/>
    <w:rsid w:val="00FB0127"/>
    <w:pPr>
      <w:widowControl w:val="0"/>
      <w:autoSpaceDE w:val="0"/>
      <w:autoSpaceDN w:val="0"/>
      <w:adjustRightInd w:val="0"/>
      <w:jc w:val="right"/>
    </w:pPr>
    <w:rPr>
      <w:rFonts w:cs="Arial"/>
      <w:szCs w:val="18"/>
    </w:rPr>
  </w:style>
  <w:style w:type="paragraph" w:customStyle="1" w:styleId="CopyrightText">
    <w:name w:val="Copyright Text"/>
    <w:basedOn w:val="BodyText"/>
    <w:rsid w:val="00FB0127"/>
    <w:rPr>
      <w:sz w:val="18"/>
    </w:rPr>
  </w:style>
  <w:style w:type="paragraph" w:customStyle="1" w:styleId="BodySmallRight">
    <w:name w:val="Body Small Right"/>
    <w:basedOn w:val="BodyTextRight"/>
    <w:rsid w:val="00FB0127"/>
    <w:rPr>
      <w:sz w:val="18"/>
      <w:szCs w:val="18"/>
    </w:rPr>
  </w:style>
  <w:style w:type="paragraph" w:customStyle="1" w:styleId="MarginEdition">
    <w:name w:val="Margin Edition"/>
    <w:basedOn w:val="MarginNote"/>
    <w:rsid w:val="00FB0127"/>
    <w:pPr>
      <w:spacing w:before="0" w:after="0"/>
    </w:pPr>
    <w:rPr>
      <w:rFonts w:ascii="Times New Roman" w:hAnsi="Times New Roman"/>
      <w:color w:val="999999"/>
    </w:rPr>
  </w:style>
  <w:style w:type="paragraph" w:customStyle="1" w:styleId="Spacer">
    <w:name w:val="Spacer"/>
    <w:basedOn w:val="Normal"/>
    <w:rsid w:val="00FB0127"/>
    <w:rPr>
      <w:sz w:val="2"/>
      <w:szCs w:val="2"/>
    </w:rPr>
  </w:style>
  <w:style w:type="character" w:customStyle="1" w:styleId="Small">
    <w:name w:val="Small"/>
    <w:basedOn w:val="DefaultParagraphFont"/>
    <w:rsid w:val="00FB0127"/>
    <w:rPr>
      <w:sz w:val="16"/>
    </w:rPr>
  </w:style>
  <w:style w:type="paragraph" w:customStyle="1" w:styleId="WideTable">
    <w:name w:val="Wide Table"/>
    <w:basedOn w:val="Normal"/>
    <w:rsid w:val="00FB0127"/>
    <w:pPr>
      <w:ind w:left="-1418"/>
    </w:pPr>
    <w:rPr>
      <w:sz w:val="2"/>
      <w:szCs w:val="2"/>
    </w:rPr>
  </w:style>
  <w:style w:type="character" w:styleId="PageNumber">
    <w:name w:val="page number"/>
    <w:basedOn w:val="DefaultParagraphFont"/>
    <w:rsid w:val="00FB0127"/>
  </w:style>
  <w:style w:type="paragraph" w:styleId="Quote">
    <w:name w:val="Quote"/>
    <w:basedOn w:val="Heading1"/>
    <w:link w:val="QuoteChar"/>
    <w:qFormat/>
    <w:rsid w:val="00FB0127"/>
    <w:rPr>
      <w:b w:val="0"/>
      <w:sz w:val="72"/>
      <w:szCs w:val="72"/>
      <w:lang w:val="en-NZ"/>
    </w:rPr>
  </w:style>
  <w:style w:type="character" w:customStyle="1" w:styleId="QuoteChar">
    <w:name w:val="Quote Char"/>
    <w:basedOn w:val="DefaultParagraphFont"/>
    <w:link w:val="Quote"/>
    <w:rsid w:val="00FB0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127"/>
    <w:pPr>
      <w:pageBreakBefore/>
    </w:pPr>
  </w:style>
  <w:style w:type="paragraph" w:customStyle="1" w:styleId="Border">
    <w:name w:val="Border"/>
    <w:basedOn w:val="Normal"/>
    <w:qFormat/>
    <w:rsid w:val="00FB0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127"/>
    <w:rPr>
      <w:b/>
      <w:bCs/>
      <w:i/>
      <w:iCs/>
      <w:color w:val="auto"/>
    </w:rPr>
  </w:style>
  <w:style w:type="paragraph" w:styleId="IntenseQuote">
    <w:name w:val="Intense Quote"/>
    <w:basedOn w:val="Normal"/>
    <w:next w:val="Normal"/>
    <w:link w:val="IntenseQuoteChar"/>
    <w:uiPriority w:val="30"/>
    <w:qFormat/>
    <w:rsid w:val="00FB0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127"/>
    <w:rPr>
      <w:smallCaps/>
      <w:color w:val="auto"/>
      <w:u w:val="single"/>
    </w:rPr>
  </w:style>
  <w:style w:type="character" w:styleId="IntenseReference">
    <w:name w:val="Intense Reference"/>
    <w:basedOn w:val="DefaultParagraphFont"/>
    <w:uiPriority w:val="32"/>
    <w:qFormat/>
    <w:rsid w:val="00FB0127"/>
    <w:rPr>
      <w:b/>
      <w:bCs/>
      <w:smallCaps/>
      <w:color w:val="auto"/>
      <w:spacing w:val="5"/>
      <w:u w:val="single"/>
    </w:rPr>
  </w:style>
  <w:style w:type="paragraph" w:customStyle="1" w:styleId="2ColumnHeading">
    <w:name w:val="2Column Heading"/>
    <w:basedOn w:val="BodyText"/>
    <w:qFormat/>
    <w:rsid w:val="00FB0127"/>
    <w:pPr>
      <w:spacing w:after="60"/>
      <w:ind w:left="-2268"/>
    </w:pPr>
    <w:rPr>
      <w:b/>
    </w:rPr>
  </w:style>
  <w:style w:type="paragraph" w:customStyle="1" w:styleId="Heading1TOC">
    <w:name w:val="Heading1 TOC"/>
    <w:basedOn w:val="Normal"/>
    <w:qFormat/>
    <w:rsid w:val="00FB0127"/>
    <w:pPr>
      <w:spacing w:before="240" w:after="120"/>
    </w:pPr>
    <w:rPr>
      <w:rFonts w:ascii="Times New Roman" w:hAnsi="Times New Roman"/>
      <w:b/>
      <w:sz w:val="32"/>
    </w:rPr>
  </w:style>
  <w:style w:type="paragraph" w:customStyle="1" w:styleId="Heading2TOC">
    <w:name w:val="Heading2 TOC"/>
    <w:basedOn w:val="Normal"/>
    <w:qFormat/>
    <w:rsid w:val="00FB0127"/>
    <w:pPr>
      <w:spacing w:before="240" w:after="60"/>
    </w:pPr>
    <w:rPr>
      <w:rFonts w:ascii="Times New Roman" w:hAnsi="Times New Roman"/>
      <w:b/>
      <w:sz w:val="28"/>
    </w:rPr>
  </w:style>
  <w:style w:type="character" w:customStyle="1" w:styleId="Underline">
    <w:name w:val="Underline"/>
    <w:basedOn w:val="DefaultParagraphFont"/>
    <w:qFormat/>
    <w:rsid w:val="00FB0127"/>
    <w:rPr>
      <w:u w:val="single"/>
    </w:rPr>
  </w:style>
  <w:style w:type="paragraph" w:styleId="BalloonText">
    <w:name w:val="Balloon Text"/>
    <w:basedOn w:val="Normal"/>
    <w:link w:val="BalloonTextChar"/>
    <w:rsid w:val="00FB0127"/>
    <w:rPr>
      <w:rFonts w:ascii="Tahoma" w:hAnsi="Tahoma" w:cs="Tahoma"/>
      <w:sz w:val="16"/>
      <w:szCs w:val="16"/>
    </w:rPr>
  </w:style>
  <w:style w:type="character" w:customStyle="1" w:styleId="BalloonTextChar">
    <w:name w:val="Balloon Text Char"/>
    <w:basedOn w:val="DefaultParagraphFont"/>
    <w:link w:val="BalloonText"/>
    <w:rsid w:val="00FB0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1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127"/>
    <w:rPr>
      <w:b/>
      <w:color w:val="660033"/>
      <w:spacing w:val="0"/>
    </w:rPr>
  </w:style>
  <w:style w:type="paragraph" w:customStyle="1" w:styleId="Nameditemlist">
    <w:name w:val="Named item list"/>
    <w:basedOn w:val="BodyText"/>
    <w:qFormat/>
    <w:rsid w:val="00FB01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1891</Words>
  <Characters>11992</Characters>
  <Application>Microsoft Office Word</Application>
  <DocSecurity>0</DocSecurity>
  <Lines>298</Lines>
  <Paragraphs>227</Paragraphs>
  <ScaleCrop>false</ScaleCrop>
  <Company>Author-it Software Corporation Ltd.</Company>
  <LinksUpToDate>false</LinksUpToDate>
  <CharactersWithSpaces>13809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SITHFAB305 Provide advice on Australian wines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2013-01-17T17:24:00Z</dcterms:created>
  <dcterms:modified xsi:type="dcterms:W3CDTF">2013-01-17T17:24:00Z</dcterms:modified>
</cp:coreProperties>
</file>