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248" w:rsidP="00064248">
      <w:pPr>
        <w:pStyle w:val="Title"/>
      </w:pPr>
      <w:r>
        <w:fldChar w:fldCharType="begin"/>
      </w:r>
      <w:r>
        <w:instrText xml:space="preserve"> TITLE   \* MERGEFORMAT </w:instrText>
      </w:r>
      <w:r>
        <w:fldChar w:fldCharType="separate"/>
      </w:r>
      <w:r>
        <w:t>SITHCCC103 Prepare sandwiches</w:t>
      </w:r>
      <w:r>
        <w:fldChar w:fldCharType="end"/>
      </w:r>
    </w:p>
    <w:p w:rsidR="00064248" w:rsidP="00064248">
      <w:pPr>
        <w:pStyle w:val="Version"/>
        <w:sectPr w:rsidSect="001C29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9DE" w:rsidP="001C29DE">
      <w:pPr>
        <w:pStyle w:val="SuperHeading"/>
      </w:pPr>
      <w:r w:rsidRPr="001C29DE">
        <w:t>SITHCCC103 Prepare sandwiches</w:t>
      </w:r>
    </w:p>
    <w:p w:rsidR="00000000" w:rsidRPr="001C29DE" w:rsidP="001C29DE">
      <w:pPr>
        <w:pStyle w:val="Heading1"/>
      </w:pPr>
      <w:bookmarkStart w:id="1" w:name="O_477790"/>
      <w:bookmarkEnd w:id="1"/>
      <w:r w:rsidRPr="001C29DE">
        <w:t>Modification History</w:t>
      </w:r>
    </w:p>
    <w:p w:rsidR="00000000" w:rsidRPr="001C29DE" w:rsidP="001C29DE">
      <w:pPr>
        <w:pStyle w:val="BodyText"/>
      </w:pPr>
      <w:r w:rsidRPr="001C29DE">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064248">
        <w:tblPrEx>
          <w:tblW w:w="0" w:type="auto"/>
          <w:tblCellMar>
            <w:left w:w="62" w:type="dxa"/>
            <w:right w:w="62" w:type="dxa"/>
          </w:tblCellMar>
          <w:tblLook w:val="0000"/>
        </w:tblPrEx>
        <w:trPr>
          <w:trHeight w:val="36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DE" w:rsidP="001C29DE">
            <w:pPr>
              <w:pStyle w:val="BodyText"/>
            </w:pPr>
            <w:r w:rsidRPr="001C29D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DE">
            <w:pPr>
              <w:pStyle w:val="BodyText"/>
              <w:rPr>
                <w:lang w:val="en-NZ"/>
              </w:rPr>
            </w:pPr>
            <w:r w:rsidRPr="001C29DE">
              <w:rPr>
                <w:rStyle w:val="SpecialBold"/>
              </w:rPr>
              <w:t>Comments</w:t>
            </w:r>
          </w:p>
        </w:tc>
      </w:tr>
      <w:tr w:rsidTr="000642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9DE">
            <w:pPr>
              <w:pStyle w:val="BodyText"/>
              <w:rPr>
                <w:lang w:val="en-NZ"/>
              </w:rPr>
            </w:pPr>
            <w:r w:rsidRPr="001C29D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9DE" w:rsidP="001C29DE">
            <w:pPr>
              <w:pStyle w:val="BodyText"/>
            </w:pPr>
            <w:r w:rsidRPr="001C29DE">
              <w:t>E</w:t>
            </w:r>
          </w:p>
          <w:p w:rsidR="00000000" w:rsidRPr="001C29DE" w:rsidP="001C29DE">
            <w:pPr>
              <w:pStyle w:val="BodyText"/>
            </w:pPr>
            <w:r w:rsidRPr="001C29DE">
              <w:t>Replaces and is equivalent to SITHCCC007A Prepare sandwiches.</w:t>
            </w:r>
          </w:p>
          <w:p w:rsidR="00000000" w:rsidRPr="001C29DE" w:rsidP="001C29DE">
            <w:pPr>
              <w:pStyle w:val="BodyText"/>
            </w:pPr>
            <w:r w:rsidRPr="001C29DE">
              <w:t>Unit structure made consist</w:t>
            </w:r>
            <w:r w:rsidRPr="001C29DE">
              <w:t>ent across all cooking units. Re-worked Elements, Performance Criteria, Required Skills and Knowledge to better articulate content. Any ‘must’ statements in Range moved to Required Knowledge and Critical aspects for assessment.</w:t>
            </w:r>
          </w:p>
        </w:tc>
      </w:tr>
    </w:tbl>
    <w:p w:rsidR="00000000" w:rsidRPr="001C29DE" w:rsidP="001C29DE">
      <w:pPr>
        <w:pStyle w:val="BodyText"/>
      </w:pPr>
    </w:p>
    <w:p w:rsidR="00000000" w:rsidRPr="001C29DE" w:rsidP="001C29DE">
      <w:pPr>
        <w:pStyle w:val="AllowPageBreak"/>
      </w:pPr>
    </w:p>
    <w:p w:rsidR="00000000" w:rsidRPr="001C29DE" w:rsidP="001C29DE">
      <w:pPr>
        <w:pStyle w:val="Heading1"/>
      </w:pPr>
      <w:bookmarkStart w:id="2" w:name="O_477791"/>
      <w:bookmarkEnd w:id="2"/>
      <w:r w:rsidRPr="001C29DE">
        <w:t>Unit Desc</w:t>
      </w:r>
      <w:r w:rsidRPr="001C29DE">
        <w:t>riptor</w:t>
      </w:r>
    </w:p>
    <w:p w:rsidR="00000000" w:rsidRPr="001C29DE" w:rsidP="001C29DE">
      <w:pPr>
        <w:pStyle w:val="BodyText"/>
      </w:pPr>
      <w:r w:rsidRPr="001C29DE">
        <w:t>This unit describes the performance outcomes, skills and knowledge required to prepare and present a variety of sandwiches in a commercial kitchen or catering operation.</w:t>
      </w:r>
    </w:p>
    <w:p w:rsidR="00000000" w:rsidRPr="001C29DE" w:rsidP="001C29DE">
      <w:pPr>
        <w:pStyle w:val="AllowPageBreak"/>
      </w:pPr>
    </w:p>
    <w:p w:rsidR="00000000" w:rsidRPr="001C29DE" w:rsidP="001C29DE">
      <w:pPr>
        <w:pStyle w:val="Heading1"/>
      </w:pPr>
      <w:bookmarkStart w:id="3" w:name="O_477792"/>
      <w:bookmarkEnd w:id="3"/>
      <w:r w:rsidRPr="001C29DE">
        <w:t>Application of the Unit</w:t>
      </w:r>
    </w:p>
    <w:p w:rsidR="00000000" w:rsidRPr="001C29DE" w:rsidP="001C29DE">
      <w:pPr>
        <w:pStyle w:val="BodyText"/>
      </w:pPr>
      <w:r w:rsidRPr="001C29DE">
        <w:t xml:space="preserve">This unit applies to hospitality and catering organisations, and to people who make sandwiches, either pre-prepared or on demand according to customer requests. Sandwiches may be classical or modern, hot or cold, of varying cultural and ethnic origins and </w:t>
      </w:r>
      <w:r w:rsidRPr="001C29DE">
        <w:t>use a variety of fillings and types of bread. People undertaking this role usually work under supervision.</w:t>
      </w:r>
    </w:p>
    <w:p w:rsidR="00000000" w:rsidRPr="001C29DE" w:rsidP="001C29DE">
      <w:pPr>
        <w:pStyle w:val="AllowPageBreak"/>
      </w:pPr>
    </w:p>
    <w:p w:rsidR="00000000" w:rsidRPr="001C29DE" w:rsidP="001C29DE">
      <w:pPr>
        <w:pStyle w:val="Heading1"/>
      </w:pPr>
      <w:bookmarkStart w:id="4" w:name="O_477793"/>
      <w:bookmarkEnd w:id="4"/>
      <w:r w:rsidRPr="001C29DE">
        <w:t>Licensing/Regulatory Information</w:t>
      </w:r>
    </w:p>
    <w:p w:rsidR="00000000" w:rsidRPr="001C29DE" w:rsidP="001C29DE">
      <w:pPr>
        <w:pStyle w:val="BodyText"/>
      </w:pPr>
      <w:r w:rsidRPr="001C29DE">
        <w:t xml:space="preserve">No licensing, legislative, regulatory or certification requirements apply to this unit at the time </w:t>
      </w:r>
      <w:r w:rsidRPr="001C29DE">
        <w:t>of endorsement.</w:t>
      </w:r>
    </w:p>
    <w:p w:rsidR="00000000" w:rsidRPr="001C29DE" w:rsidP="001C29DE">
      <w:pPr>
        <w:pStyle w:val="AllowPageBreak"/>
      </w:pPr>
    </w:p>
    <w:p w:rsidR="00000000" w:rsidRPr="001C29DE" w:rsidP="001C29DE">
      <w:pPr>
        <w:pStyle w:val="Heading1"/>
      </w:pPr>
      <w:bookmarkStart w:id="5" w:name="O_477794"/>
      <w:bookmarkEnd w:id="5"/>
      <w:r w:rsidRPr="001C29DE">
        <w:t>Pre-Requisites</w:t>
      </w:r>
    </w:p>
    <w:tbl>
      <w:tblPr>
        <w:tblW w:w="0" w:type="auto"/>
        <w:tblLayout w:type="fixed"/>
        <w:tblCellMar>
          <w:left w:w="62" w:type="dxa"/>
          <w:right w:w="62" w:type="dxa"/>
        </w:tblCellMar>
        <w:tblLook w:val="0000"/>
      </w:tblPr>
      <w:tblGrid>
        <w:gridCol w:w="1492"/>
        <w:gridCol w:w="5093"/>
      </w:tblGrid>
      <w:tr w:rsidTr="001C29DE">
        <w:tblPrEx>
          <w:tblW w:w="0" w:type="auto"/>
          <w:tblLayout w:type="fixed"/>
          <w:tblCellMar>
            <w:left w:w="62" w:type="dxa"/>
            <w:right w:w="62" w:type="dxa"/>
          </w:tblCellMar>
          <w:tblLook w:val="0000"/>
        </w:tblPrEx>
        <w:tc>
          <w:tcPr>
            <w:tcW w:w="65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9DE">
            <w:pPr>
              <w:pStyle w:val="BodyText"/>
              <w:rPr>
                <w:lang w:val="en-NZ"/>
              </w:rPr>
            </w:pPr>
            <w:r w:rsidRPr="001C29DE">
              <w:t>This unit must be assessed after the following prerequisite unit:</w:t>
            </w:r>
          </w:p>
        </w:tc>
      </w:tr>
      <w:tr w:rsidTr="001C29DE">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9DE">
            <w:pPr>
              <w:pStyle w:val="BodyText"/>
              <w:rPr>
                <w:lang w:val="en-NZ"/>
              </w:rPr>
            </w:pPr>
            <w:r w:rsidRPr="001C29DE">
              <w:t>SITXFSA101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9DE" w:rsidP="001C29DE">
            <w:pPr>
              <w:pStyle w:val="BodyText"/>
            </w:pPr>
            <w:r w:rsidRPr="001C29DE">
              <w:t>Use hygienic practices for food safety</w:t>
            </w:r>
          </w:p>
        </w:tc>
      </w:tr>
    </w:tbl>
    <w:p w:rsidR="00000000" w:rsidRPr="001C29DE" w:rsidP="001C29DE">
      <w:pPr>
        <w:pStyle w:val="BodyText"/>
      </w:pPr>
    </w:p>
    <w:p w:rsidR="00000000" w:rsidRPr="001C29DE" w:rsidP="001C29DE">
      <w:pPr>
        <w:pStyle w:val="AllowPageBreak"/>
      </w:pPr>
    </w:p>
    <w:p w:rsidR="00000000" w:rsidRPr="001C29DE" w:rsidP="001C29DE">
      <w:pPr>
        <w:pStyle w:val="Heading1"/>
      </w:pPr>
      <w:bookmarkStart w:id="6" w:name="O_477795"/>
      <w:bookmarkEnd w:id="6"/>
      <w:r w:rsidRPr="001C29DE">
        <w:t>Employability Skills Information</w:t>
      </w:r>
    </w:p>
    <w:p w:rsidR="00000000" w:rsidRPr="001C29DE" w:rsidP="001C29DE">
      <w:pPr>
        <w:pStyle w:val="BodyText"/>
      </w:pPr>
      <w:r w:rsidRPr="001C29DE">
        <w:t>This unit contains employ</w:t>
      </w:r>
      <w:r w:rsidRPr="001C29DE">
        <w:t>ability skills.</w:t>
      </w:r>
    </w:p>
    <w:p w:rsidR="00000000" w:rsidRPr="001C29DE" w:rsidP="001C29DE">
      <w:pPr>
        <w:pStyle w:val="AllowPageBreak"/>
      </w:pPr>
    </w:p>
    <w:p w:rsidR="00000000" w:rsidRPr="001C29DE" w:rsidP="001C29DE">
      <w:pPr>
        <w:pStyle w:val="Heading1"/>
      </w:pPr>
      <w:bookmarkStart w:id="7" w:name="O_477796"/>
      <w:bookmarkEnd w:id="7"/>
      <w:r w:rsidRPr="001C29DE">
        <w:t>Elements and Performance Criteria Pre-Content</w:t>
      </w:r>
    </w:p>
    <w:p w:rsidR="00000000" w:rsidRPr="001C29DE" w:rsidP="001C29DE">
      <w:pPr>
        <w:pStyle w:val="Heading1"/>
      </w:pPr>
      <w:bookmarkStart w:id="8" w:name="O_477797"/>
      <w:bookmarkEnd w:id="8"/>
      <w:r w:rsidRPr="001C29DE">
        <w:t>Elements and Performance Criteria</w:t>
      </w:r>
    </w:p>
    <w:tbl>
      <w:tblPr>
        <w:tblW w:w="0" w:type="auto"/>
        <w:tblCellMar>
          <w:left w:w="62" w:type="dxa"/>
          <w:right w:w="62" w:type="dxa"/>
        </w:tblCellMar>
        <w:tblLook w:val="0000"/>
      </w:tblPr>
      <w:tblGrid>
        <w:gridCol w:w="2817"/>
        <w:gridCol w:w="6379"/>
      </w:tblGrid>
      <w:tr w:rsidTr="00064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9DE">
            <w:pPr>
              <w:pStyle w:val="BodyText"/>
              <w:rPr>
                <w:lang w:val="en-NZ"/>
              </w:rPr>
            </w:pPr>
            <w:r w:rsidRPr="001C29D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C29DE">
            <w:pPr>
              <w:pStyle w:val="BodyText"/>
              <w:rPr>
                <w:lang w:val="en-NZ"/>
              </w:rPr>
            </w:pPr>
            <w:r w:rsidRPr="001C29DE">
              <w:t>Performance criteria describe the performance needed to demon</w:t>
            </w:r>
            <w:r w:rsidRPr="001C29DE">
              <w:t>strate achievement of the element. Where bold italicised text is used, further information is detailed in the required skills and knowledge section and the range statement. Assessment of performance is to be consistent with the evidence guide.</w:t>
            </w:r>
          </w:p>
        </w:tc>
      </w:tr>
      <w:tr w:rsidTr="00064248">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C29DE">
            <w:pPr>
              <w:pStyle w:val="List"/>
              <w:rPr>
                <w:lang w:val="en-NZ"/>
              </w:rPr>
            </w:pPr>
            <w:r w:rsidRPr="001C29DE">
              <w:t>1.</w:t>
            </w:r>
            <w:r w:rsidRPr="001C29DE">
              <w:tab/>
              <w:t>Select i</w:t>
            </w:r>
            <w:r w:rsidRPr="001C29DE">
              <w:t>ngredients.</w:t>
            </w:r>
          </w:p>
        </w:tc>
        <w:tc>
          <w:tcPr>
            <w:tcW w:w="0" w:type="auto"/>
            <w:tcBorders>
              <w:top w:val="nil"/>
              <w:left w:val="nil"/>
              <w:bottom w:val="nil"/>
              <w:right w:val="nil"/>
            </w:tcBorders>
            <w:tcMar>
              <w:top w:w="0" w:type="dxa"/>
              <w:left w:w="62" w:type="dxa"/>
              <w:bottom w:w="0" w:type="dxa"/>
              <w:right w:w="62" w:type="dxa"/>
            </w:tcMar>
          </w:tcPr>
          <w:p w:rsidR="00000000" w:rsidRPr="001C29DE" w:rsidP="001C29DE">
            <w:pPr>
              <w:pStyle w:val="List2"/>
            </w:pPr>
            <w:r w:rsidRPr="001C29DE">
              <w:t>1.1</w:t>
            </w:r>
            <w:r w:rsidRPr="001C29DE">
              <w:tab/>
              <w:t xml:space="preserve">Confirm </w:t>
            </w:r>
            <w:r w:rsidRPr="001C29DE">
              <w:rPr>
                <w:rStyle w:val="BoldandItalics"/>
              </w:rPr>
              <w:t xml:space="preserve">sandwich </w:t>
            </w:r>
            <w:r w:rsidRPr="001C29DE">
              <w:t>requirements, based on standard recipes or customer requests.</w:t>
            </w:r>
          </w:p>
          <w:p w:rsidR="00000000" w:rsidP="001C29DE">
            <w:pPr>
              <w:pStyle w:val="List2"/>
              <w:rPr>
                <w:lang w:val="en-NZ"/>
              </w:rPr>
            </w:pPr>
            <w:r w:rsidRPr="001C29DE">
              <w:t>1.2</w:t>
            </w:r>
            <w:r w:rsidRPr="001C29DE">
              <w:tab/>
              <w:t>Identify and select bread types and fillings taking account of quality, freshness and stock rotation requirements.</w:t>
            </w:r>
          </w:p>
        </w:tc>
      </w:tr>
      <w:tr w:rsidTr="00064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9DE">
            <w:pPr>
              <w:pStyle w:val="List"/>
              <w:rPr>
                <w:lang w:val="en-NZ"/>
              </w:rPr>
            </w:pPr>
            <w:r w:rsidRPr="001C29DE">
              <w:t>2.</w:t>
            </w:r>
            <w:r w:rsidRPr="001C29DE">
              <w:tab/>
              <w:t>Make sandwiches.</w:t>
            </w:r>
          </w:p>
        </w:tc>
        <w:tc>
          <w:tcPr>
            <w:tcW w:w="0" w:type="auto"/>
            <w:tcBorders>
              <w:top w:val="nil"/>
              <w:left w:val="nil"/>
              <w:bottom w:val="nil"/>
              <w:right w:val="nil"/>
            </w:tcBorders>
            <w:tcMar>
              <w:top w:w="0" w:type="dxa"/>
              <w:left w:w="62" w:type="dxa"/>
              <w:bottom w:w="0" w:type="dxa"/>
              <w:right w:w="62" w:type="dxa"/>
            </w:tcMar>
          </w:tcPr>
          <w:p w:rsidR="00000000" w:rsidRPr="001C29DE" w:rsidP="001C29DE">
            <w:pPr>
              <w:pStyle w:val="List2"/>
            </w:pPr>
            <w:r w:rsidRPr="001C29DE">
              <w:t>2.1</w:t>
            </w:r>
            <w:r w:rsidRPr="001C29DE">
              <w:tab/>
            </w:r>
            <w:r w:rsidRPr="001C29DE">
              <w:t xml:space="preserve">Use sandwich-making </w:t>
            </w:r>
            <w:r w:rsidRPr="001C29DE">
              <w:rPr>
                <w:rStyle w:val="BoldandItalics"/>
              </w:rPr>
              <w:t xml:space="preserve">methods </w:t>
            </w:r>
            <w:r w:rsidRPr="001C29DE">
              <w:t>based on requirements.</w:t>
            </w:r>
          </w:p>
          <w:p w:rsidR="00000000" w:rsidRPr="001C29DE" w:rsidP="001C29DE">
            <w:pPr>
              <w:pStyle w:val="List2"/>
            </w:pPr>
            <w:r w:rsidRPr="001C29DE">
              <w:t>2.2</w:t>
            </w:r>
            <w:r w:rsidRPr="001C29DE">
              <w:tab/>
              <w:t>Cut ingredients and completed sandwiches to ensure uniformity of presentation.</w:t>
            </w:r>
          </w:p>
          <w:p w:rsidR="00000000" w:rsidRPr="001C29DE" w:rsidP="001C29DE">
            <w:pPr>
              <w:pStyle w:val="List2"/>
            </w:pPr>
            <w:r w:rsidRPr="001C29DE">
              <w:t>2.3</w:t>
            </w:r>
            <w:r w:rsidRPr="001C29DE">
              <w:tab/>
              <w:t>Combine ingredients appropriately based on flavour combinations, customer preference or standard recipes.</w:t>
            </w:r>
          </w:p>
          <w:p w:rsidR="00000000" w:rsidRPr="001C29DE" w:rsidP="001C29DE">
            <w:pPr>
              <w:pStyle w:val="List2"/>
            </w:pPr>
            <w:r w:rsidRPr="001C29DE">
              <w:t>2.4</w:t>
            </w:r>
            <w:r w:rsidRPr="001C29DE">
              <w:tab/>
              <w:t>Use toas</w:t>
            </w:r>
            <w:r w:rsidRPr="001C29DE">
              <w:t>ting and heating equipment safely.</w:t>
            </w:r>
          </w:p>
          <w:p w:rsidR="00000000" w:rsidRPr="001C29DE" w:rsidP="001C29DE">
            <w:pPr>
              <w:pStyle w:val="List2"/>
            </w:pPr>
            <w:r w:rsidRPr="001C29DE">
              <w:t>2.5</w:t>
            </w:r>
            <w:r w:rsidRPr="001C29DE">
              <w:tab/>
              <w:t xml:space="preserve">Make sandwiches in a logical and sequential manner. </w:t>
            </w:r>
          </w:p>
          <w:p w:rsidR="00000000" w:rsidP="001C29DE">
            <w:pPr>
              <w:pStyle w:val="List2"/>
              <w:rPr>
                <w:lang w:val="en-NZ"/>
              </w:rPr>
            </w:pPr>
            <w:r w:rsidRPr="001C29DE">
              <w:t>2.6</w:t>
            </w:r>
            <w:r w:rsidRPr="001C29DE">
              <w:tab/>
              <w:t>Minimise waste and store re-usable by-products.</w:t>
            </w:r>
          </w:p>
        </w:tc>
      </w:tr>
      <w:tr w:rsidTr="00064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9DE">
            <w:pPr>
              <w:pStyle w:val="List"/>
              <w:rPr>
                <w:lang w:val="en-NZ"/>
              </w:rPr>
            </w:pPr>
            <w:r w:rsidRPr="001C29DE">
              <w:t>3.</w:t>
            </w:r>
            <w:r w:rsidRPr="001C29DE">
              <w:tab/>
              <w:t>Present and store sandwiches.</w:t>
            </w:r>
          </w:p>
        </w:tc>
        <w:tc>
          <w:tcPr>
            <w:tcW w:w="0" w:type="auto"/>
            <w:tcBorders>
              <w:top w:val="nil"/>
              <w:left w:val="nil"/>
              <w:bottom w:val="nil"/>
              <w:right w:val="nil"/>
            </w:tcBorders>
            <w:tcMar>
              <w:top w:w="0" w:type="dxa"/>
              <w:left w:w="62" w:type="dxa"/>
              <w:bottom w:w="0" w:type="dxa"/>
              <w:right w:w="62" w:type="dxa"/>
            </w:tcMar>
          </w:tcPr>
          <w:p w:rsidR="00000000" w:rsidRPr="001C29DE" w:rsidP="001C29DE">
            <w:pPr>
              <w:pStyle w:val="List2"/>
            </w:pPr>
            <w:r w:rsidRPr="001C29DE">
              <w:t>3.1</w:t>
            </w:r>
            <w:r w:rsidRPr="001C29DE">
              <w:tab/>
              <w:t>Present sandwiches on appropriate serviceware.</w:t>
            </w:r>
          </w:p>
          <w:p w:rsidR="00000000" w:rsidRPr="001C29DE" w:rsidP="001C29DE">
            <w:pPr>
              <w:pStyle w:val="List2"/>
            </w:pPr>
            <w:r w:rsidRPr="001C29DE">
              <w:t>3.2</w:t>
            </w:r>
            <w:r w:rsidRPr="001C29DE">
              <w:tab/>
              <w:t xml:space="preserve">Add suitable garnishes </w:t>
            </w:r>
            <w:r w:rsidRPr="001C29DE">
              <w:t>as required.</w:t>
            </w:r>
          </w:p>
          <w:p w:rsidR="00000000" w:rsidRPr="001C29DE" w:rsidP="001C29DE">
            <w:pPr>
              <w:pStyle w:val="List2"/>
            </w:pPr>
            <w:r w:rsidRPr="001C29DE">
              <w:t>3.3</w:t>
            </w:r>
            <w:r w:rsidRPr="001C29DE">
              <w:tab/>
              <w:t xml:space="preserve">Visually evaluate dish and </w:t>
            </w:r>
            <w:r w:rsidRPr="001C29DE">
              <w:rPr>
                <w:rStyle w:val="BoldandItalics"/>
              </w:rPr>
              <w:t>adjust presentation</w:t>
            </w:r>
            <w:r w:rsidRPr="001C29DE">
              <w:t>.</w:t>
            </w:r>
          </w:p>
          <w:p w:rsidR="00000000" w:rsidRPr="001C29DE" w:rsidP="001C29DE">
            <w:pPr>
              <w:pStyle w:val="List2"/>
            </w:pPr>
            <w:r w:rsidRPr="001C29DE">
              <w:t>3.4</w:t>
            </w:r>
            <w:r w:rsidRPr="001C29DE">
              <w:tab/>
              <w:t>Store sandwiches in appropriate</w:t>
            </w:r>
            <w:r w:rsidRPr="001C29DE">
              <w:rPr>
                <w:rStyle w:val="BoldandItalics"/>
              </w:rPr>
              <w:t xml:space="preserve"> environmental conditions</w:t>
            </w:r>
            <w:r w:rsidRPr="001C29DE">
              <w:t>.</w:t>
            </w:r>
          </w:p>
        </w:tc>
      </w:tr>
    </w:tbl>
    <w:p w:rsidR="00000000" w:rsidRPr="001C29DE" w:rsidP="001C29DE">
      <w:pPr>
        <w:pStyle w:val="List"/>
      </w:pPr>
    </w:p>
    <w:p w:rsidR="00000000" w:rsidRPr="001C29DE" w:rsidP="001C29DE">
      <w:pPr>
        <w:pStyle w:val="AllowPageBreak"/>
      </w:pPr>
    </w:p>
    <w:p w:rsidR="00000000" w:rsidRPr="001C29DE" w:rsidP="001C29DE">
      <w:pPr>
        <w:pStyle w:val="Heading1"/>
      </w:pPr>
      <w:bookmarkStart w:id="9" w:name="O_477798"/>
      <w:bookmarkEnd w:id="9"/>
      <w:r w:rsidRPr="001C29DE">
        <w:t>Required Skills and Knowledge</w:t>
      </w:r>
    </w:p>
    <w:tbl>
      <w:tblPr>
        <w:tblW w:w="0" w:type="auto"/>
        <w:tblCellMar>
          <w:left w:w="62" w:type="dxa"/>
          <w:right w:w="62" w:type="dxa"/>
        </w:tblCellMar>
        <w:tblLook w:val="0000"/>
      </w:tblPr>
      <w:tblGrid>
        <w:gridCol w:w="9196"/>
      </w:tblGrid>
      <w:tr w:rsidTr="00064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9DE">
            <w:pPr>
              <w:pStyle w:val="BodyText"/>
              <w:rPr>
                <w:lang w:val="en-NZ"/>
              </w:rPr>
            </w:pPr>
            <w:r w:rsidRPr="001C29DE">
              <w:t>This section describes the skills and knowledge required for this unit.</w:t>
            </w:r>
          </w:p>
        </w:tc>
      </w:tr>
      <w:tr w:rsidTr="00064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9DE">
            <w:pPr>
              <w:pStyle w:val="BodyText"/>
              <w:rPr>
                <w:lang w:val="en-NZ"/>
              </w:rPr>
            </w:pPr>
            <w:r w:rsidRPr="001C29DE">
              <w:rPr>
                <w:rStyle w:val="SpecialBold"/>
              </w:rPr>
              <w:t>Required skills</w:t>
            </w:r>
          </w:p>
        </w:tc>
      </w:tr>
      <w:tr w:rsidTr="00064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C29DE" w:rsidP="001C29DE">
            <w:pPr>
              <w:pStyle w:val="ListBullet"/>
            </w:pPr>
            <w:r w:rsidRPr="001C29DE">
              <w:t>initiative and enterprise skills to minimise wastage</w:t>
            </w:r>
          </w:p>
          <w:p w:rsidR="00000000" w:rsidRPr="001C29DE" w:rsidP="001C29DE">
            <w:pPr>
              <w:pStyle w:val="ListBullet"/>
            </w:pPr>
            <w:r w:rsidRPr="001C29DE">
              <w:t>literacy skills to interpret standard recipes or orders</w:t>
            </w:r>
          </w:p>
          <w:p w:rsidR="00000000" w:rsidRPr="001C29DE" w:rsidP="001C29DE">
            <w:pPr>
              <w:pStyle w:val="ListBullet"/>
            </w:pPr>
            <w:r w:rsidRPr="001C29DE">
              <w:t>numeracy skills to count portions and use features of heating equipment</w:t>
            </w:r>
          </w:p>
          <w:p w:rsidR="00000000" w:rsidRPr="001C29DE" w:rsidP="001C29DE">
            <w:pPr>
              <w:pStyle w:val="ListBullet"/>
            </w:pPr>
            <w:r w:rsidRPr="001C29DE">
              <w:t>planning and organising skills to complete the making process in a logical way</w:t>
            </w:r>
          </w:p>
          <w:p w:rsidR="00000000" w:rsidRPr="001C29DE" w:rsidP="001C29DE">
            <w:pPr>
              <w:pStyle w:val="ListBullet"/>
            </w:pPr>
            <w:r w:rsidRPr="001C29DE">
              <w:t>problem-solving skills to:</w:t>
            </w:r>
          </w:p>
          <w:p w:rsidR="00000000" w:rsidRPr="001C29DE" w:rsidP="001C29DE">
            <w:pPr>
              <w:pStyle w:val="ListBullet2"/>
            </w:pPr>
            <w:r w:rsidRPr="001C29DE">
              <w:t>evaluate quality of sandwich ingredients and finished items and make adjustments to ensure a quality product</w:t>
            </w:r>
          </w:p>
          <w:p w:rsidR="00000000" w:rsidRPr="001C29DE" w:rsidP="001C29DE">
            <w:pPr>
              <w:pStyle w:val="ListBullet2"/>
            </w:pPr>
            <w:r w:rsidRPr="001C29DE">
              <w:t>adjust appearance of food products accor</w:t>
            </w:r>
            <w:r w:rsidRPr="001C29DE">
              <w:t>ding to identified deficiencies</w:t>
            </w:r>
          </w:p>
          <w:p w:rsidR="00000000" w:rsidP="001C29DE">
            <w:pPr>
              <w:pStyle w:val="ListBullet"/>
              <w:rPr>
                <w:lang w:val="en-NZ"/>
              </w:rPr>
            </w:pPr>
            <w:r w:rsidRPr="001C29DE">
              <w:t>self-management skills to manage own speed, timing and productivity.</w:t>
            </w:r>
          </w:p>
        </w:tc>
      </w:tr>
      <w:tr w:rsidTr="00064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9DE">
            <w:pPr>
              <w:pStyle w:val="BodyText"/>
              <w:rPr>
                <w:lang w:val="en-NZ"/>
              </w:rPr>
            </w:pPr>
            <w:r w:rsidRPr="001C29DE">
              <w:rPr>
                <w:rStyle w:val="SpecialBold"/>
              </w:rPr>
              <w:t>Required knowledge</w:t>
            </w:r>
          </w:p>
        </w:tc>
      </w:tr>
      <w:tr w:rsidTr="00064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C29DE" w:rsidP="001C29DE">
            <w:pPr>
              <w:pStyle w:val="ListBullet"/>
            </w:pPr>
            <w:r w:rsidRPr="001C29DE">
              <w:t>culinary terms and trade names for different types of sandwiches and breads</w:t>
            </w:r>
          </w:p>
          <w:p w:rsidR="00000000" w:rsidRPr="001C29DE" w:rsidP="001C29DE">
            <w:pPr>
              <w:pStyle w:val="ListBullet"/>
            </w:pPr>
            <w:r w:rsidRPr="001C29DE">
              <w:t>characteristics of different sandwiches:</w:t>
            </w:r>
          </w:p>
          <w:p w:rsidR="00000000" w:rsidRPr="001C29DE" w:rsidP="001C29DE">
            <w:pPr>
              <w:pStyle w:val="ListBullet2"/>
            </w:pPr>
            <w:r w:rsidRPr="001C29DE">
              <w:t>appearance and presentation</w:t>
            </w:r>
          </w:p>
          <w:p w:rsidR="00000000" w:rsidRPr="001C29DE" w:rsidP="001C29DE">
            <w:pPr>
              <w:pStyle w:val="ListBullet2"/>
            </w:pPr>
            <w:r w:rsidRPr="001C29DE">
              <w:t>bread variations</w:t>
            </w:r>
          </w:p>
          <w:p w:rsidR="00000000" w:rsidRPr="001C29DE" w:rsidP="001C29DE">
            <w:pPr>
              <w:pStyle w:val="ListBullet2"/>
            </w:pPr>
            <w:r w:rsidRPr="001C29DE">
              <w:t>classical and contemporary variations</w:t>
            </w:r>
          </w:p>
          <w:p w:rsidR="00000000" w:rsidRPr="001C29DE" w:rsidP="001C29DE">
            <w:pPr>
              <w:pStyle w:val="ListBullet2"/>
            </w:pPr>
            <w:r w:rsidRPr="001C29DE">
              <w:t>combinations of ingredients</w:t>
            </w:r>
          </w:p>
          <w:p w:rsidR="00000000" w:rsidRPr="001C29DE" w:rsidP="001C29DE">
            <w:pPr>
              <w:pStyle w:val="ListBullet2"/>
            </w:pPr>
            <w:r w:rsidRPr="001C29DE">
              <w:t>freshness and other quality indicators</w:t>
            </w:r>
          </w:p>
          <w:p w:rsidR="00000000" w:rsidRPr="001C29DE" w:rsidP="001C29DE">
            <w:pPr>
              <w:pStyle w:val="ListBullet2"/>
            </w:pPr>
            <w:r w:rsidRPr="001C29DE">
              <w:t>service style</w:t>
            </w:r>
          </w:p>
          <w:p w:rsidR="00000000" w:rsidRPr="001C29DE" w:rsidP="001C29DE">
            <w:pPr>
              <w:pStyle w:val="ListBullet2"/>
            </w:pPr>
            <w:r w:rsidRPr="001C29DE">
              <w:t>trends</w:t>
            </w:r>
          </w:p>
          <w:p w:rsidR="00000000" w:rsidRPr="001C29DE" w:rsidP="001C29DE">
            <w:pPr>
              <w:pStyle w:val="ListBullet"/>
            </w:pPr>
            <w:r w:rsidRPr="001C29DE">
              <w:t>contents of stock date codes and rotation labels</w:t>
            </w:r>
          </w:p>
          <w:p w:rsidR="00000000" w:rsidRPr="001C29DE" w:rsidP="001C29DE">
            <w:pPr>
              <w:pStyle w:val="ListBullet"/>
            </w:pPr>
            <w:r w:rsidRPr="001C29DE">
              <w:t>mise en place and preparation methods for sandwiches</w:t>
            </w:r>
          </w:p>
          <w:p w:rsidR="00000000" w:rsidRPr="001C29DE" w:rsidP="001C29DE">
            <w:pPr>
              <w:pStyle w:val="ListBullet"/>
            </w:pPr>
            <w:r w:rsidRPr="001C29DE">
              <w:t>equipment used to produce sandwiches:</w:t>
            </w:r>
          </w:p>
          <w:p w:rsidR="00000000" w:rsidRPr="001C29DE" w:rsidP="001C29DE">
            <w:pPr>
              <w:pStyle w:val="ListBullet2"/>
            </w:pPr>
            <w:r w:rsidRPr="001C29DE">
              <w:t>essential features and functions</w:t>
            </w:r>
          </w:p>
          <w:p w:rsidR="00000000" w:rsidRPr="001C29DE" w:rsidP="001C29DE">
            <w:pPr>
              <w:pStyle w:val="ListBullet2"/>
            </w:pPr>
            <w:r w:rsidRPr="001C29DE">
              <w:t>safe operational practices</w:t>
            </w:r>
          </w:p>
          <w:p w:rsidR="00000000" w:rsidRPr="001C29DE" w:rsidP="001C29DE">
            <w:pPr>
              <w:pStyle w:val="ListBullet"/>
            </w:pPr>
            <w:r w:rsidRPr="001C29DE">
              <w:t>storage of sandwiches:</w:t>
            </w:r>
          </w:p>
          <w:p w:rsidR="00000000" w:rsidRPr="001C29DE" w:rsidP="001C29DE">
            <w:pPr>
              <w:pStyle w:val="ListBullet2"/>
            </w:pPr>
            <w:r w:rsidRPr="001C29DE">
              <w:t>correct environmental conditions to ensure food safety</w:t>
            </w:r>
          </w:p>
          <w:p w:rsidR="00000000" w:rsidRPr="001C29DE" w:rsidP="001C29DE">
            <w:pPr>
              <w:pStyle w:val="ListBullet2"/>
            </w:pPr>
            <w:r w:rsidRPr="001C29DE">
              <w:t>appropriate methods to o</w:t>
            </w:r>
            <w:r w:rsidRPr="001C29DE">
              <w:t>ptimise shelf life.</w:t>
            </w:r>
          </w:p>
        </w:tc>
      </w:tr>
    </w:tbl>
    <w:p w:rsidR="00000000" w:rsidRPr="001C29DE" w:rsidP="001C29DE">
      <w:pPr>
        <w:pStyle w:val="BodyText"/>
      </w:pPr>
    </w:p>
    <w:p w:rsidR="00000000" w:rsidRPr="001C29DE" w:rsidP="001C29DE">
      <w:pPr>
        <w:pStyle w:val="AllowPageBreak"/>
      </w:pPr>
    </w:p>
    <w:p w:rsidR="00000000" w:rsidRPr="001C29DE" w:rsidP="001C29DE">
      <w:pPr>
        <w:pStyle w:val="Heading1"/>
      </w:pPr>
      <w:bookmarkStart w:id="10" w:name="O_477799"/>
      <w:bookmarkEnd w:id="10"/>
      <w:r w:rsidRPr="001C29DE">
        <w:t>Evidence Guide</w:t>
      </w:r>
    </w:p>
    <w:tbl>
      <w:tblPr>
        <w:tblW w:w="0" w:type="auto"/>
        <w:tblCellMar>
          <w:left w:w="62" w:type="dxa"/>
          <w:right w:w="62" w:type="dxa"/>
        </w:tblCellMar>
        <w:tblLook w:val="0000"/>
      </w:tblPr>
      <w:tblGrid>
        <w:gridCol w:w="2517"/>
        <w:gridCol w:w="6679"/>
      </w:tblGrid>
      <w:tr w:rsidTr="000642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C29DE">
            <w:pPr>
              <w:pStyle w:val="BodyText"/>
              <w:rPr>
                <w:lang w:val="en-NZ"/>
              </w:rPr>
            </w:pPr>
            <w:r w:rsidRPr="001C29DE">
              <w:t xml:space="preserve">The evidence guide provides advice on assessment and must be read in conjunction with the performance criteria, required skills and knowledge, </w:t>
            </w:r>
            <w:r w:rsidRPr="001C29DE">
              <w:t>range statement and the Assessment Guidelines for the Training Package.</w:t>
            </w:r>
          </w:p>
        </w:tc>
      </w:tr>
      <w:tr w:rsidTr="0006424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C29DE">
            <w:pPr>
              <w:pStyle w:val="BodyText"/>
              <w:rPr>
                <w:lang w:val="en-NZ"/>
              </w:rPr>
            </w:pPr>
            <w:r w:rsidRPr="001C29D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C29DE">
            <w:pPr>
              <w:pStyle w:val="BodyText"/>
              <w:rPr>
                <w:lang w:val="en-NZ"/>
              </w:rPr>
            </w:pPr>
          </w:p>
        </w:tc>
      </w:tr>
      <w:tr w:rsidTr="00064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9DE">
            <w:pPr>
              <w:pStyle w:val="BodyText"/>
              <w:rPr>
                <w:lang w:val="en-NZ"/>
              </w:rPr>
            </w:pPr>
            <w:r w:rsidRPr="001C29D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C29DE" w:rsidP="001C29DE">
            <w:pPr>
              <w:pStyle w:val="BodyText"/>
            </w:pPr>
            <w:r w:rsidRPr="001C29DE">
              <w:t>Evidence of the ability to:</w:t>
            </w:r>
          </w:p>
          <w:p w:rsidR="00000000" w:rsidRPr="001C29DE" w:rsidP="001C29DE">
            <w:pPr>
              <w:pStyle w:val="ListBullet"/>
            </w:pPr>
            <w:r w:rsidRPr="001C29DE">
              <w:t>prepare a variety of sandwiches of different types using different breads and ingredients</w:t>
            </w:r>
          </w:p>
          <w:p w:rsidR="00000000" w:rsidRPr="001C29DE" w:rsidP="001C29DE">
            <w:pPr>
              <w:pStyle w:val="ListBullet"/>
            </w:pPr>
            <w:r w:rsidRPr="001C29DE">
              <w:t>prepare a quantity of sandwiches within commercial time constraints</w:t>
            </w:r>
          </w:p>
          <w:p w:rsidR="00000000" w:rsidRPr="001C29DE" w:rsidP="001C29DE">
            <w:pPr>
              <w:pStyle w:val="ListBullet"/>
            </w:pPr>
            <w:r w:rsidRPr="001C29DE">
              <w:t>present sandwiches attractively</w:t>
            </w:r>
          </w:p>
          <w:p w:rsidR="00000000" w:rsidRPr="001C29DE" w:rsidP="001C29DE">
            <w:pPr>
              <w:pStyle w:val="ListBullet"/>
            </w:pPr>
            <w:r w:rsidRPr="001C29DE">
              <w:t>integrate knowledge of:</w:t>
            </w:r>
          </w:p>
          <w:p w:rsidR="00000000" w:rsidRPr="001C29DE" w:rsidP="001C29DE">
            <w:pPr>
              <w:pStyle w:val="ListBullet2"/>
            </w:pPr>
            <w:r w:rsidRPr="001C29DE">
              <w:t>different sandwich and bread types</w:t>
            </w:r>
          </w:p>
          <w:p w:rsidR="00000000" w:rsidRPr="001C29DE" w:rsidP="001C29DE">
            <w:pPr>
              <w:pStyle w:val="ListBullet2"/>
            </w:pPr>
            <w:r w:rsidRPr="001C29DE">
              <w:t>featur</w:t>
            </w:r>
            <w:r w:rsidRPr="001C29DE">
              <w:t>es, functions and safe use of food preparation equipment</w:t>
            </w:r>
          </w:p>
          <w:p w:rsidR="00000000" w:rsidP="001C29DE">
            <w:pPr>
              <w:pStyle w:val="ListBullet2"/>
              <w:rPr>
                <w:lang w:val="en-NZ"/>
              </w:rPr>
            </w:pPr>
            <w:r w:rsidRPr="001C29DE">
              <w:t>food safety practices for handling and storing different food types.</w:t>
            </w:r>
          </w:p>
        </w:tc>
      </w:tr>
      <w:tr w:rsidTr="00064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9DE">
            <w:pPr>
              <w:pStyle w:val="BodyText"/>
              <w:rPr>
                <w:lang w:val="en-NZ"/>
              </w:rPr>
            </w:pPr>
            <w:r w:rsidRPr="001C29D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C29DE" w:rsidP="001C29DE">
            <w:pPr>
              <w:pStyle w:val="BodyText"/>
            </w:pPr>
            <w:r w:rsidRPr="001C29DE">
              <w:t>Assessment must ensure use of:</w:t>
            </w:r>
          </w:p>
          <w:p w:rsidR="00000000" w:rsidRPr="001C29DE" w:rsidP="001C29DE">
            <w:pPr>
              <w:pStyle w:val="ListBullet"/>
            </w:pPr>
            <w:r w:rsidRPr="001C29DE">
              <w:t>an operational food preparation area for sandwich production with the fixtures, large and small equipment defined in the Assessment</w:t>
            </w:r>
          </w:p>
          <w:p w:rsidR="00000000" w:rsidRPr="001C29DE" w:rsidP="001C29DE">
            <w:pPr>
              <w:pStyle w:val="ListBullet"/>
            </w:pPr>
            <w:r w:rsidRPr="001C29DE">
              <w:t>Guidelines; this can be a:</w:t>
            </w:r>
          </w:p>
          <w:p w:rsidR="00000000" w:rsidRPr="001C29DE" w:rsidP="001C29DE">
            <w:pPr>
              <w:pStyle w:val="ListBullet2"/>
            </w:pPr>
            <w:r w:rsidRPr="001C29DE">
              <w:t>real industry workplace</w:t>
            </w:r>
          </w:p>
          <w:p w:rsidR="00000000" w:rsidRPr="001C29DE" w:rsidP="001C29DE">
            <w:pPr>
              <w:pStyle w:val="ListBullet2"/>
            </w:pPr>
            <w:r w:rsidRPr="001C29DE">
              <w:t>simulated industry environment such as a training kitchen servicing cust</w:t>
            </w:r>
            <w:r w:rsidRPr="001C29DE">
              <w:t>omers</w:t>
            </w:r>
          </w:p>
          <w:p w:rsidR="00000000" w:rsidRPr="001C29DE" w:rsidP="001C29DE">
            <w:pPr>
              <w:pStyle w:val="ListBullet"/>
            </w:pPr>
            <w:r w:rsidRPr="001C29DE">
              <w:t xml:space="preserve">industry-realistic ratios of staff to customers </w:t>
            </w:r>
          </w:p>
          <w:p w:rsidR="00000000" w:rsidRPr="001C29DE" w:rsidP="001C29DE">
            <w:pPr>
              <w:pStyle w:val="ListBullet"/>
            </w:pPr>
            <w:r w:rsidRPr="001C29DE">
              <w:t>food preparation lists and standard recipes</w:t>
            </w:r>
          </w:p>
          <w:p w:rsidR="00000000" w:rsidP="001C29DE">
            <w:pPr>
              <w:pStyle w:val="ListBullet"/>
              <w:rPr>
                <w:lang w:val="en-NZ"/>
              </w:rPr>
            </w:pPr>
            <w:r w:rsidRPr="001C29DE">
              <w:t xml:space="preserve">a variety of commercial ingredients for preparing sandwiches. </w:t>
            </w:r>
          </w:p>
        </w:tc>
      </w:tr>
      <w:tr w:rsidTr="00064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9DE">
            <w:pPr>
              <w:pStyle w:val="BodyText"/>
              <w:rPr>
                <w:lang w:val="en-NZ"/>
              </w:rPr>
            </w:pPr>
            <w:r w:rsidRPr="001C29D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C29DE" w:rsidP="001C29DE">
            <w:pPr>
              <w:pStyle w:val="BodyText"/>
            </w:pPr>
            <w:r w:rsidRPr="001C29DE">
              <w:t xml:space="preserve">A range of assessment methods should be used to assess practical skills and knowledge. The following examples are appropriate for this unit: </w:t>
            </w:r>
          </w:p>
          <w:p w:rsidR="00000000" w:rsidRPr="001C29DE" w:rsidP="001C29DE">
            <w:pPr>
              <w:pStyle w:val="ListBullet"/>
            </w:pPr>
            <w:r w:rsidRPr="001C29DE">
              <w:t>direct observation of the individual preparing for and producing sandwiches</w:t>
            </w:r>
          </w:p>
          <w:p w:rsidR="00000000" w:rsidRPr="001C29DE" w:rsidP="001C29DE">
            <w:pPr>
              <w:pStyle w:val="ListBullet"/>
            </w:pPr>
            <w:r w:rsidRPr="001C29DE">
              <w:t>evaluation of the taste and visual appeal of sandwiches prepared by the individual</w:t>
            </w:r>
          </w:p>
          <w:p w:rsidR="00000000" w:rsidRPr="001C29DE" w:rsidP="001C29DE">
            <w:pPr>
              <w:pStyle w:val="ListBullet"/>
            </w:pPr>
            <w:r w:rsidRPr="001C29DE">
              <w:t>use of visual and taste recognition exercises so the individual can identify ingredient and product characteristics</w:t>
            </w:r>
          </w:p>
          <w:p w:rsidR="00000000" w:rsidRPr="001C29DE" w:rsidP="001C29DE">
            <w:pPr>
              <w:pStyle w:val="ListBullet"/>
            </w:pPr>
            <w:r w:rsidRPr="001C29DE">
              <w:t>written or oral questioning to assess knowledge of culina</w:t>
            </w:r>
            <w:r w:rsidRPr="001C29DE">
              <w:t>ry terms, quality indicators for sandwiches and appropriate environmental storage</w:t>
            </w:r>
          </w:p>
          <w:p w:rsidR="00000000" w:rsidRPr="001C29DE" w:rsidP="001C29DE">
            <w:pPr>
              <w:pStyle w:val="ListBullet"/>
            </w:pPr>
            <w:r w:rsidRPr="001C29DE">
              <w:t>conditions</w:t>
            </w:r>
          </w:p>
          <w:p w:rsidR="00000000" w:rsidP="001C29DE">
            <w:pPr>
              <w:pStyle w:val="ListBullet"/>
              <w:rPr>
                <w:lang w:val="en-NZ"/>
              </w:rPr>
            </w:pPr>
            <w:r w:rsidRPr="001C29DE">
              <w:t>review of portfolios of evidence and third</w:t>
            </w:r>
            <w:r w:rsidRPr="001C29DE">
              <w:noBreakHyphen/>
              <w:t>party workplace reports of on</w:t>
            </w:r>
            <w:r w:rsidRPr="001C29DE">
              <w:noBreakHyphen/>
              <w:t>the</w:t>
            </w:r>
            <w:r w:rsidRPr="001C29DE">
              <w:noBreakHyphen/>
              <w:t>job performance by the individual.</w:t>
            </w:r>
          </w:p>
        </w:tc>
      </w:tr>
      <w:tr w:rsidTr="00064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9DE">
            <w:pPr>
              <w:pStyle w:val="BodyText"/>
              <w:rPr>
                <w:lang w:val="en-NZ"/>
              </w:rPr>
            </w:pPr>
            <w:r w:rsidRPr="001C29D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C29DE" w:rsidP="001C29DE">
            <w:pPr>
              <w:pStyle w:val="BodyText"/>
            </w:pPr>
            <w:r w:rsidRPr="001C29DE">
              <w:t>The assessor s</w:t>
            </w:r>
            <w:r w:rsidRPr="001C29DE">
              <w:t xml:space="preserve">hould design integrated assessment activities to holistically assess this unit with other units relevant to the industry sector, workplace and job role, for example: </w:t>
            </w:r>
          </w:p>
          <w:p w:rsidR="00000000" w:rsidRPr="001C29DE" w:rsidP="001C29DE">
            <w:pPr>
              <w:pStyle w:val="ListBullet"/>
            </w:pPr>
            <w:r w:rsidRPr="001C29DE">
              <w:t>SITHCCC202 Produce appetisers and salads.</w:t>
            </w:r>
          </w:p>
        </w:tc>
      </w:tr>
    </w:tbl>
    <w:p w:rsidR="00000000" w:rsidRPr="001C29DE" w:rsidP="001C29DE">
      <w:pPr>
        <w:pStyle w:val="BodyText"/>
      </w:pPr>
    </w:p>
    <w:p w:rsidR="00000000" w:rsidRPr="001C29DE" w:rsidP="001C29DE">
      <w:pPr>
        <w:pStyle w:val="AllowPageBreak"/>
      </w:pPr>
    </w:p>
    <w:p w:rsidR="00000000" w:rsidRPr="001C29DE" w:rsidP="001C29DE">
      <w:pPr>
        <w:pStyle w:val="Heading1"/>
      </w:pPr>
      <w:bookmarkStart w:id="11" w:name="O_477800"/>
      <w:bookmarkEnd w:id="11"/>
      <w:r w:rsidRPr="001C29DE">
        <w:t>Range Statement</w:t>
      </w:r>
    </w:p>
    <w:tbl>
      <w:tblPr>
        <w:tblW w:w="0" w:type="auto"/>
        <w:tblCellMar>
          <w:left w:w="62" w:type="dxa"/>
          <w:right w:w="62" w:type="dxa"/>
        </w:tblCellMar>
        <w:tblLook w:val="0000"/>
      </w:tblPr>
      <w:tblGrid>
        <w:gridCol w:w="2517"/>
        <w:gridCol w:w="6679"/>
      </w:tblGrid>
      <w:tr w:rsidTr="000642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C29DE">
            <w:pPr>
              <w:pStyle w:val="BodyText"/>
              <w:rPr>
                <w:lang w:val="en-NZ"/>
              </w:rPr>
            </w:pPr>
            <w:r w:rsidRPr="001C29DE">
              <w:t>The range statement relates to the unit of competency as a whole. It allows for different work environments and situations that may affect performance. Bold italicised wording, if used in the performance criteria, is detailed below. Essential operating con</w:t>
            </w:r>
            <w:r w:rsidRPr="001C29DE">
              <w:t>ditions that may be present with training and assessment (depending on the work situation, needs of the candidate, accessibility of the item, and local industry and regional contexts) may also be included.</w:t>
            </w:r>
          </w:p>
        </w:tc>
      </w:tr>
      <w:tr w:rsidTr="00064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9DE">
            <w:pPr>
              <w:pStyle w:val="BodyText"/>
              <w:rPr>
                <w:lang w:val="en-NZ"/>
              </w:rPr>
            </w:pPr>
            <w:r w:rsidRPr="001C29DE">
              <w:rPr>
                <w:rStyle w:val="BoldandItalics"/>
              </w:rPr>
              <w:t xml:space="preserve">Sandwiches </w:t>
            </w:r>
            <w:r w:rsidRPr="001C29DE">
              <w:t>may be:</w:t>
            </w:r>
          </w:p>
        </w:tc>
        <w:tc>
          <w:tcPr>
            <w:tcW w:w="0" w:type="auto"/>
            <w:tcBorders>
              <w:top w:val="nil"/>
              <w:left w:val="nil"/>
              <w:bottom w:val="nil"/>
              <w:right w:val="nil"/>
            </w:tcBorders>
            <w:tcMar>
              <w:top w:w="0" w:type="dxa"/>
              <w:left w:w="62" w:type="dxa"/>
              <w:bottom w:w="0" w:type="dxa"/>
              <w:right w:w="62" w:type="dxa"/>
            </w:tcMar>
          </w:tcPr>
          <w:p w:rsidR="00000000" w:rsidRPr="001C29DE" w:rsidP="001C29DE">
            <w:pPr>
              <w:pStyle w:val="ListBullet"/>
            </w:pPr>
            <w:r w:rsidRPr="001C29DE">
              <w:t xml:space="preserve">chequerboard </w:t>
            </w:r>
          </w:p>
          <w:p w:rsidR="00000000" w:rsidRPr="001C29DE" w:rsidP="001C29DE">
            <w:pPr>
              <w:pStyle w:val="ListBullet"/>
            </w:pPr>
            <w:r w:rsidRPr="001C29DE">
              <w:t xml:space="preserve">club </w:t>
            </w:r>
          </w:p>
          <w:p w:rsidR="00000000" w:rsidRPr="001C29DE" w:rsidP="001C29DE">
            <w:pPr>
              <w:pStyle w:val="ListBullet"/>
            </w:pPr>
            <w:r w:rsidRPr="001C29DE">
              <w:t>domino</w:t>
            </w:r>
          </w:p>
          <w:p w:rsidR="00000000" w:rsidRPr="001C29DE" w:rsidP="001C29DE">
            <w:pPr>
              <w:pStyle w:val="ListBullet"/>
            </w:pPr>
            <w:r w:rsidRPr="001C29DE">
              <w:t>f</w:t>
            </w:r>
            <w:r w:rsidRPr="001C29DE">
              <w:t>illed rolls</w:t>
            </w:r>
          </w:p>
          <w:p w:rsidR="00000000" w:rsidRPr="001C29DE" w:rsidP="001C29DE">
            <w:pPr>
              <w:pStyle w:val="ListBullet"/>
            </w:pPr>
            <w:r w:rsidRPr="001C29DE">
              <w:t>focaccia</w:t>
            </w:r>
          </w:p>
          <w:p w:rsidR="00000000" w:rsidRPr="001C29DE" w:rsidP="001C29DE">
            <w:pPr>
              <w:pStyle w:val="ListBullet"/>
            </w:pPr>
            <w:r w:rsidRPr="001C29DE">
              <w:t xml:space="preserve">open </w:t>
            </w:r>
          </w:p>
          <w:p w:rsidR="00000000" w:rsidRPr="001C29DE" w:rsidP="001C29DE">
            <w:pPr>
              <w:pStyle w:val="ListBullet"/>
            </w:pPr>
            <w:r w:rsidRPr="001C29DE">
              <w:t>pinwheel</w:t>
            </w:r>
          </w:p>
          <w:p w:rsidR="00000000" w:rsidP="001C29DE">
            <w:pPr>
              <w:pStyle w:val="ListBullet"/>
              <w:rPr>
                <w:lang w:val="en-NZ"/>
              </w:rPr>
            </w:pPr>
            <w:r w:rsidRPr="001C29DE">
              <w:t>pullman.</w:t>
            </w:r>
          </w:p>
        </w:tc>
      </w:tr>
      <w:tr w:rsidTr="00064248">
        <w:tblPrEx>
          <w:tblW w:w="0" w:type="auto"/>
          <w:tblCellMar>
            <w:left w:w="62" w:type="dxa"/>
            <w:right w:w="62" w:type="dxa"/>
          </w:tblCellMar>
          <w:tblLook w:val="0000"/>
        </w:tblPrEx>
        <w:trPr>
          <w:trHeight w:val="2207"/>
        </w:trPr>
        <w:tc>
          <w:tcPr>
            <w:tcW w:w="0" w:type="auto"/>
            <w:tcBorders>
              <w:top w:val="nil"/>
              <w:left w:val="nil"/>
              <w:bottom w:val="nil"/>
              <w:right w:val="nil"/>
            </w:tcBorders>
            <w:tcMar>
              <w:top w:w="0" w:type="dxa"/>
              <w:left w:w="62" w:type="dxa"/>
              <w:bottom w:w="0" w:type="dxa"/>
              <w:right w:w="62" w:type="dxa"/>
            </w:tcMar>
          </w:tcPr>
          <w:p w:rsidR="00000000" w:rsidP="001C29DE">
            <w:pPr>
              <w:pStyle w:val="BodyText"/>
              <w:rPr>
                <w:lang w:val="en-NZ"/>
              </w:rPr>
            </w:pPr>
            <w:r w:rsidRPr="001C29DE">
              <w:rPr>
                <w:rStyle w:val="BoldandItalics"/>
              </w:rPr>
              <w:t xml:space="preserve">Methods </w:t>
            </w:r>
            <w:r w:rsidRPr="001C29DE">
              <w:t>may include:</w:t>
            </w:r>
          </w:p>
        </w:tc>
        <w:tc>
          <w:tcPr>
            <w:tcW w:w="0" w:type="auto"/>
            <w:tcBorders>
              <w:top w:val="nil"/>
              <w:left w:val="nil"/>
              <w:bottom w:val="nil"/>
              <w:right w:val="nil"/>
            </w:tcBorders>
            <w:tcMar>
              <w:top w:w="0" w:type="dxa"/>
              <w:left w:w="62" w:type="dxa"/>
              <w:bottom w:w="0" w:type="dxa"/>
              <w:right w:w="62" w:type="dxa"/>
            </w:tcMar>
          </w:tcPr>
          <w:p w:rsidR="00000000" w:rsidRPr="001C29DE" w:rsidP="001C29DE">
            <w:pPr>
              <w:pStyle w:val="ListBullet"/>
            </w:pPr>
            <w:r w:rsidRPr="001C29DE">
              <w:t>cutting</w:t>
            </w:r>
          </w:p>
          <w:p w:rsidR="00000000" w:rsidRPr="001C29DE" w:rsidP="001C29DE">
            <w:pPr>
              <w:pStyle w:val="ListBullet"/>
            </w:pPr>
            <w:r w:rsidRPr="001C29DE">
              <w:t>garnishing</w:t>
            </w:r>
          </w:p>
          <w:p w:rsidR="00000000" w:rsidRPr="001C29DE" w:rsidP="001C29DE">
            <w:pPr>
              <w:pStyle w:val="ListBullet"/>
            </w:pPr>
            <w:r w:rsidRPr="001C29DE">
              <w:t>layering</w:t>
            </w:r>
          </w:p>
          <w:p w:rsidR="00000000" w:rsidRPr="001C29DE" w:rsidP="001C29DE">
            <w:pPr>
              <w:pStyle w:val="ListBullet"/>
            </w:pPr>
            <w:r w:rsidRPr="001C29DE">
              <w:t xml:space="preserve">moulding </w:t>
            </w:r>
          </w:p>
          <w:p w:rsidR="00000000" w:rsidRPr="001C29DE" w:rsidP="001C29DE">
            <w:pPr>
              <w:pStyle w:val="ListBullet"/>
            </w:pPr>
            <w:r w:rsidRPr="001C29DE">
              <w:t>piping</w:t>
            </w:r>
          </w:p>
          <w:p w:rsidR="00000000" w:rsidRPr="001C29DE" w:rsidP="001C29DE">
            <w:pPr>
              <w:pStyle w:val="ListBullet"/>
            </w:pPr>
            <w:r w:rsidRPr="001C29DE">
              <w:t>portioning</w:t>
            </w:r>
          </w:p>
          <w:p w:rsidR="00000000" w:rsidP="001C29DE">
            <w:pPr>
              <w:pStyle w:val="ListBullet"/>
              <w:rPr>
                <w:lang w:val="en-NZ"/>
              </w:rPr>
            </w:pPr>
            <w:r w:rsidRPr="001C29DE">
              <w:t>spreading.</w:t>
            </w:r>
          </w:p>
        </w:tc>
      </w:tr>
      <w:tr w:rsidTr="00064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9DE">
            <w:pPr>
              <w:pStyle w:val="BodyText"/>
              <w:rPr>
                <w:lang w:val="en-NZ"/>
              </w:rPr>
            </w:pPr>
            <w:r w:rsidRPr="001C29DE">
              <w:t xml:space="preserve">To </w:t>
            </w:r>
            <w:r w:rsidRPr="001C29DE">
              <w:rPr>
                <w:rStyle w:val="BoldandItalics"/>
              </w:rPr>
              <w:t>adjust presentation</w:t>
            </w:r>
            <w:r w:rsidRPr="001C29DE">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1C29DE" w:rsidP="001C29DE">
            <w:pPr>
              <w:pStyle w:val="ListBullet"/>
            </w:pPr>
            <w:r w:rsidRPr="001C29DE">
              <w:t>changing accompaniments and garnishes to maximise eye appeal:</w:t>
            </w:r>
          </w:p>
          <w:p w:rsidR="00000000" w:rsidRPr="001C29DE" w:rsidP="001C29DE">
            <w:pPr>
              <w:pStyle w:val="ListBullet2"/>
            </w:pPr>
            <w:r w:rsidRPr="001C29DE">
              <w:t>balance</w:t>
            </w:r>
          </w:p>
          <w:p w:rsidR="00000000" w:rsidRPr="001C29DE" w:rsidP="001C29DE">
            <w:pPr>
              <w:pStyle w:val="ListBullet2"/>
            </w:pPr>
            <w:r w:rsidRPr="001C29DE">
              <w:t>colour</w:t>
            </w:r>
          </w:p>
          <w:p w:rsidR="00000000" w:rsidRPr="001C29DE" w:rsidP="001C29DE">
            <w:pPr>
              <w:pStyle w:val="ListBullet2"/>
            </w:pPr>
            <w:r w:rsidRPr="001C29DE">
              <w:t>contrast</w:t>
            </w:r>
          </w:p>
          <w:p w:rsidR="00000000" w:rsidRPr="001C29DE" w:rsidP="001C29DE">
            <w:pPr>
              <w:pStyle w:val="ListBullet"/>
            </w:pPr>
            <w:r w:rsidRPr="001C29DE">
              <w:t>changing plated food for practicality of:</w:t>
            </w:r>
          </w:p>
          <w:p w:rsidR="00000000" w:rsidRPr="001C29DE" w:rsidP="001C29DE">
            <w:pPr>
              <w:pStyle w:val="ListBullet2"/>
            </w:pPr>
            <w:r w:rsidRPr="001C29DE">
              <w:t>customer consumption</w:t>
            </w:r>
          </w:p>
          <w:p w:rsidR="00000000" w:rsidRPr="001C29DE" w:rsidP="001C29DE">
            <w:pPr>
              <w:pStyle w:val="ListBullet2"/>
            </w:pPr>
            <w:r w:rsidRPr="001C29DE">
              <w:t>service</w:t>
            </w:r>
          </w:p>
          <w:p w:rsidR="00000000" w:rsidP="001C29DE">
            <w:pPr>
              <w:pStyle w:val="ListBullet"/>
              <w:rPr>
                <w:lang w:val="en-NZ"/>
              </w:rPr>
            </w:pPr>
            <w:r w:rsidRPr="001C29DE">
              <w:t>wiping drips or spills.</w:t>
            </w:r>
          </w:p>
        </w:tc>
      </w:tr>
      <w:tr w:rsidTr="00064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9DE">
            <w:pPr>
              <w:pStyle w:val="BodyText"/>
              <w:rPr>
                <w:lang w:val="en-NZ"/>
              </w:rPr>
            </w:pPr>
            <w:r w:rsidRPr="001C29DE">
              <w:rPr>
                <w:rStyle w:val="BoldandItalics"/>
              </w:rPr>
              <w:t xml:space="preserve">Environmental conditions </w:t>
            </w:r>
            <w:r w:rsidRPr="001C29DE">
              <w:t>relates to appropriate:</w:t>
            </w:r>
          </w:p>
        </w:tc>
        <w:tc>
          <w:tcPr>
            <w:tcW w:w="0" w:type="auto"/>
            <w:tcBorders>
              <w:top w:val="nil"/>
              <w:left w:val="nil"/>
              <w:bottom w:val="nil"/>
              <w:right w:val="nil"/>
            </w:tcBorders>
            <w:tcMar>
              <w:top w:w="0" w:type="dxa"/>
              <w:left w:w="62" w:type="dxa"/>
              <w:bottom w:w="0" w:type="dxa"/>
              <w:right w:w="62" w:type="dxa"/>
            </w:tcMar>
          </w:tcPr>
          <w:p w:rsidR="00000000" w:rsidRPr="001C29DE" w:rsidP="001C29DE">
            <w:pPr>
              <w:pStyle w:val="ListBullet"/>
            </w:pPr>
            <w:r w:rsidRPr="001C29DE">
              <w:t>atmosphere</w:t>
            </w:r>
          </w:p>
          <w:p w:rsidR="00000000" w:rsidRPr="001C29DE" w:rsidP="001C29DE">
            <w:pPr>
              <w:pStyle w:val="ListBullet"/>
            </w:pPr>
            <w:r w:rsidRPr="001C29DE">
              <w:t>humidity</w:t>
            </w:r>
          </w:p>
          <w:p w:rsidR="00000000" w:rsidRPr="001C29DE" w:rsidP="001C29DE">
            <w:pPr>
              <w:pStyle w:val="ListBullet"/>
            </w:pPr>
            <w:r w:rsidRPr="001C29DE">
              <w:t>light</w:t>
            </w:r>
          </w:p>
          <w:p w:rsidR="00000000" w:rsidRPr="001C29DE" w:rsidP="001C29DE">
            <w:pPr>
              <w:pStyle w:val="ListBullet"/>
            </w:pPr>
            <w:r w:rsidRPr="001C29DE">
              <w:t>packaging</w:t>
            </w:r>
          </w:p>
          <w:p w:rsidR="00000000" w:rsidRPr="001C29DE" w:rsidP="001C29DE">
            <w:pPr>
              <w:pStyle w:val="ListBullet"/>
            </w:pPr>
            <w:r w:rsidRPr="001C29DE">
              <w:t>temperature</w:t>
            </w:r>
          </w:p>
          <w:p w:rsidR="00000000" w:rsidRPr="001C29DE" w:rsidP="001C29DE">
            <w:pPr>
              <w:pStyle w:val="ListBullet"/>
            </w:pPr>
            <w:r w:rsidRPr="001C29DE">
              <w:t>use of containers</w:t>
            </w:r>
          </w:p>
          <w:p w:rsidR="00000000" w:rsidRPr="001C29DE" w:rsidP="001C29DE">
            <w:pPr>
              <w:pStyle w:val="ListBullet"/>
            </w:pPr>
            <w:r w:rsidRPr="001C29DE">
              <w:t>ventilation.</w:t>
            </w:r>
          </w:p>
        </w:tc>
      </w:tr>
    </w:tbl>
    <w:p w:rsidR="00000000" w:rsidRPr="001C29DE" w:rsidP="001C29DE">
      <w:pPr>
        <w:pStyle w:val="BodyText"/>
      </w:pPr>
    </w:p>
    <w:p w:rsidR="00000000" w:rsidRPr="001C29DE" w:rsidP="001C29DE">
      <w:pPr>
        <w:pStyle w:val="AllowPageBreak"/>
      </w:pPr>
    </w:p>
    <w:p w:rsidR="00000000" w:rsidRPr="001C29DE" w:rsidP="001C29DE">
      <w:pPr>
        <w:pStyle w:val="Heading1"/>
      </w:pPr>
      <w:bookmarkStart w:id="12" w:name="O_477801"/>
      <w:bookmarkEnd w:id="12"/>
      <w:r w:rsidRPr="001C29DE">
        <w:t>Unit Sector(s)</w:t>
      </w:r>
    </w:p>
    <w:p w:rsidR="00000000" w:rsidRPr="001C29DE" w:rsidP="001C29DE">
      <w:pPr>
        <w:pStyle w:val="BodyText"/>
      </w:pPr>
      <w:r w:rsidRPr="001C29DE">
        <w:t>Hospitality</w:t>
      </w:r>
    </w:p>
    <w:p w:rsidR="00000000" w:rsidRPr="001C29DE" w:rsidP="001C29DE">
      <w:pPr>
        <w:pStyle w:val="AllowPageBreak"/>
      </w:pPr>
    </w:p>
    <w:p w:rsidR="00000000" w:rsidRPr="001C29DE" w:rsidP="001C29DE">
      <w:pPr>
        <w:pStyle w:val="Heading1"/>
      </w:pPr>
      <w:bookmarkStart w:id="13" w:name="O_477802"/>
      <w:bookmarkEnd w:id="13"/>
      <w:r w:rsidRPr="001C29DE">
        <w:t>Competency Field</w:t>
      </w:r>
    </w:p>
    <w:p w:rsidR="00000000" w:rsidRPr="001C29DE" w:rsidP="001C29DE">
      <w:pPr>
        <w:pStyle w:val="BodyText"/>
      </w:pPr>
      <w:r w:rsidRPr="001C29DE">
        <w:t>Commercial Cookery and Catering</w:t>
      </w:r>
    </w:p>
    <w:p w:rsidR="00000000" w:rsidRPr="001C29DE" w:rsidP="001C29DE"/>
    <w:sectPr w:rsidSect="001C29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DE" w:rsidRPr="00064248" w:rsidP="000642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248" w:rsidP="001C29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64248" w:rsidP="001C29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64248" w:rsidP="001C29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DE" w:rsidRPr="00064248" w:rsidP="000642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248" w:rsidRPr="002D2AF8" w:rsidP="001C29DE">
    <w:pPr>
      <w:pStyle w:val="Header"/>
      <w:framePr w:wrap="around"/>
    </w:pPr>
    <w:r>
      <w:fldChar w:fldCharType="begin"/>
    </w:r>
    <w:r>
      <w:instrText xml:space="preserve"> TITLE   \* MERGEFORMAT </w:instrText>
    </w:r>
    <w:r>
      <w:fldChar w:fldCharType="separate"/>
    </w:r>
    <w:r>
      <w:t>SITHCCC103 Prepare sandwiches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064248" w:rsidP="001C29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A29E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68D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A09F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9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9DE"/>
    <w:pPr>
      <w:spacing w:before="360" w:after="60"/>
      <w:outlineLvl w:val="0"/>
    </w:pPr>
    <w:rPr>
      <w:sz w:val="32"/>
    </w:rPr>
  </w:style>
  <w:style w:type="paragraph" w:styleId="Heading2">
    <w:name w:val="heading 2"/>
    <w:basedOn w:val="HeadingBase"/>
    <w:next w:val="BodyText"/>
    <w:link w:val="Heading2Char"/>
    <w:qFormat/>
    <w:rsid w:val="001C29DE"/>
    <w:pPr>
      <w:keepLines/>
      <w:spacing w:before="240" w:after="120"/>
      <w:outlineLvl w:val="1"/>
    </w:pPr>
    <w:rPr>
      <w:sz w:val="28"/>
      <w:szCs w:val="40"/>
    </w:rPr>
  </w:style>
  <w:style w:type="paragraph" w:styleId="Heading3">
    <w:name w:val="heading 3"/>
    <w:basedOn w:val="HeadingBase"/>
    <w:next w:val="BodyText"/>
    <w:link w:val="Heading3Char"/>
    <w:qFormat/>
    <w:rsid w:val="001C29DE"/>
    <w:pPr>
      <w:spacing w:before="180" w:after="120"/>
      <w:outlineLvl w:val="2"/>
    </w:pPr>
    <w:rPr>
      <w:spacing w:val="-10"/>
      <w:kern w:val="32"/>
    </w:rPr>
  </w:style>
  <w:style w:type="paragraph" w:styleId="Heading4">
    <w:name w:val="heading 4"/>
    <w:basedOn w:val="HeadingBase"/>
    <w:next w:val="BodyText"/>
    <w:link w:val="Heading4Char"/>
    <w:qFormat/>
    <w:rsid w:val="001C29DE"/>
    <w:pPr>
      <w:spacing w:before="160" w:after="120"/>
      <w:outlineLvl w:val="3"/>
    </w:pPr>
    <w:rPr>
      <w:sz w:val="22"/>
    </w:rPr>
  </w:style>
  <w:style w:type="paragraph" w:styleId="Heading5">
    <w:name w:val="heading 5"/>
    <w:basedOn w:val="HeadingBase"/>
    <w:next w:val="Normal"/>
    <w:link w:val="Heading5Char"/>
    <w:qFormat/>
    <w:rsid w:val="001C29DE"/>
    <w:pPr>
      <w:spacing w:before="80"/>
      <w:outlineLvl w:val="4"/>
    </w:pPr>
    <w:rPr>
      <w:color w:val="918585"/>
      <w:sz w:val="20"/>
    </w:rPr>
  </w:style>
  <w:style w:type="paragraph" w:styleId="Heading6">
    <w:name w:val="heading 6"/>
    <w:basedOn w:val="HeadingBase"/>
    <w:next w:val="Normal"/>
    <w:link w:val="Heading6Char"/>
    <w:qFormat/>
    <w:rsid w:val="001C29DE"/>
    <w:pPr>
      <w:spacing w:before="60"/>
      <w:outlineLvl w:val="5"/>
    </w:pPr>
    <w:rPr>
      <w:color w:val="918585"/>
      <w:sz w:val="20"/>
    </w:rPr>
  </w:style>
  <w:style w:type="paragraph" w:styleId="Heading7">
    <w:name w:val="heading 7"/>
    <w:basedOn w:val="Normal"/>
    <w:next w:val="Normal"/>
    <w:link w:val="Heading7Char"/>
    <w:qFormat/>
    <w:rsid w:val="001C29DE"/>
    <w:pPr>
      <w:ind w:left="720"/>
      <w:outlineLvl w:val="6"/>
    </w:pPr>
    <w:rPr>
      <w:i/>
    </w:rPr>
  </w:style>
  <w:style w:type="paragraph" w:styleId="Heading8">
    <w:name w:val="heading 8"/>
    <w:basedOn w:val="Normal"/>
    <w:next w:val="Normal"/>
    <w:link w:val="Heading8Char"/>
    <w:qFormat/>
    <w:rsid w:val="001C29DE"/>
    <w:pPr>
      <w:ind w:left="720"/>
      <w:outlineLvl w:val="7"/>
    </w:pPr>
    <w:rPr>
      <w:i/>
    </w:rPr>
  </w:style>
  <w:style w:type="paragraph" w:styleId="Heading9">
    <w:name w:val="heading 9"/>
    <w:basedOn w:val="Normal"/>
    <w:next w:val="Normal"/>
    <w:link w:val="Heading9Char"/>
    <w:qFormat/>
    <w:rsid w:val="001C29DE"/>
    <w:pPr>
      <w:ind w:left="720"/>
      <w:outlineLvl w:val="8"/>
    </w:pPr>
    <w:rPr>
      <w:i/>
    </w:rPr>
  </w:style>
  <w:style w:type="character" w:default="1" w:styleId="DefaultParagraphFont">
    <w:name w:val="Default Paragraph Font"/>
    <w:uiPriority w:val="1"/>
    <w:unhideWhenUsed/>
    <w:rsid w:val="001C29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9DE"/>
  </w:style>
  <w:style w:type="character" w:customStyle="1" w:styleId="Heading1Char">
    <w:name w:val="Heading 1 Char"/>
    <w:basedOn w:val="DefaultParagraphFont"/>
    <w:link w:val="Heading1"/>
    <w:rsid w:val="001C29DE"/>
    <w:rPr>
      <w:rFonts w:ascii="Times New Roman" w:eastAsia="Times New Roman" w:hAnsi="Times New Roman" w:cs="Times New Roman"/>
      <w:b/>
      <w:sz w:val="32"/>
      <w:szCs w:val="20"/>
      <w:lang w:eastAsia="en-US"/>
    </w:rPr>
  </w:style>
  <w:style w:type="paragraph" w:styleId="BodyText">
    <w:name w:val="Body Text"/>
    <w:basedOn w:val="Normal"/>
    <w:link w:val="BodyTextChar"/>
    <w:rsid w:val="001C29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29DE"/>
    <w:rPr>
      <w:rFonts w:ascii="Times New Roman" w:eastAsia="Times New Roman" w:hAnsi="Times New Roman" w:cs="Times New Roman"/>
      <w:sz w:val="24"/>
      <w:lang w:eastAsia="en-US"/>
    </w:rPr>
  </w:style>
  <w:style w:type="paragraph" w:styleId="List">
    <w:name w:val="List"/>
    <w:basedOn w:val="BodyText"/>
    <w:next w:val="BodyText"/>
    <w:rsid w:val="001C29DE"/>
    <w:pPr>
      <w:tabs>
        <w:tab w:val="left" w:pos="340"/>
      </w:tabs>
      <w:spacing w:before="60" w:after="60"/>
      <w:ind w:left="340" w:hanging="340"/>
    </w:pPr>
  </w:style>
  <w:style w:type="paragraph" w:styleId="ListBullet">
    <w:name w:val="List Bullet"/>
    <w:basedOn w:val="List"/>
    <w:rsid w:val="001C29DE"/>
    <w:pPr>
      <w:numPr>
        <w:numId w:val="13"/>
      </w:numPr>
      <w:tabs>
        <w:tab w:val="clear" w:pos="340"/>
      </w:tabs>
      <w:spacing w:before="40" w:after="40"/>
    </w:pPr>
  </w:style>
  <w:style w:type="character" w:customStyle="1" w:styleId="SpecialBold">
    <w:name w:val="Special Bold"/>
    <w:basedOn w:val="DefaultParagraphFont"/>
    <w:rsid w:val="001C29DE"/>
    <w:rPr>
      <w:b/>
      <w:spacing w:val="0"/>
    </w:rPr>
  </w:style>
  <w:style w:type="paragraph" w:styleId="ListBullet2">
    <w:name w:val="List Bullet 2"/>
    <w:basedOn w:val="List2"/>
    <w:rsid w:val="001C29DE"/>
    <w:pPr>
      <w:numPr>
        <w:numId w:val="14"/>
      </w:numPr>
      <w:tabs>
        <w:tab w:val="clear" w:pos="680"/>
      </w:tabs>
    </w:pPr>
  </w:style>
  <w:style w:type="paragraph" w:customStyle="1" w:styleId="SuperHeading">
    <w:name w:val="SuperHeading"/>
    <w:basedOn w:val="Normal"/>
    <w:rsid w:val="001C29DE"/>
    <w:pPr>
      <w:spacing w:before="240" w:after="120"/>
      <w:outlineLvl w:val="0"/>
    </w:pPr>
    <w:rPr>
      <w:rFonts w:ascii="Times New Roman" w:hAnsi="Times New Roman"/>
      <w:b/>
      <w:sz w:val="32"/>
    </w:rPr>
  </w:style>
  <w:style w:type="paragraph" w:customStyle="1" w:styleId="AllowPageBreak">
    <w:name w:val="AllowPageBreak"/>
    <w:rsid w:val="001C29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29DE"/>
    <w:pPr>
      <w:tabs>
        <w:tab w:val="left" w:pos="680"/>
      </w:tabs>
      <w:spacing w:before="60" w:after="60"/>
      <w:ind w:left="680" w:hanging="340"/>
    </w:pPr>
  </w:style>
  <w:style w:type="character" w:customStyle="1" w:styleId="BoldandItalics">
    <w:name w:val="Bold and Italics"/>
    <w:qFormat/>
    <w:rsid w:val="001C29DE"/>
    <w:rPr>
      <w:b/>
      <w:i/>
      <w:u w:val="none"/>
    </w:rPr>
  </w:style>
  <w:style w:type="character" w:customStyle="1" w:styleId="Heading2Char">
    <w:name w:val="Heading 2 Char"/>
    <w:basedOn w:val="DefaultParagraphFont"/>
    <w:link w:val="Heading2"/>
    <w:rsid w:val="001C29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9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9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9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9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9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9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9DE"/>
    <w:rPr>
      <w:rFonts w:ascii="Courier New" w:eastAsia="Times New Roman" w:hAnsi="Courier New" w:cs="Times New Roman"/>
      <w:i/>
      <w:szCs w:val="20"/>
      <w:lang w:eastAsia="en-US"/>
    </w:rPr>
  </w:style>
  <w:style w:type="paragraph" w:customStyle="1" w:styleId="HeadingBase">
    <w:name w:val="Heading Base"/>
    <w:rsid w:val="001C29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9DE"/>
    <w:pPr>
      <w:tabs>
        <w:tab w:val="right" w:leader="dot" w:pos="9072"/>
      </w:tabs>
      <w:ind w:left="567"/>
    </w:pPr>
    <w:rPr>
      <w:szCs w:val="22"/>
    </w:rPr>
  </w:style>
  <w:style w:type="paragraph" w:customStyle="1" w:styleId="TOCBase">
    <w:name w:val="TOC Base"/>
    <w:rsid w:val="001C29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9DE"/>
    <w:pPr>
      <w:tabs>
        <w:tab w:val="right" w:leader="dot" w:pos="9072"/>
      </w:tabs>
      <w:spacing w:before="40" w:after="40"/>
      <w:ind w:left="284"/>
    </w:pPr>
    <w:rPr>
      <w:rFonts w:ascii="Times New Roman" w:hAnsi="Times New Roman"/>
    </w:rPr>
  </w:style>
  <w:style w:type="paragraph" w:styleId="TOC1">
    <w:name w:val="toc 1"/>
    <w:basedOn w:val="TOCBase"/>
    <w:next w:val="Normal"/>
    <w:rsid w:val="001C29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9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9DE"/>
    <w:rPr>
      <w:rFonts w:ascii="Times New Roman" w:eastAsia="Times New Roman" w:hAnsi="Times New Roman" w:cs="Times New Roman"/>
      <w:sz w:val="16"/>
      <w:lang w:eastAsia="en-US"/>
    </w:rPr>
  </w:style>
  <w:style w:type="paragraph" w:styleId="Title">
    <w:name w:val="Title"/>
    <w:basedOn w:val="HeadingBase"/>
    <w:link w:val="TitleChar"/>
    <w:qFormat/>
    <w:rsid w:val="001C29DE"/>
    <w:pPr>
      <w:spacing w:before="5040"/>
      <w:jc w:val="center"/>
    </w:pPr>
    <w:rPr>
      <w:sz w:val="48"/>
      <w:szCs w:val="72"/>
      <w:lang w:val="en-US"/>
    </w:rPr>
  </w:style>
  <w:style w:type="character" w:customStyle="1" w:styleId="TitleChar">
    <w:name w:val="Title Char"/>
    <w:basedOn w:val="DefaultParagraphFont"/>
    <w:link w:val="Title"/>
    <w:rsid w:val="001C29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9DE"/>
    <w:pPr>
      <w:tabs>
        <w:tab w:val="left" w:pos="3600"/>
        <w:tab w:val="left" w:pos="3958"/>
      </w:tabs>
    </w:pPr>
  </w:style>
  <w:style w:type="paragraph" w:customStyle="1" w:styleId="Note">
    <w:name w:val="Note"/>
    <w:basedOn w:val="BodyText"/>
    <w:rsid w:val="001C29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9DE"/>
    <w:pPr>
      <w:framePr w:wrap="auto" w:hAnchor="text" w:y="6049"/>
    </w:pPr>
    <w:rPr>
      <w:color w:val="000000"/>
      <w:sz w:val="40"/>
    </w:rPr>
  </w:style>
  <w:style w:type="paragraph" w:customStyle="1" w:styleId="TOCTitle">
    <w:name w:val="TOCTitle"/>
    <w:basedOn w:val="Heading1"/>
    <w:rsid w:val="001C29DE"/>
    <w:pPr>
      <w:spacing w:after="240"/>
      <w:jc w:val="center"/>
      <w:outlineLvl w:val="9"/>
    </w:pPr>
    <w:rPr>
      <w:caps/>
    </w:rPr>
  </w:style>
  <w:style w:type="paragraph" w:customStyle="1" w:styleId="Version">
    <w:name w:val="Version"/>
    <w:rsid w:val="001C29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9DE"/>
    <w:pPr>
      <w:keepNext w:val="0"/>
      <w:tabs>
        <w:tab w:val="right" w:pos="4176"/>
      </w:tabs>
      <w:ind w:left="198" w:hanging="198"/>
    </w:pPr>
    <w:rPr>
      <w:rFonts w:ascii="Garamond" w:hAnsi="Garamond"/>
    </w:rPr>
  </w:style>
  <w:style w:type="paragraph" w:styleId="IndexHeading">
    <w:name w:val="index heading"/>
    <w:basedOn w:val="Normal"/>
    <w:next w:val="Index1"/>
    <w:semiHidden/>
    <w:rsid w:val="001C29DE"/>
    <w:pPr>
      <w:spacing w:before="120" w:after="120"/>
    </w:pPr>
    <w:rPr>
      <w:rFonts w:ascii="Arial" w:hAnsi="Arial"/>
      <w:b/>
      <w:color w:val="918585"/>
      <w:sz w:val="24"/>
    </w:rPr>
  </w:style>
  <w:style w:type="paragraph" w:styleId="Header">
    <w:name w:val="header"/>
    <w:basedOn w:val="Normal"/>
    <w:link w:val="HeaderChar"/>
    <w:rsid w:val="001C29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9DE"/>
    <w:rPr>
      <w:rFonts w:ascii="Times New Roman" w:eastAsia="Times New Roman" w:hAnsi="Times New Roman" w:cs="Times New Roman"/>
      <w:sz w:val="16"/>
      <w:szCs w:val="20"/>
      <w:lang w:val="en-GB" w:eastAsia="en-US"/>
    </w:rPr>
  </w:style>
  <w:style w:type="paragraph" w:customStyle="1" w:styleId="Chapter">
    <w:name w:val="Chapter"/>
    <w:basedOn w:val="Normal"/>
    <w:rsid w:val="001C29DE"/>
    <w:pPr>
      <w:spacing w:before="240"/>
    </w:pPr>
    <w:rPr>
      <w:rFonts w:ascii="Times New Roman" w:hAnsi="Times New Roman"/>
      <w:smallCaps/>
      <w:spacing w:val="80"/>
      <w:sz w:val="28"/>
    </w:rPr>
  </w:style>
  <w:style w:type="paragraph" w:customStyle="1" w:styleId="InChapter">
    <w:name w:val="InChapter"/>
    <w:basedOn w:val="Heading3"/>
    <w:rsid w:val="001C29DE"/>
    <w:pPr>
      <w:spacing w:after="240"/>
      <w:outlineLvl w:val="9"/>
    </w:pPr>
    <w:rPr>
      <w:noProof/>
    </w:rPr>
  </w:style>
  <w:style w:type="paragraph" w:styleId="Index2">
    <w:name w:val="index 2"/>
    <w:basedOn w:val="Normal"/>
    <w:next w:val="Normal"/>
    <w:semiHidden/>
    <w:rsid w:val="001C29DE"/>
    <w:pPr>
      <w:tabs>
        <w:tab w:val="right" w:pos="4176"/>
      </w:tabs>
      <w:ind w:left="568" w:hanging="284"/>
    </w:pPr>
    <w:rPr>
      <w:rFonts w:ascii="Garamond" w:hAnsi="Garamond"/>
    </w:rPr>
  </w:style>
  <w:style w:type="paragraph" w:customStyle="1" w:styleId="Byline">
    <w:name w:val="Byline"/>
    <w:rsid w:val="001C29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9DE"/>
    <w:pPr>
      <w:tabs>
        <w:tab w:val="clear" w:pos="3600"/>
        <w:tab w:val="clear" w:pos="3958"/>
      </w:tabs>
      <w:jc w:val="right"/>
    </w:pPr>
  </w:style>
  <w:style w:type="character" w:styleId="Emphasis">
    <w:name w:val="Emphasis"/>
    <w:basedOn w:val="DefaultParagraphFont"/>
    <w:qFormat/>
    <w:rsid w:val="001C29DE"/>
    <w:rPr>
      <w:i/>
    </w:rPr>
  </w:style>
  <w:style w:type="paragraph" w:styleId="Caption">
    <w:name w:val="caption"/>
    <w:basedOn w:val="BodyText"/>
    <w:next w:val="Normal"/>
    <w:qFormat/>
    <w:rsid w:val="001C29DE"/>
    <w:pPr>
      <w:framePr w:w="2268" w:hSpace="181" w:vSpace="181" w:wrap="around" w:vAnchor="text" w:hAnchor="page" w:x="1135" w:y="285" w:anchorLock="1"/>
    </w:pPr>
    <w:rPr>
      <w:i/>
    </w:rPr>
  </w:style>
  <w:style w:type="paragraph" w:customStyle="1" w:styleId="MiniTOCTitle">
    <w:name w:val="MiniTOCTitle"/>
    <w:basedOn w:val="Heading4"/>
    <w:rsid w:val="001C29DE"/>
    <w:pPr>
      <w:spacing w:before="240"/>
      <w:outlineLvl w:val="9"/>
    </w:pPr>
    <w:rPr>
      <w:noProof/>
      <w:sz w:val="24"/>
    </w:rPr>
  </w:style>
  <w:style w:type="paragraph" w:customStyle="1" w:styleId="MiniTOCItem">
    <w:name w:val="MiniTOCItem"/>
    <w:basedOn w:val="ListBullet"/>
    <w:rsid w:val="001C29DE"/>
    <w:pPr>
      <w:numPr>
        <w:numId w:val="0"/>
      </w:numPr>
      <w:tabs>
        <w:tab w:val="right" w:leader="dot" w:pos="6521"/>
      </w:tabs>
      <w:spacing w:before="0" w:after="0"/>
    </w:pPr>
  </w:style>
  <w:style w:type="paragraph" w:customStyle="1" w:styleId="TOFTitle">
    <w:name w:val="TOFTitle"/>
    <w:basedOn w:val="TOCTitle"/>
    <w:rsid w:val="001C29DE"/>
  </w:style>
  <w:style w:type="paragraph" w:styleId="TableofFigures">
    <w:name w:val="table of figures"/>
    <w:basedOn w:val="Normal"/>
    <w:next w:val="Normal"/>
    <w:semiHidden/>
    <w:rsid w:val="001C29DE"/>
    <w:pPr>
      <w:tabs>
        <w:tab w:val="right" w:leader="dot" w:pos="9072"/>
      </w:tabs>
      <w:ind w:left="970" w:hanging="403"/>
    </w:pPr>
    <w:rPr>
      <w:rFonts w:ascii="Times New Roman" w:hAnsi="Times New Roman"/>
      <w:b/>
    </w:rPr>
  </w:style>
  <w:style w:type="paragraph" w:styleId="ListNumber">
    <w:name w:val="List Number"/>
    <w:basedOn w:val="List"/>
    <w:rsid w:val="001C29DE"/>
    <w:pPr>
      <w:numPr>
        <w:numId w:val="11"/>
      </w:numPr>
    </w:pPr>
  </w:style>
  <w:style w:type="character" w:customStyle="1" w:styleId="WingdingSymbols">
    <w:name w:val="Wingding Symbols"/>
    <w:rsid w:val="001C29DE"/>
    <w:rPr>
      <w:rFonts w:ascii="Wingdings" w:hAnsi="Wingdings"/>
    </w:rPr>
  </w:style>
  <w:style w:type="paragraph" w:customStyle="1" w:styleId="TableHeading">
    <w:name w:val="Table Heading"/>
    <w:basedOn w:val="HeadingBase"/>
    <w:rsid w:val="001C29DE"/>
    <w:pPr>
      <w:keepLines/>
      <w:pBdr>
        <w:bottom w:val="single" w:sz="6" w:space="1" w:color="918585"/>
      </w:pBdr>
      <w:spacing w:before="240"/>
    </w:pPr>
  </w:style>
  <w:style w:type="character" w:customStyle="1" w:styleId="HotSpot">
    <w:name w:val="HotSpot"/>
    <w:rsid w:val="001C29DE"/>
    <w:rPr>
      <w:color w:val="0033CC"/>
      <w:u w:val="none"/>
    </w:rPr>
  </w:style>
  <w:style w:type="paragraph" w:customStyle="1" w:styleId="BodyTextRight">
    <w:name w:val="Body Text Right"/>
    <w:basedOn w:val="BodyText"/>
    <w:rsid w:val="001C29DE"/>
    <w:pPr>
      <w:spacing w:before="0" w:after="0"/>
      <w:jc w:val="right"/>
    </w:pPr>
  </w:style>
  <w:style w:type="paragraph" w:styleId="Index3">
    <w:name w:val="index 3"/>
    <w:basedOn w:val="ListNumber2"/>
    <w:next w:val="Normal"/>
    <w:semiHidden/>
    <w:rsid w:val="001C29DE"/>
    <w:pPr>
      <w:numPr>
        <w:numId w:val="0"/>
      </w:numPr>
      <w:tabs>
        <w:tab w:val="right" w:leader="dot" w:pos="4176"/>
      </w:tabs>
    </w:pPr>
  </w:style>
  <w:style w:type="paragraph" w:styleId="ListNumber2">
    <w:name w:val="List Number 2"/>
    <w:basedOn w:val="List2"/>
    <w:rsid w:val="001C29DE"/>
    <w:pPr>
      <w:numPr>
        <w:numId w:val="10"/>
      </w:numPr>
      <w:tabs>
        <w:tab w:val="clear" w:pos="1060"/>
      </w:tabs>
    </w:pPr>
  </w:style>
  <w:style w:type="paragraph" w:customStyle="1" w:styleId="MarginNote">
    <w:name w:val="Margin Note"/>
    <w:basedOn w:val="BodyText"/>
    <w:rsid w:val="001C29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9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9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9DE"/>
    <w:rPr>
      <w:sz w:val="32"/>
    </w:rPr>
  </w:style>
  <w:style w:type="paragraph" w:customStyle="1" w:styleId="HeadingProcedure">
    <w:name w:val="Heading Procedure"/>
    <w:basedOn w:val="HeadingBase"/>
    <w:next w:val="Normal"/>
    <w:rsid w:val="001C29DE"/>
    <w:pPr>
      <w:tabs>
        <w:tab w:val="left" w:pos="0"/>
      </w:tabs>
      <w:spacing w:before="120" w:after="60"/>
    </w:pPr>
    <w:rPr>
      <w:i/>
      <w:color w:val="918585"/>
      <w:sz w:val="22"/>
    </w:rPr>
  </w:style>
  <w:style w:type="paragraph" w:customStyle="1" w:styleId="TableBodyText">
    <w:name w:val="Table Body Text"/>
    <w:basedOn w:val="BodyText"/>
    <w:rsid w:val="001C29DE"/>
    <w:pPr>
      <w:spacing w:before="60" w:after="60"/>
    </w:pPr>
  </w:style>
  <w:style w:type="paragraph" w:styleId="ListContinue">
    <w:name w:val="List Continue"/>
    <w:basedOn w:val="List"/>
    <w:rsid w:val="001C29DE"/>
    <w:pPr>
      <w:ind w:firstLine="0"/>
    </w:pPr>
  </w:style>
  <w:style w:type="paragraph" w:customStyle="1" w:styleId="ListNote">
    <w:name w:val="List Note"/>
    <w:basedOn w:val="List"/>
    <w:rsid w:val="001C29DE"/>
    <w:pPr>
      <w:pBdr>
        <w:top w:val="single" w:sz="6" w:space="2" w:color="918585"/>
        <w:bottom w:val="single" w:sz="6" w:space="2" w:color="918585"/>
      </w:pBdr>
      <w:tabs>
        <w:tab w:val="left" w:pos="1021"/>
      </w:tabs>
      <w:ind w:firstLine="0"/>
    </w:pPr>
  </w:style>
  <w:style w:type="paragraph" w:customStyle="1" w:styleId="Warning">
    <w:name w:val="Warning"/>
    <w:basedOn w:val="BodyText"/>
    <w:rsid w:val="001C29DE"/>
    <w:pPr>
      <w:shd w:val="clear" w:color="auto" w:fill="D9D9D9"/>
      <w:tabs>
        <w:tab w:val="left" w:pos="992"/>
      </w:tabs>
      <w:ind w:left="119" w:right="119"/>
    </w:pPr>
    <w:rPr>
      <w:sz w:val="20"/>
    </w:rPr>
  </w:style>
  <w:style w:type="paragraph" w:customStyle="1" w:styleId="MarginIcons">
    <w:name w:val="Margin Icons"/>
    <w:basedOn w:val="BodyText"/>
    <w:rsid w:val="001C29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9DE"/>
    <w:rPr>
      <w:rFonts w:ascii="Courier New" w:hAnsi="Courier New"/>
    </w:rPr>
  </w:style>
  <w:style w:type="paragraph" w:customStyle="1" w:styleId="NoteBullet">
    <w:name w:val="Note Bullet"/>
    <w:basedOn w:val="Note"/>
    <w:rsid w:val="001C29DE"/>
    <w:pPr>
      <w:tabs>
        <w:tab w:val="clear" w:pos="680"/>
      </w:tabs>
      <w:spacing w:before="60" w:after="60"/>
    </w:pPr>
  </w:style>
  <w:style w:type="paragraph" w:customStyle="1" w:styleId="SubHeading2">
    <w:name w:val="SubHeading2"/>
    <w:basedOn w:val="HeadingBase"/>
    <w:rsid w:val="001C29DE"/>
    <w:pPr>
      <w:spacing w:before="240" w:after="60"/>
    </w:pPr>
    <w:rPr>
      <w:sz w:val="20"/>
    </w:rPr>
  </w:style>
  <w:style w:type="paragraph" w:customStyle="1" w:styleId="SubHeading1">
    <w:name w:val="SubHeading1"/>
    <w:basedOn w:val="HeadingBase"/>
    <w:rsid w:val="001C29DE"/>
    <w:pPr>
      <w:spacing w:before="240" w:after="60"/>
    </w:pPr>
    <w:rPr>
      <w:color w:val="918585"/>
      <w:sz w:val="22"/>
    </w:rPr>
  </w:style>
  <w:style w:type="paragraph" w:customStyle="1" w:styleId="SideHeading">
    <w:name w:val="Side Heading"/>
    <w:basedOn w:val="HeadingBase"/>
    <w:rsid w:val="001C29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9DE"/>
    <w:pPr>
      <w:numPr>
        <w:numId w:val="12"/>
      </w:numPr>
    </w:pPr>
  </w:style>
  <w:style w:type="paragraph" w:styleId="PlainText">
    <w:name w:val="Plain Text"/>
    <w:basedOn w:val="Normal"/>
    <w:link w:val="PlainTextChar"/>
    <w:rsid w:val="001C29DE"/>
    <w:rPr>
      <w:sz w:val="20"/>
    </w:rPr>
  </w:style>
  <w:style w:type="character" w:customStyle="1" w:styleId="PlainTextChar">
    <w:name w:val="Plain Text Char"/>
    <w:basedOn w:val="DefaultParagraphFont"/>
    <w:link w:val="PlainText"/>
    <w:rsid w:val="001C29DE"/>
    <w:rPr>
      <w:rFonts w:ascii="Courier New" w:eastAsia="Times New Roman" w:hAnsi="Courier New" w:cs="Times New Roman"/>
      <w:sz w:val="20"/>
      <w:szCs w:val="20"/>
      <w:lang w:eastAsia="en-US"/>
    </w:rPr>
  </w:style>
  <w:style w:type="character" w:customStyle="1" w:styleId="MenuOption">
    <w:name w:val="Menu Option"/>
    <w:basedOn w:val="DefaultParagraphFont"/>
    <w:rsid w:val="001C29DE"/>
    <w:rPr>
      <w:b/>
      <w:smallCaps/>
    </w:rPr>
  </w:style>
  <w:style w:type="paragraph" w:customStyle="1" w:styleId="TableListNumber">
    <w:name w:val="Table List Number"/>
    <w:basedOn w:val="ListNumber"/>
    <w:rsid w:val="001C29DE"/>
    <w:pPr>
      <w:numPr>
        <w:numId w:val="0"/>
      </w:numPr>
    </w:pPr>
  </w:style>
  <w:style w:type="paragraph" w:styleId="TOC4">
    <w:name w:val="toc 4"/>
    <w:basedOn w:val="TOCBase"/>
    <w:next w:val="Normal"/>
    <w:semiHidden/>
    <w:rsid w:val="001C29DE"/>
    <w:pPr>
      <w:tabs>
        <w:tab w:val="right" w:leader="dot" w:pos="9071"/>
      </w:tabs>
      <w:ind w:left="1701"/>
    </w:pPr>
  </w:style>
  <w:style w:type="paragraph" w:customStyle="1" w:styleId="ListAlpha">
    <w:name w:val="List Alpha"/>
    <w:basedOn w:val="List"/>
    <w:rsid w:val="001C29DE"/>
    <w:pPr>
      <w:numPr>
        <w:numId w:val="9"/>
      </w:numPr>
    </w:pPr>
  </w:style>
  <w:style w:type="paragraph" w:customStyle="1" w:styleId="ListAlpha2">
    <w:name w:val="List Alpha 2"/>
    <w:basedOn w:val="List2"/>
    <w:rsid w:val="001C29DE"/>
    <w:pPr>
      <w:numPr>
        <w:numId w:val="8"/>
      </w:numPr>
    </w:pPr>
  </w:style>
  <w:style w:type="paragraph" w:styleId="List3">
    <w:name w:val="List 3"/>
    <w:basedOn w:val="BodyText"/>
    <w:rsid w:val="001C29DE"/>
    <w:pPr>
      <w:tabs>
        <w:tab w:val="left" w:pos="1021"/>
      </w:tabs>
      <w:spacing w:before="60" w:after="60"/>
      <w:ind w:left="1020" w:hanging="340"/>
    </w:pPr>
  </w:style>
  <w:style w:type="paragraph" w:styleId="List4">
    <w:name w:val="List 4"/>
    <w:basedOn w:val="BodyText"/>
    <w:rsid w:val="001C29DE"/>
    <w:pPr>
      <w:tabs>
        <w:tab w:val="left" w:pos="1361"/>
      </w:tabs>
      <w:spacing w:before="60" w:after="60"/>
      <w:ind w:left="1361" w:hanging="340"/>
    </w:pPr>
  </w:style>
  <w:style w:type="paragraph" w:styleId="List5">
    <w:name w:val="List 5"/>
    <w:basedOn w:val="BodyText"/>
    <w:rsid w:val="001C29DE"/>
    <w:pPr>
      <w:tabs>
        <w:tab w:val="left" w:pos="1701"/>
      </w:tabs>
      <w:spacing w:before="60" w:after="60"/>
      <w:ind w:left="1701" w:hanging="340"/>
    </w:pPr>
  </w:style>
  <w:style w:type="paragraph" w:styleId="ListBullet3">
    <w:name w:val="List Bullet 3"/>
    <w:basedOn w:val="List3"/>
    <w:rsid w:val="001C29DE"/>
    <w:pPr>
      <w:numPr>
        <w:numId w:val="15"/>
      </w:numPr>
      <w:tabs>
        <w:tab w:val="clear" w:pos="1021"/>
      </w:tabs>
      <w:ind w:left="1037" w:hanging="357"/>
    </w:pPr>
  </w:style>
  <w:style w:type="paragraph" w:styleId="ListBullet4">
    <w:name w:val="List Bullet 4"/>
    <w:basedOn w:val="List4"/>
    <w:rsid w:val="001C29DE"/>
    <w:pPr>
      <w:numPr>
        <w:numId w:val="3"/>
      </w:numPr>
    </w:pPr>
  </w:style>
  <w:style w:type="paragraph" w:styleId="ListBullet5">
    <w:name w:val="List Bullet 5"/>
    <w:basedOn w:val="List5"/>
    <w:rsid w:val="001C29DE"/>
    <w:pPr>
      <w:numPr>
        <w:numId w:val="4"/>
      </w:numPr>
    </w:pPr>
  </w:style>
  <w:style w:type="paragraph" w:styleId="ListContinue2">
    <w:name w:val="List Continue 2"/>
    <w:basedOn w:val="List2"/>
    <w:rsid w:val="001C29DE"/>
    <w:pPr>
      <w:ind w:firstLine="0"/>
    </w:pPr>
  </w:style>
  <w:style w:type="paragraph" w:styleId="ListContinue3">
    <w:name w:val="List Continue 3"/>
    <w:basedOn w:val="List3"/>
    <w:rsid w:val="001C29DE"/>
    <w:pPr>
      <w:ind w:left="1021" w:firstLine="0"/>
    </w:pPr>
  </w:style>
  <w:style w:type="paragraph" w:styleId="ListContinue4">
    <w:name w:val="List Continue 4"/>
    <w:basedOn w:val="List4"/>
    <w:rsid w:val="001C29DE"/>
    <w:pPr>
      <w:ind w:firstLine="0"/>
    </w:pPr>
  </w:style>
  <w:style w:type="paragraph" w:styleId="ListContinue5">
    <w:name w:val="List Continue 5"/>
    <w:basedOn w:val="List5"/>
    <w:rsid w:val="001C29DE"/>
    <w:pPr>
      <w:ind w:firstLine="0"/>
    </w:pPr>
  </w:style>
  <w:style w:type="paragraph" w:styleId="ListNumber3">
    <w:name w:val="List Number 3"/>
    <w:basedOn w:val="List3"/>
    <w:rsid w:val="001C29DE"/>
    <w:pPr>
      <w:numPr>
        <w:numId w:val="5"/>
      </w:numPr>
    </w:pPr>
  </w:style>
  <w:style w:type="paragraph" w:styleId="ListNumber4">
    <w:name w:val="List Number 4"/>
    <w:basedOn w:val="List4"/>
    <w:rsid w:val="001C29DE"/>
    <w:pPr>
      <w:numPr>
        <w:numId w:val="6"/>
      </w:numPr>
    </w:pPr>
  </w:style>
  <w:style w:type="paragraph" w:styleId="ListNumber5">
    <w:name w:val="List Number 5"/>
    <w:basedOn w:val="List5"/>
    <w:rsid w:val="001C29DE"/>
    <w:pPr>
      <w:numPr>
        <w:numId w:val="7"/>
      </w:numPr>
    </w:pPr>
  </w:style>
  <w:style w:type="paragraph" w:styleId="BlockText">
    <w:name w:val="Block Text"/>
    <w:basedOn w:val="Normal"/>
    <w:rsid w:val="001C29DE"/>
    <w:pPr>
      <w:spacing w:after="120"/>
      <w:ind w:left="1440" w:right="1440"/>
    </w:pPr>
  </w:style>
  <w:style w:type="character" w:customStyle="1" w:styleId="Subscript">
    <w:name w:val="Subscript"/>
    <w:basedOn w:val="DefaultParagraphFont"/>
    <w:rsid w:val="001C29DE"/>
    <w:rPr>
      <w:sz w:val="16"/>
      <w:vertAlign w:val="subscript"/>
    </w:rPr>
  </w:style>
  <w:style w:type="character" w:customStyle="1" w:styleId="Superscript">
    <w:name w:val="Superscript"/>
    <w:basedOn w:val="DefaultParagraphFont"/>
    <w:rsid w:val="001C29DE"/>
    <w:rPr>
      <w:sz w:val="16"/>
      <w:vertAlign w:val="superscript"/>
    </w:rPr>
  </w:style>
  <w:style w:type="character" w:customStyle="1" w:styleId="Symbols">
    <w:name w:val="Symbols"/>
    <w:basedOn w:val="DefaultParagraphFont"/>
    <w:rsid w:val="001C29DE"/>
    <w:rPr>
      <w:rFonts w:ascii="Symbol" w:hAnsi="Symbol"/>
    </w:rPr>
  </w:style>
  <w:style w:type="character" w:customStyle="1" w:styleId="MenuOptions">
    <w:name w:val="Menu Options"/>
    <w:basedOn w:val="DefaultParagraphFont"/>
    <w:rsid w:val="001C29DE"/>
    <w:rPr>
      <w:rFonts w:ascii="Arial Narrow" w:hAnsi="Arial Narrow"/>
      <w:smallCaps/>
    </w:rPr>
  </w:style>
  <w:style w:type="character" w:customStyle="1" w:styleId="Buttons">
    <w:name w:val="Buttons"/>
    <w:basedOn w:val="DefaultParagraphFont"/>
    <w:rsid w:val="001C29DE"/>
    <w:rPr>
      <w:b/>
    </w:rPr>
  </w:style>
  <w:style w:type="character" w:customStyle="1" w:styleId="Underlined">
    <w:name w:val="Underlined"/>
    <w:basedOn w:val="DefaultParagraphFont"/>
    <w:rsid w:val="001C29DE"/>
    <w:rPr>
      <w:u w:val="single"/>
    </w:rPr>
  </w:style>
  <w:style w:type="paragraph" w:customStyle="1" w:styleId="TableBodyTextRight">
    <w:name w:val="Table Body Text Right"/>
    <w:basedOn w:val="TableBodyText"/>
    <w:rsid w:val="001C29DE"/>
    <w:pPr>
      <w:widowControl w:val="0"/>
      <w:autoSpaceDE w:val="0"/>
      <w:autoSpaceDN w:val="0"/>
      <w:adjustRightInd w:val="0"/>
      <w:jc w:val="right"/>
    </w:pPr>
    <w:rPr>
      <w:rFonts w:cs="Arial"/>
      <w:szCs w:val="18"/>
    </w:rPr>
  </w:style>
  <w:style w:type="paragraph" w:customStyle="1" w:styleId="CopyrightText">
    <w:name w:val="Copyright Text"/>
    <w:basedOn w:val="BodyText"/>
    <w:rsid w:val="001C29DE"/>
    <w:rPr>
      <w:sz w:val="18"/>
    </w:rPr>
  </w:style>
  <w:style w:type="paragraph" w:customStyle="1" w:styleId="BodySmallRight">
    <w:name w:val="Body Small Right"/>
    <w:basedOn w:val="BodyTextRight"/>
    <w:rsid w:val="001C29DE"/>
    <w:rPr>
      <w:sz w:val="18"/>
      <w:szCs w:val="18"/>
    </w:rPr>
  </w:style>
  <w:style w:type="paragraph" w:customStyle="1" w:styleId="MarginEdition">
    <w:name w:val="Margin Edition"/>
    <w:basedOn w:val="MarginNote"/>
    <w:rsid w:val="001C29DE"/>
    <w:pPr>
      <w:spacing w:before="0" w:after="0"/>
    </w:pPr>
    <w:rPr>
      <w:rFonts w:ascii="Times New Roman" w:hAnsi="Times New Roman"/>
      <w:color w:val="999999"/>
    </w:rPr>
  </w:style>
  <w:style w:type="paragraph" w:customStyle="1" w:styleId="Spacer">
    <w:name w:val="Spacer"/>
    <w:basedOn w:val="Normal"/>
    <w:rsid w:val="001C29DE"/>
    <w:rPr>
      <w:sz w:val="2"/>
      <w:szCs w:val="2"/>
    </w:rPr>
  </w:style>
  <w:style w:type="character" w:customStyle="1" w:styleId="Small">
    <w:name w:val="Small"/>
    <w:basedOn w:val="DefaultParagraphFont"/>
    <w:rsid w:val="001C29DE"/>
    <w:rPr>
      <w:sz w:val="16"/>
    </w:rPr>
  </w:style>
  <w:style w:type="paragraph" w:customStyle="1" w:styleId="WideTable">
    <w:name w:val="Wide Table"/>
    <w:basedOn w:val="Normal"/>
    <w:rsid w:val="001C29DE"/>
    <w:pPr>
      <w:ind w:left="-1418"/>
    </w:pPr>
    <w:rPr>
      <w:sz w:val="2"/>
      <w:szCs w:val="2"/>
    </w:rPr>
  </w:style>
  <w:style w:type="character" w:styleId="PageNumber">
    <w:name w:val="page number"/>
    <w:basedOn w:val="DefaultParagraphFont"/>
    <w:rsid w:val="001C29DE"/>
  </w:style>
  <w:style w:type="paragraph" w:styleId="Quote">
    <w:name w:val="Quote"/>
    <w:basedOn w:val="Heading1"/>
    <w:link w:val="QuoteChar"/>
    <w:qFormat/>
    <w:rsid w:val="001C29DE"/>
    <w:rPr>
      <w:b w:val="0"/>
      <w:sz w:val="72"/>
      <w:szCs w:val="72"/>
      <w:lang w:val="en-NZ"/>
    </w:rPr>
  </w:style>
  <w:style w:type="character" w:customStyle="1" w:styleId="QuoteChar">
    <w:name w:val="Quote Char"/>
    <w:basedOn w:val="DefaultParagraphFont"/>
    <w:link w:val="Quote"/>
    <w:rsid w:val="001C29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9DE"/>
    <w:pPr>
      <w:pageBreakBefore/>
    </w:pPr>
  </w:style>
  <w:style w:type="paragraph" w:customStyle="1" w:styleId="Border">
    <w:name w:val="Border"/>
    <w:basedOn w:val="Normal"/>
    <w:qFormat/>
    <w:rsid w:val="001C29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9DE"/>
    <w:rPr>
      <w:b/>
      <w:bCs/>
      <w:i/>
      <w:iCs/>
      <w:color w:val="auto"/>
    </w:rPr>
  </w:style>
  <w:style w:type="paragraph" w:styleId="IntenseQuote">
    <w:name w:val="Intense Quote"/>
    <w:basedOn w:val="Normal"/>
    <w:next w:val="Normal"/>
    <w:link w:val="IntenseQuoteChar"/>
    <w:uiPriority w:val="30"/>
    <w:qFormat/>
    <w:rsid w:val="001C29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9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9DE"/>
    <w:rPr>
      <w:smallCaps/>
      <w:color w:val="auto"/>
      <w:u w:val="single"/>
    </w:rPr>
  </w:style>
  <w:style w:type="character" w:styleId="IntenseReference">
    <w:name w:val="Intense Reference"/>
    <w:basedOn w:val="DefaultParagraphFont"/>
    <w:uiPriority w:val="32"/>
    <w:qFormat/>
    <w:rsid w:val="001C29DE"/>
    <w:rPr>
      <w:b/>
      <w:bCs/>
      <w:smallCaps/>
      <w:color w:val="auto"/>
      <w:spacing w:val="5"/>
      <w:u w:val="single"/>
    </w:rPr>
  </w:style>
  <w:style w:type="paragraph" w:customStyle="1" w:styleId="2ColumnHeading">
    <w:name w:val="2Column Heading"/>
    <w:basedOn w:val="BodyText"/>
    <w:qFormat/>
    <w:rsid w:val="001C29DE"/>
    <w:pPr>
      <w:spacing w:after="60"/>
      <w:ind w:left="-2268"/>
    </w:pPr>
    <w:rPr>
      <w:b/>
    </w:rPr>
  </w:style>
  <w:style w:type="paragraph" w:customStyle="1" w:styleId="Heading1TOC">
    <w:name w:val="Heading1 TOC"/>
    <w:basedOn w:val="Normal"/>
    <w:qFormat/>
    <w:rsid w:val="001C29DE"/>
    <w:pPr>
      <w:spacing w:before="240" w:after="120"/>
    </w:pPr>
    <w:rPr>
      <w:rFonts w:ascii="Times New Roman" w:hAnsi="Times New Roman"/>
      <w:b/>
      <w:sz w:val="32"/>
    </w:rPr>
  </w:style>
  <w:style w:type="paragraph" w:customStyle="1" w:styleId="Heading2TOC">
    <w:name w:val="Heading2 TOC"/>
    <w:basedOn w:val="Normal"/>
    <w:qFormat/>
    <w:rsid w:val="001C29DE"/>
    <w:pPr>
      <w:spacing w:before="240" w:after="60"/>
    </w:pPr>
    <w:rPr>
      <w:rFonts w:ascii="Times New Roman" w:hAnsi="Times New Roman"/>
      <w:b/>
      <w:sz w:val="28"/>
    </w:rPr>
  </w:style>
  <w:style w:type="character" w:customStyle="1" w:styleId="Underline">
    <w:name w:val="Underline"/>
    <w:basedOn w:val="DefaultParagraphFont"/>
    <w:qFormat/>
    <w:rsid w:val="001C29DE"/>
    <w:rPr>
      <w:u w:val="single"/>
    </w:rPr>
  </w:style>
  <w:style w:type="paragraph" w:styleId="BalloonText">
    <w:name w:val="Balloon Text"/>
    <w:basedOn w:val="Normal"/>
    <w:link w:val="BalloonTextChar"/>
    <w:rsid w:val="001C29DE"/>
    <w:rPr>
      <w:rFonts w:ascii="Tahoma" w:hAnsi="Tahoma" w:cs="Tahoma"/>
      <w:sz w:val="16"/>
      <w:szCs w:val="16"/>
    </w:rPr>
  </w:style>
  <w:style w:type="character" w:customStyle="1" w:styleId="BalloonTextChar">
    <w:name w:val="Balloon Text Char"/>
    <w:basedOn w:val="DefaultParagraphFont"/>
    <w:link w:val="BalloonText"/>
    <w:rsid w:val="001C29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9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29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9DE"/>
    <w:rPr>
      <w:b/>
      <w:color w:val="660033"/>
      <w:spacing w:val="0"/>
    </w:rPr>
  </w:style>
  <w:style w:type="paragraph" w:customStyle="1" w:styleId="Nameditemlist">
    <w:name w:val="Named item list"/>
    <w:basedOn w:val="BodyText"/>
    <w:qFormat/>
    <w:rsid w:val="001C29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1019</Words>
  <Characters>6438</Characters>
  <Application>Microsoft Office Word</Application>
  <DocSecurity>0</DocSecurity>
  <Lines>190</Lines>
  <Paragraphs>143</Paragraphs>
  <ScaleCrop>false</ScaleCrop>
  <Company>Author-it Software Corporation Ltd.</Company>
  <LinksUpToDate>false</LinksUpToDate>
  <CharactersWithSpaces>7399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SITHCCC103 Prepare sandwiches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2013-01-17T15:21:00Z</dcterms:created>
  <dcterms:modified xsi:type="dcterms:W3CDTF">2013-01-17T15:21:00Z</dcterms:modified>
</cp:coreProperties>
</file>