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0DB" w:rsidP="004E50DB">
      <w:pPr>
        <w:pStyle w:val="Title"/>
      </w:pPr>
      <w:r>
        <w:fldChar w:fldCharType="begin"/>
      </w:r>
      <w:r>
        <w:instrText xml:space="preserve"> TITLE   \* MERGEFORMAT </w:instrText>
      </w:r>
      <w:r>
        <w:fldChar w:fldCharType="separate"/>
      </w:r>
      <w:r>
        <w:t>SIT10112 Certificate I in Tourism (Australian Indigenous Culture)</w:t>
      </w:r>
      <w:r>
        <w:fldChar w:fldCharType="end"/>
      </w:r>
    </w:p>
    <w:p w:rsidR="004E50DB" w:rsidP="004E50DB">
      <w:pPr>
        <w:pStyle w:val="Version"/>
        <w:sectPr w:rsidSect="00182D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2D2C" w:rsidP="00182D2C">
      <w:pPr>
        <w:pStyle w:val="SuperHeading"/>
      </w:pPr>
      <w:r w:rsidRPr="00182D2C">
        <w:t>SIT10112 Certificate I in Tourism (Australian Indigenous Culture)</w:t>
      </w:r>
    </w:p>
    <w:p w:rsidR="00000000" w:rsidRPr="00182D2C" w:rsidP="00182D2C">
      <w:pPr>
        <w:pStyle w:val="Heading1"/>
      </w:pPr>
      <w:bookmarkStart w:id="1" w:name="O_582313"/>
      <w:bookmarkEnd w:id="1"/>
      <w:r w:rsidRPr="00182D2C">
        <w:t>Modification History</w:t>
      </w:r>
    </w:p>
    <w:p w:rsidR="00000000" w:rsidRPr="00182D2C" w:rsidP="00182D2C">
      <w:pPr>
        <w:pStyle w:val="BodyText"/>
      </w:pPr>
      <w:r w:rsidRPr="00182D2C">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4E50DB">
        <w:tblPrEx>
          <w:tblW w:w="0" w:type="auto"/>
          <w:tblCellMar>
            <w:left w:w="62" w:type="dxa"/>
            <w:right w:w="62" w:type="dxa"/>
          </w:tblCellMar>
          <w:tblLook w:val="0000"/>
        </w:tblPrEx>
        <w:trPr>
          <w:trHeight w:val="66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D2C" w:rsidP="00182D2C">
            <w:pPr>
              <w:pStyle w:val="BodyText"/>
            </w:pPr>
            <w:r w:rsidRPr="00182D2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D2C">
            <w:pPr>
              <w:pStyle w:val="BodyText"/>
              <w:rPr>
                <w:lang w:val="en-NZ"/>
              </w:rPr>
            </w:pPr>
            <w:r w:rsidRPr="00182D2C">
              <w:rPr>
                <w:rStyle w:val="SpecialBold"/>
              </w:rPr>
              <w:t>Comments</w:t>
            </w:r>
          </w:p>
        </w:tc>
      </w:tr>
      <w:tr w:rsidTr="004E50DB">
        <w:tblPrEx>
          <w:tblW w:w="0" w:type="auto"/>
          <w:tblCellMar>
            <w:left w:w="62" w:type="dxa"/>
            <w:right w:w="62" w:type="dxa"/>
          </w:tblCellMar>
          <w:tblLook w:val="0000"/>
        </w:tblPrEx>
        <w:trPr>
          <w:trHeight w:val="282"/>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D2C">
            <w:pPr>
              <w:pStyle w:val="BodyText"/>
              <w:rPr>
                <w:lang w:val="en-NZ"/>
              </w:rPr>
            </w:pPr>
            <w:r w:rsidRPr="00182D2C">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D2C">
            <w:pPr>
              <w:pStyle w:val="BodyText"/>
              <w:rPr>
                <w:lang w:val="en-NZ"/>
              </w:rPr>
            </w:pPr>
            <w:r w:rsidRPr="00182D2C">
              <w:t>Editorial amendment to Modification History and Mapping notes.</w:t>
            </w:r>
          </w:p>
        </w:tc>
      </w:tr>
      <w:tr w:rsidTr="004E50DB">
        <w:tblPrEx>
          <w:tblW w:w="0" w:type="auto"/>
          <w:tblCellMar>
            <w:left w:w="62" w:type="dxa"/>
            <w:right w:w="62" w:type="dxa"/>
          </w:tblCellMar>
          <w:tblLook w:val="0000"/>
        </w:tblPrEx>
        <w:trPr>
          <w:trHeight w:val="2670"/>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D2C">
            <w:pPr>
              <w:pStyle w:val="BodyText"/>
              <w:rPr>
                <w:lang w:val="en-NZ"/>
              </w:rPr>
            </w:pPr>
            <w:r w:rsidRPr="00182D2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D2C" w:rsidP="00182D2C">
            <w:pPr>
              <w:pStyle w:val="BodyText"/>
            </w:pPr>
            <w:r w:rsidRPr="00182D2C">
              <w:t>E</w:t>
            </w:r>
          </w:p>
          <w:p w:rsidR="00000000" w:rsidRPr="00182D2C" w:rsidP="00182D2C">
            <w:pPr>
              <w:pStyle w:val="BodyText"/>
            </w:pPr>
            <w:r w:rsidRPr="00182D2C">
              <w:t>Replaces and is equivalent to SIT10107 Certificate I in Tourism (Australian Indigenous Culture).</w:t>
            </w:r>
          </w:p>
          <w:p w:rsidR="00000000" w:rsidRPr="00182D2C" w:rsidP="00182D2C">
            <w:pPr>
              <w:pStyle w:val="BodyText"/>
            </w:pPr>
            <w:r w:rsidRPr="00182D2C">
              <w:t>Intent of the qualification remains unchanged.</w:t>
            </w:r>
          </w:p>
          <w:p w:rsidR="00000000" w:rsidRPr="00182D2C" w:rsidP="00182D2C">
            <w:pPr>
              <w:pStyle w:val="BodyText"/>
            </w:pPr>
            <w:r w:rsidRPr="00182D2C">
              <w:t>Mainly minor updates only.</w:t>
            </w:r>
          </w:p>
          <w:p w:rsidR="00000000" w:rsidRPr="00182D2C" w:rsidP="00182D2C">
            <w:pPr>
              <w:pStyle w:val="BodyText"/>
            </w:pPr>
            <w:r w:rsidRPr="00182D2C">
              <w:t>Total number of</w:t>
            </w:r>
            <w:r w:rsidRPr="00182D2C">
              <w:t xml:space="preserve"> units retained. Core units reduced from 3 to 2 and elective units increased from 3 to 4.</w:t>
            </w:r>
          </w:p>
        </w:tc>
      </w:tr>
    </w:tbl>
    <w:p w:rsidR="00000000" w:rsidRPr="00182D2C" w:rsidP="00182D2C">
      <w:pPr>
        <w:pStyle w:val="BodyText"/>
      </w:pPr>
    </w:p>
    <w:p w:rsidR="00000000" w:rsidRPr="00182D2C" w:rsidP="00182D2C">
      <w:pPr>
        <w:pStyle w:val="AllowPageBreak"/>
      </w:pPr>
    </w:p>
    <w:p w:rsidR="00000000" w:rsidRPr="00182D2C" w:rsidP="00182D2C">
      <w:pPr>
        <w:pStyle w:val="Heading1"/>
      </w:pPr>
      <w:bookmarkStart w:id="2" w:name="O_582312"/>
      <w:bookmarkEnd w:id="2"/>
      <w:r w:rsidRPr="00182D2C">
        <w:t>Description</w:t>
      </w:r>
    </w:p>
    <w:p w:rsidR="00000000" w:rsidRPr="00182D2C" w:rsidP="00182D2C">
      <w:pPr>
        <w:pStyle w:val="BodyText"/>
      </w:pPr>
      <w:r w:rsidRPr="00182D2C">
        <w:t xml:space="preserve">This qualification reflects the role of individuals who participate in a range of routine and predictable tourism work activities. They work under close supervision and are given clear directions to complete tasks. </w:t>
      </w:r>
    </w:p>
    <w:p w:rsidR="00000000" w:rsidRPr="00182D2C" w:rsidP="00182D2C">
      <w:pPr>
        <w:pStyle w:val="BodyText"/>
      </w:pPr>
    </w:p>
    <w:p w:rsidR="00000000" w:rsidRPr="00182D2C" w:rsidP="00182D2C">
      <w:pPr>
        <w:pStyle w:val="BodyText"/>
      </w:pPr>
      <w:r w:rsidRPr="00182D2C">
        <w:t>This preparatory qualification provides</w:t>
      </w:r>
      <w:r w:rsidRPr="00182D2C">
        <w:t xml:space="preserve"> individuals with knowledge and skills for initial work, community involvement and further learning.</w:t>
      </w:r>
    </w:p>
    <w:p w:rsidR="00000000" w:rsidRPr="00182D2C" w:rsidP="00182D2C">
      <w:pPr>
        <w:pStyle w:val="BodyText"/>
      </w:pPr>
    </w:p>
    <w:p w:rsidR="00000000" w:rsidRPr="00182D2C" w:rsidP="00182D2C">
      <w:pPr>
        <w:pStyle w:val="BodyText"/>
      </w:pPr>
      <w:r w:rsidRPr="00182D2C">
        <w:rPr>
          <w:rStyle w:val="SpecialBold"/>
        </w:rPr>
        <w:t>Job roles</w:t>
      </w:r>
    </w:p>
    <w:p w:rsidR="00000000" w:rsidRPr="00182D2C" w:rsidP="00182D2C">
      <w:pPr>
        <w:pStyle w:val="BodyText"/>
      </w:pPr>
      <w:r w:rsidRPr="00182D2C">
        <w:t>This qualification provides a pathway to work in a range of job roles in the tourism, travel and hospitality industries in organisations with an</w:t>
      </w:r>
      <w:r w:rsidRPr="00182D2C">
        <w:t xml:space="preserve"> Indigenous focus. Individuals may have a very specific role, as an Australian Indigenous person or other individual approved of by local elders, to share aspects of their culture with visitors in an informal way. Employers include tour operators or operat</w:t>
      </w:r>
      <w:r w:rsidRPr="00182D2C">
        <w:t>ors of a site or cultural or heritage centre.</w:t>
      </w:r>
    </w:p>
    <w:p w:rsidR="00000000" w:rsidRPr="00182D2C" w:rsidP="00182D2C">
      <w:pPr>
        <w:pStyle w:val="BodyText"/>
      </w:pPr>
    </w:p>
    <w:p w:rsidR="00000000" w:rsidRPr="00182D2C" w:rsidP="00182D2C">
      <w:pPr>
        <w:pStyle w:val="BodyText"/>
      </w:pPr>
      <w:r w:rsidRPr="00182D2C">
        <w:t>Possible job titles include:</w:t>
      </w:r>
    </w:p>
    <w:p w:rsidR="00000000" w:rsidRPr="00182D2C" w:rsidP="00182D2C">
      <w:pPr>
        <w:pStyle w:val="ListBullet"/>
      </w:pPr>
      <w:r w:rsidRPr="00182D2C">
        <w:t>assistant in an Indigenous cultural centre</w:t>
      </w:r>
    </w:p>
    <w:p w:rsidR="00000000" w:rsidRPr="00182D2C" w:rsidP="00182D2C">
      <w:pPr>
        <w:pStyle w:val="ListBullet"/>
      </w:pPr>
      <w:r w:rsidRPr="00182D2C">
        <w:t>assistant Indigenous guide</w:t>
      </w:r>
    </w:p>
    <w:p w:rsidR="00000000" w:rsidRPr="00182D2C" w:rsidP="00182D2C">
      <w:pPr>
        <w:pStyle w:val="ListBullet"/>
      </w:pPr>
      <w:r w:rsidRPr="00182D2C">
        <w:t>Indigenous storyteller.</w:t>
      </w:r>
    </w:p>
    <w:p w:rsidR="00000000" w:rsidRPr="00182D2C" w:rsidP="00182D2C">
      <w:pPr>
        <w:pStyle w:val="AllowPageBreak"/>
      </w:pPr>
    </w:p>
    <w:p w:rsidR="00000000" w:rsidRPr="00182D2C" w:rsidP="00182D2C">
      <w:pPr>
        <w:pStyle w:val="Heading1"/>
      </w:pPr>
      <w:bookmarkStart w:id="3" w:name="O_582311"/>
      <w:bookmarkEnd w:id="3"/>
      <w:r w:rsidRPr="00182D2C">
        <w:t>Pathways Information</w:t>
      </w:r>
    </w:p>
    <w:p w:rsidR="00000000" w:rsidRPr="00182D2C" w:rsidP="00182D2C">
      <w:pPr>
        <w:pStyle w:val="BodyText"/>
      </w:pPr>
      <w:r w:rsidRPr="00182D2C">
        <w:t>This qualification is suitable f</w:t>
      </w:r>
      <w:r w:rsidRPr="00182D2C">
        <w:t>or VET in Schools (VETiS) delivery.</w:t>
      </w:r>
    </w:p>
    <w:p w:rsidR="00000000" w:rsidRPr="00182D2C" w:rsidP="00182D2C">
      <w:pPr>
        <w:pStyle w:val="BodyText"/>
      </w:pPr>
    </w:p>
    <w:p w:rsidR="00000000" w:rsidRPr="00182D2C" w:rsidP="00182D2C">
      <w:pPr>
        <w:pStyle w:val="BodyText"/>
      </w:pPr>
      <w:r w:rsidRPr="00182D2C">
        <w:rPr>
          <w:rStyle w:val="BoldandItalics"/>
        </w:rPr>
        <w:t>Pathways into the qualification</w:t>
      </w:r>
    </w:p>
    <w:p w:rsidR="00000000" w:rsidRPr="00182D2C" w:rsidP="00182D2C">
      <w:pPr>
        <w:pStyle w:val="BodyText"/>
      </w:pPr>
      <w:r w:rsidRPr="00182D2C">
        <w:t>Individuals may enter this qualification with limited or no vocational experience and without a relevant lower level qualification.</w:t>
      </w:r>
    </w:p>
    <w:p w:rsidR="00000000" w:rsidRPr="00182D2C" w:rsidP="00182D2C">
      <w:pPr>
        <w:pStyle w:val="BodyText"/>
      </w:pPr>
    </w:p>
    <w:p w:rsidR="00000000" w:rsidRPr="00182D2C" w:rsidP="00182D2C">
      <w:pPr>
        <w:pStyle w:val="BodyText"/>
      </w:pPr>
      <w:r w:rsidRPr="00182D2C">
        <w:rPr>
          <w:rStyle w:val="BoldandItalics"/>
        </w:rPr>
        <w:t>Pathways from the qualification</w:t>
      </w:r>
    </w:p>
    <w:p w:rsidR="00000000" w:rsidRPr="00182D2C" w:rsidP="00182D2C">
      <w:pPr>
        <w:pStyle w:val="BodyText"/>
      </w:pPr>
      <w:r w:rsidRPr="00182D2C">
        <w:t>After achieving SIT101</w:t>
      </w:r>
      <w:r w:rsidRPr="00182D2C">
        <w:t>12 Certificate I in Tourism (Australian Indigenous Culture), individuals could progress to a wide range of other qualifications in the service industries.</w:t>
      </w:r>
    </w:p>
    <w:p w:rsidR="00000000" w:rsidRPr="00182D2C" w:rsidP="00182D2C">
      <w:pPr>
        <w:pStyle w:val="AllowPageBreak"/>
      </w:pPr>
    </w:p>
    <w:p w:rsidR="00000000" w:rsidRPr="00182D2C" w:rsidP="00182D2C">
      <w:pPr>
        <w:pStyle w:val="Heading1"/>
      </w:pPr>
      <w:bookmarkStart w:id="4" w:name="O_582310"/>
      <w:bookmarkEnd w:id="4"/>
      <w:r w:rsidRPr="00182D2C">
        <w:t>Licensing/Regulatory Information</w:t>
      </w:r>
    </w:p>
    <w:p w:rsidR="00000000" w:rsidRPr="00182D2C" w:rsidP="00182D2C">
      <w:pPr>
        <w:pStyle w:val="BodyText"/>
      </w:pPr>
      <w:r w:rsidRPr="00182D2C">
        <w:t>No licensing, legislative, regulatory or certificat</w:t>
      </w:r>
      <w:r w:rsidRPr="00182D2C">
        <w:t>ion requirements apply to this qualification at the time of endorsement.</w:t>
      </w:r>
    </w:p>
    <w:p w:rsidR="00000000" w:rsidRPr="00182D2C" w:rsidP="00182D2C">
      <w:pPr>
        <w:pStyle w:val="AllowPageBreak"/>
      </w:pPr>
    </w:p>
    <w:p w:rsidR="00000000" w:rsidRPr="00182D2C" w:rsidP="00182D2C">
      <w:pPr>
        <w:pStyle w:val="Heading1"/>
      </w:pPr>
      <w:bookmarkStart w:id="5" w:name="O_582309"/>
      <w:bookmarkEnd w:id="5"/>
      <w:r w:rsidRPr="00182D2C">
        <w:t>Entry Requirements</w:t>
      </w:r>
    </w:p>
    <w:p w:rsidR="004E50DB" w:rsidP="00182D2C">
      <w:pPr>
        <w:pStyle w:val="BodyText"/>
      </w:pPr>
      <w:r w:rsidRPr="00182D2C">
        <w:t>There are no entry requirements for this qualification.</w:t>
      </w:r>
    </w:p>
    <w:p w:rsidR="004E50DB" w:rsidP="00182D2C">
      <w:pPr>
        <w:pStyle w:val="BodyText"/>
      </w:pPr>
    </w:p>
    <w:p w:rsidR="00000000" w:rsidRPr="00182D2C" w:rsidP="00182D2C">
      <w:pPr>
        <w:pStyle w:val="Heading1"/>
      </w:pPr>
      <w:bookmarkStart w:id="6" w:name="O_582308"/>
      <w:bookmarkEnd w:id="6"/>
      <w:r w:rsidRPr="00182D2C">
        <w:t>Employability Skills Summary</w:t>
      </w:r>
    </w:p>
    <w:tbl>
      <w:tblPr>
        <w:tblW w:w="9354" w:type="dxa"/>
        <w:tblLayout w:type="fixed"/>
        <w:tblCellMar>
          <w:left w:w="62" w:type="dxa"/>
          <w:right w:w="62" w:type="dxa"/>
        </w:tblCellMar>
        <w:tblLook w:val="0000"/>
      </w:tblPr>
      <w:tblGrid>
        <w:gridCol w:w="2592"/>
        <w:gridCol w:w="6762"/>
      </w:tblGrid>
      <w:tr w:rsidTr="00182D2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D2C" w:rsidP="00182D2C">
            <w:pPr>
              <w:pStyle w:val="BodyText"/>
            </w:pPr>
            <w:r w:rsidRPr="00182D2C">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rPr>
                <w:rStyle w:val="SpecialBold"/>
              </w:rPr>
              <w:t>Industry/enterprise requ</w:t>
            </w:r>
            <w:r w:rsidRPr="00182D2C">
              <w:rPr>
                <w:rStyle w:val="SpecialBold"/>
              </w:rPr>
              <w:t>irements for this qualification include:</w:t>
            </w:r>
          </w:p>
        </w:tc>
      </w:tr>
      <w:tr w:rsidTr="00182D2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 xml:space="preserve">Talking with Indigenous community members about what information can be shared with customers; speaking clearly and directly to customers to </w:t>
            </w:r>
            <w:r w:rsidRPr="00182D2C">
              <w:t>interpret and share information about local Australian Indigenous culture.</w:t>
            </w:r>
          </w:p>
        </w:tc>
      </w:tr>
      <w:tr w:rsidTr="00182D2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 xml:space="preserve">Thinking about better ways of interpreting information on traditional and contemporary practices; seeking feedback on tourism services from customers and </w:t>
            </w:r>
            <w:r w:rsidRPr="00182D2C">
              <w:t>providing information and suggestions to supervisors.</w:t>
            </w:r>
          </w:p>
        </w:tc>
      </w:tr>
      <w:tr w:rsidTr="00182D2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Talking with community members and elders about traditional and contemporary practices to extend knowledge of local Australian Indigenous culture.</w:t>
            </w:r>
          </w:p>
        </w:tc>
      </w:tr>
      <w:tr w:rsidTr="00182D2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Collecting and organ</w:t>
            </w:r>
            <w:r w:rsidRPr="00182D2C">
              <w:t>ising Indigenous cultural information to share with customers; collecting and organising workplace procedures to guide operational and customer service activities.</w:t>
            </w:r>
          </w:p>
        </w:tc>
      </w:tr>
      <w:tr w:rsidTr="00182D2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Thinking about community problems with sharing aspects of Australian Indige</w:t>
            </w:r>
            <w:r w:rsidRPr="00182D2C">
              <w:t>nous culture; avoiding problems by planning the delivery of information that complies with community wishes.</w:t>
            </w:r>
          </w:p>
        </w:tc>
      </w:tr>
      <w:tr w:rsidTr="00182D2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 xml:space="preserve">Following policies and procedures for legal and community compliance; knowing own job role in tourism service activities and safe </w:t>
            </w:r>
            <w:r w:rsidRPr="00182D2C">
              <w:t>working practices.</w:t>
            </w:r>
          </w:p>
        </w:tc>
      </w:tr>
      <w:tr w:rsidTr="00182D2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Taking instructions from others and understanding own role in servicing the needs of the tourism customer; working as a community team member to discuss and abide by community protocols on sharing cultural information.</w:t>
            </w:r>
          </w:p>
        </w:tc>
      </w:tr>
      <w:tr w:rsidTr="00182D2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D2C">
            <w:pPr>
              <w:pStyle w:val="BodyText"/>
              <w:rPr>
                <w:lang w:val="en-NZ"/>
              </w:rPr>
            </w:pPr>
            <w:r w:rsidRPr="00182D2C">
              <w:t>Technol</w:t>
            </w:r>
            <w:r w:rsidRPr="00182D2C">
              <w:t>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D2C" w:rsidP="00182D2C">
            <w:pPr>
              <w:pStyle w:val="BodyText"/>
            </w:pPr>
            <w:r w:rsidRPr="00182D2C">
              <w:t>Understanding the operating capability and demonstrating and explaining the use of Indigenous technologies to customers.</w:t>
            </w:r>
          </w:p>
        </w:tc>
      </w:tr>
    </w:tbl>
    <w:p w:rsidR="00000000" w:rsidRPr="00182D2C" w:rsidP="00182D2C">
      <w:pPr>
        <w:pStyle w:val="BodyText"/>
      </w:pPr>
    </w:p>
    <w:p w:rsidR="00000000" w:rsidRPr="00182D2C" w:rsidP="00182D2C">
      <w:pPr>
        <w:pStyle w:val="AllowPageBreak"/>
      </w:pPr>
    </w:p>
    <w:p w:rsidR="00000000" w:rsidRPr="00182D2C" w:rsidP="00182D2C">
      <w:pPr>
        <w:pStyle w:val="Heading1"/>
      </w:pPr>
      <w:bookmarkStart w:id="7" w:name="O_582307"/>
      <w:bookmarkEnd w:id="7"/>
      <w:r w:rsidRPr="00182D2C">
        <w:t>Packaging Rules</w:t>
      </w:r>
    </w:p>
    <w:p w:rsidR="00000000" w:rsidRPr="00182D2C" w:rsidP="00182D2C">
      <w:pPr>
        <w:pStyle w:val="BodyText"/>
      </w:pPr>
      <w:r w:rsidRPr="00182D2C">
        <w:t>6 units must be completed:</w:t>
      </w:r>
    </w:p>
    <w:p w:rsidR="00000000" w:rsidRPr="00182D2C" w:rsidP="00182D2C">
      <w:pPr>
        <w:pStyle w:val="ListBullet"/>
      </w:pPr>
      <w:r w:rsidRPr="00182D2C">
        <w:t>2 core units</w:t>
      </w:r>
    </w:p>
    <w:p w:rsidR="00000000" w:rsidRPr="00182D2C" w:rsidP="00182D2C">
      <w:pPr>
        <w:pStyle w:val="ListBullet"/>
      </w:pPr>
      <w:r w:rsidRPr="00182D2C">
        <w:t>4 elective units, consisting of:</w:t>
      </w:r>
    </w:p>
    <w:p w:rsidR="00000000" w:rsidRPr="00182D2C" w:rsidP="00182D2C">
      <w:pPr>
        <w:pStyle w:val="ListBullet2"/>
      </w:pPr>
      <w:r w:rsidRPr="00182D2C">
        <w:t>4 units from the list below, elsewhere in SIT12 Training Package, or any other current Training Package or accredited course.</w:t>
      </w:r>
    </w:p>
    <w:p w:rsidR="00000000" w:rsidRPr="00182D2C" w:rsidP="00182D2C">
      <w:pPr>
        <w:pStyle w:val="BodyText"/>
      </w:pPr>
      <w:r w:rsidRPr="00182D2C">
        <w:t>The selection of electives must be guided by the job outcome sought, local industry requirements and the complexity of skills appr</w:t>
      </w:r>
      <w:r w:rsidRPr="00182D2C">
        <w:t>opriate to the AQF level of this qualification.</w:t>
      </w:r>
    </w:p>
    <w:p w:rsidR="00000000" w:rsidRPr="00182D2C" w:rsidP="00182D2C">
      <w:pPr>
        <w:pStyle w:val="BodyText"/>
      </w:pPr>
    </w:p>
    <w:p w:rsidR="00000000" w:rsidRPr="00182D2C" w:rsidP="00182D2C">
      <w:pPr>
        <w:pStyle w:val="BodyText"/>
      </w:pPr>
      <w:r w:rsidRPr="00182D2C">
        <w:rPr>
          <w:rStyle w:val="SpecialBold"/>
        </w:rPr>
        <w:t>Core units</w:t>
      </w:r>
    </w:p>
    <w:p w:rsidR="00000000" w:rsidRPr="00182D2C" w:rsidP="00182D2C">
      <w:pPr>
        <w:pStyle w:val="BodyText"/>
      </w:pPr>
      <w:r w:rsidRPr="00182D2C">
        <w:t>SITTGDE101 Interpret aspects of local Australian Indigenous culture</w:t>
      </w:r>
    </w:p>
    <w:p w:rsidR="00000000" w:rsidRPr="00182D2C" w:rsidP="00182D2C">
      <w:pPr>
        <w:pStyle w:val="BodyText"/>
      </w:pPr>
      <w:r w:rsidRPr="00182D2C">
        <w:t>SITXWHS101 Participate in safe work practices</w:t>
      </w:r>
    </w:p>
    <w:p w:rsidR="00000000" w:rsidRPr="00182D2C" w:rsidP="00182D2C">
      <w:pPr>
        <w:pStyle w:val="BodyText"/>
      </w:pPr>
    </w:p>
    <w:p w:rsidR="00000000" w:rsidRPr="00182D2C" w:rsidP="00182D2C">
      <w:pPr>
        <w:pStyle w:val="BodyText"/>
      </w:pPr>
      <w:r w:rsidRPr="00182D2C">
        <w:rPr>
          <w:rStyle w:val="SpecialBold"/>
        </w:rPr>
        <w:t>Elective units</w:t>
      </w:r>
    </w:p>
    <w:p w:rsidR="00000000" w:rsidRPr="00182D2C" w:rsidP="00182D2C">
      <w:pPr>
        <w:pStyle w:val="BodyText"/>
      </w:pPr>
      <w:r w:rsidRPr="00182D2C">
        <w:rPr>
          <w:rStyle w:val="SpecialBold"/>
        </w:rPr>
        <w:t>Accommodation Services</w:t>
      </w:r>
    </w:p>
    <w:p w:rsidR="00000000" w:rsidRPr="00182D2C" w:rsidP="00182D2C">
      <w:pPr>
        <w:pStyle w:val="BodyText"/>
      </w:pPr>
      <w:r w:rsidRPr="00182D2C">
        <w:t>SITHACS101 Clean premises and equipment</w:t>
      </w:r>
    </w:p>
    <w:p w:rsidR="00000000" w:rsidRPr="00182D2C" w:rsidP="00182D2C">
      <w:pPr>
        <w:pStyle w:val="BodyText"/>
      </w:pPr>
      <w:r w:rsidRPr="00182D2C">
        <w:rPr>
          <w:rStyle w:val="SpecialBold"/>
        </w:rPr>
        <w:t>Administration</w:t>
      </w:r>
    </w:p>
    <w:p w:rsidR="00000000" w:rsidRPr="00182D2C" w:rsidP="00182D2C">
      <w:pPr>
        <w:pStyle w:val="BodyText"/>
      </w:pPr>
      <w:r w:rsidRPr="00182D2C">
        <w:t>TLIE1005A Carry out basic workplace calculations</w:t>
      </w:r>
    </w:p>
    <w:p w:rsidR="00000000" w:rsidRPr="00182D2C" w:rsidP="00182D2C">
      <w:pPr>
        <w:pStyle w:val="BodyText"/>
      </w:pPr>
      <w:r w:rsidRPr="00182D2C">
        <w:rPr>
          <w:rStyle w:val="SpecialBold"/>
        </w:rPr>
        <w:t>Client and Customer Service</w:t>
      </w:r>
    </w:p>
    <w:p w:rsidR="00000000" w:rsidRPr="00182D2C" w:rsidP="00182D2C">
      <w:pPr>
        <w:pStyle w:val="BodyText"/>
      </w:pPr>
      <w:r w:rsidRPr="00182D2C">
        <w:t>SITXCCS101 Provide information and assistance</w:t>
      </w:r>
    </w:p>
    <w:p w:rsidR="00000000" w:rsidRPr="00182D2C" w:rsidP="00182D2C">
      <w:pPr>
        <w:pStyle w:val="BodyText"/>
      </w:pPr>
      <w:r w:rsidRPr="00182D2C">
        <w:rPr>
          <w:rStyle w:val="SpecialBold"/>
        </w:rPr>
        <w:t>Communication and Teamwork</w:t>
      </w:r>
    </w:p>
    <w:p w:rsidR="00000000" w:rsidRPr="00182D2C" w:rsidP="00182D2C">
      <w:pPr>
        <w:pStyle w:val="BodyText"/>
      </w:pPr>
      <w:r w:rsidRPr="00182D2C">
        <w:t>BSBCMM201A Communicate in the workplace</w:t>
      </w:r>
    </w:p>
    <w:p w:rsidR="00000000" w:rsidRPr="00182D2C" w:rsidP="00182D2C">
      <w:pPr>
        <w:pStyle w:val="BodyText"/>
      </w:pPr>
      <w:r w:rsidRPr="00182D2C">
        <w:t>BSBWOR203B Work effectively with others</w:t>
      </w:r>
    </w:p>
    <w:p w:rsidR="00000000" w:rsidRPr="00182D2C" w:rsidP="00182D2C">
      <w:pPr>
        <w:pStyle w:val="BodyText"/>
      </w:pPr>
      <w:r w:rsidRPr="00182D2C">
        <w:t xml:space="preserve">SITXCOM101 </w:t>
      </w:r>
      <w:r w:rsidRPr="00182D2C">
        <w:t>Source and present information</w:t>
      </w:r>
    </w:p>
    <w:p w:rsidR="00000000" w:rsidRPr="00182D2C" w:rsidP="00182D2C">
      <w:pPr>
        <w:pStyle w:val="BodyText"/>
      </w:pPr>
      <w:r w:rsidRPr="00182D2C">
        <w:rPr>
          <w:rStyle w:val="SpecialBold"/>
        </w:rPr>
        <w:t>Computer Operations and ICT Management</w:t>
      </w:r>
    </w:p>
    <w:p w:rsidR="00000000" w:rsidRPr="00182D2C" w:rsidP="00182D2C">
      <w:pPr>
        <w:pStyle w:val="BodyText"/>
      </w:pPr>
      <w:r w:rsidRPr="00182D2C">
        <w:t>BSBITU102A Develop keyboard skills</w:t>
      </w:r>
    </w:p>
    <w:p w:rsidR="00000000" w:rsidRPr="00182D2C" w:rsidP="00182D2C">
      <w:pPr>
        <w:pStyle w:val="BodyText"/>
      </w:pPr>
      <w:r w:rsidRPr="00182D2C">
        <w:t>ICAICT104A Use digital devices</w:t>
      </w:r>
    </w:p>
    <w:p w:rsidR="00000000" w:rsidRPr="00182D2C" w:rsidP="00182D2C">
      <w:pPr>
        <w:pStyle w:val="BodyText"/>
      </w:pPr>
      <w:r w:rsidRPr="00182D2C">
        <w:rPr>
          <w:rStyle w:val="SpecialBold"/>
        </w:rPr>
        <w:t>Environmental Sustainability</w:t>
      </w:r>
    </w:p>
    <w:p w:rsidR="00000000" w:rsidRPr="00182D2C" w:rsidP="00182D2C">
      <w:pPr>
        <w:pStyle w:val="BodyText"/>
      </w:pPr>
      <w:r w:rsidRPr="00182D2C">
        <w:t>BSBSUS201A Participate in environmentally sustainable work practices</w:t>
      </w:r>
    </w:p>
    <w:p w:rsidR="00000000" w:rsidRPr="00182D2C" w:rsidP="00182D2C">
      <w:pPr>
        <w:pStyle w:val="BodyText"/>
      </w:pPr>
      <w:r w:rsidRPr="00182D2C">
        <w:rPr>
          <w:rStyle w:val="SpecialBold"/>
        </w:rPr>
        <w:t>Food Safety</w:t>
      </w:r>
    </w:p>
    <w:p w:rsidR="00000000" w:rsidRPr="00182D2C" w:rsidP="00182D2C">
      <w:pPr>
        <w:pStyle w:val="BodyText"/>
      </w:pPr>
      <w:r w:rsidRPr="00182D2C">
        <w:t>SITXFSA101 Use hygienic practices for food safety</w:t>
      </w:r>
    </w:p>
    <w:p w:rsidR="00000000" w:rsidRPr="00182D2C" w:rsidP="00182D2C">
      <w:pPr>
        <w:pStyle w:val="BodyText"/>
      </w:pPr>
      <w:r w:rsidRPr="00182D2C">
        <w:rPr>
          <w:rStyle w:val="SpecialBold"/>
        </w:rPr>
        <w:t xml:space="preserve">Sales </w:t>
      </w:r>
    </w:p>
    <w:p w:rsidR="00000000" w:rsidRPr="00182D2C" w:rsidP="00182D2C">
      <w:pPr>
        <w:pStyle w:val="BodyText"/>
      </w:pPr>
      <w:r w:rsidRPr="00182D2C">
        <w:t>SIRXSLS201 Sell products and services</w:t>
      </w:r>
    </w:p>
    <w:p w:rsidR="00000000" w:rsidRPr="00182D2C" w:rsidP="00182D2C">
      <w:pPr>
        <w:pStyle w:val="BodyText"/>
      </w:pPr>
    </w:p>
    <w:p w:rsidR="00000000" w:rsidRPr="00182D2C" w:rsidP="00182D2C">
      <w:pPr>
        <w:pStyle w:val="BodyText"/>
      </w:pPr>
      <w:r w:rsidRPr="00182D2C">
        <w:t>Examples of elective units relevant to specific job outcomes and contexts at this level are as follows:</w:t>
      </w:r>
    </w:p>
    <w:p w:rsidR="00000000" w:rsidRPr="00182D2C" w:rsidP="00182D2C">
      <w:pPr>
        <w:pStyle w:val="BodyText"/>
      </w:pPr>
      <w:r w:rsidRPr="00182D2C">
        <w:rPr>
          <w:rStyle w:val="SpecialBold"/>
        </w:rPr>
        <w:t>Assistant in an Indigenous cultural centre</w:t>
      </w:r>
    </w:p>
    <w:p w:rsidR="00000000" w:rsidRPr="00182D2C" w:rsidP="00182D2C">
      <w:pPr>
        <w:pStyle w:val="BodyText"/>
      </w:pPr>
      <w:r w:rsidRPr="00182D2C">
        <w:t>BSBCMM201A Co</w:t>
      </w:r>
      <w:r w:rsidRPr="00182D2C">
        <w:t>mmunicate in the workplace</w:t>
      </w:r>
    </w:p>
    <w:p w:rsidR="00000000" w:rsidRPr="00182D2C" w:rsidP="00182D2C">
      <w:pPr>
        <w:pStyle w:val="BodyText"/>
      </w:pPr>
      <w:r w:rsidRPr="00182D2C">
        <w:t>ICAICT104A Use digital devices</w:t>
      </w:r>
    </w:p>
    <w:p w:rsidR="00000000" w:rsidRPr="00182D2C" w:rsidP="00182D2C">
      <w:pPr>
        <w:pStyle w:val="BodyText"/>
      </w:pPr>
      <w:r w:rsidRPr="00182D2C">
        <w:t>SIRXSLS201 Sell products and services</w:t>
      </w:r>
    </w:p>
    <w:p w:rsidR="00000000" w:rsidRPr="00182D2C" w:rsidP="00182D2C">
      <w:pPr>
        <w:pStyle w:val="BodyText"/>
      </w:pPr>
      <w:r w:rsidRPr="00182D2C">
        <w:t>SITXCCS101 Provide information and assistance</w:t>
      </w:r>
    </w:p>
    <w:p w:rsidR="00000000" w:rsidRPr="00182D2C" w:rsidP="00182D2C"/>
    <w:sectPr w:rsidSect="00182D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2C" w:rsidRPr="004E50DB" w:rsidP="004E5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DB" w:rsidP="00182D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50DB" w:rsidP="00182D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E50DB" w:rsidP="00182D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2C" w:rsidRPr="004E50DB" w:rsidP="004E50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DB" w:rsidRPr="002D2AF8" w:rsidP="00182D2C">
    <w:pPr>
      <w:pStyle w:val="Header"/>
      <w:framePr w:wrap="around"/>
    </w:pPr>
    <w:r>
      <w:fldChar w:fldCharType="begin"/>
    </w:r>
    <w:r>
      <w:instrText xml:space="preserve"> TITLE   \* MERGEFORMAT </w:instrText>
    </w:r>
    <w:r>
      <w:fldChar w:fldCharType="separate"/>
    </w:r>
    <w:r>
      <w:t>SIT10112 Certificate I in Tourism (Australian Indigenous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4E50DB" w:rsidP="00182D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0CC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E85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90C9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D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D2C"/>
    <w:pPr>
      <w:spacing w:before="360" w:after="60"/>
      <w:outlineLvl w:val="0"/>
    </w:pPr>
    <w:rPr>
      <w:sz w:val="32"/>
    </w:rPr>
  </w:style>
  <w:style w:type="paragraph" w:styleId="Heading2">
    <w:name w:val="heading 2"/>
    <w:basedOn w:val="HeadingBase"/>
    <w:next w:val="BodyText"/>
    <w:link w:val="Heading2Char"/>
    <w:qFormat/>
    <w:rsid w:val="00182D2C"/>
    <w:pPr>
      <w:keepLines/>
      <w:spacing w:before="240" w:after="120"/>
      <w:outlineLvl w:val="1"/>
    </w:pPr>
    <w:rPr>
      <w:sz w:val="28"/>
      <w:szCs w:val="40"/>
    </w:rPr>
  </w:style>
  <w:style w:type="paragraph" w:styleId="Heading3">
    <w:name w:val="heading 3"/>
    <w:basedOn w:val="HeadingBase"/>
    <w:next w:val="BodyText"/>
    <w:link w:val="Heading3Char"/>
    <w:qFormat/>
    <w:rsid w:val="00182D2C"/>
    <w:pPr>
      <w:spacing w:before="180" w:after="120"/>
      <w:outlineLvl w:val="2"/>
    </w:pPr>
    <w:rPr>
      <w:spacing w:val="-10"/>
      <w:kern w:val="32"/>
    </w:rPr>
  </w:style>
  <w:style w:type="paragraph" w:styleId="Heading4">
    <w:name w:val="heading 4"/>
    <w:basedOn w:val="HeadingBase"/>
    <w:next w:val="BodyText"/>
    <w:link w:val="Heading4Char"/>
    <w:qFormat/>
    <w:rsid w:val="00182D2C"/>
    <w:pPr>
      <w:spacing w:before="160" w:after="120"/>
      <w:outlineLvl w:val="3"/>
    </w:pPr>
    <w:rPr>
      <w:sz w:val="22"/>
    </w:rPr>
  </w:style>
  <w:style w:type="paragraph" w:styleId="Heading5">
    <w:name w:val="heading 5"/>
    <w:basedOn w:val="HeadingBase"/>
    <w:next w:val="Normal"/>
    <w:link w:val="Heading5Char"/>
    <w:qFormat/>
    <w:rsid w:val="00182D2C"/>
    <w:pPr>
      <w:spacing w:before="80"/>
      <w:outlineLvl w:val="4"/>
    </w:pPr>
    <w:rPr>
      <w:color w:val="918585"/>
      <w:sz w:val="20"/>
    </w:rPr>
  </w:style>
  <w:style w:type="paragraph" w:styleId="Heading6">
    <w:name w:val="heading 6"/>
    <w:basedOn w:val="HeadingBase"/>
    <w:next w:val="Normal"/>
    <w:link w:val="Heading6Char"/>
    <w:qFormat/>
    <w:rsid w:val="00182D2C"/>
    <w:pPr>
      <w:spacing w:before="60"/>
      <w:outlineLvl w:val="5"/>
    </w:pPr>
    <w:rPr>
      <w:color w:val="918585"/>
      <w:sz w:val="20"/>
    </w:rPr>
  </w:style>
  <w:style w:type="paragraph" w:styleId="Heading7">
    <w:name w:val="heading 7"/>
    <w:basedOn w:val="Normal"/>
    <w:next w:val="Normal"/>
    <w:link w:val="Heading7Char"/>
    <w:qFormat/>
    <w:rsid w:val="00182D2C"/>
    <w:pPr>
      <w:ind w:left="720"/>
      <w:outlineLvl w:val="6"/>
    </w:pPr>
    <w:rPr>
      <w:i/>
    </w:rPr>
  </w:style>
  <w:style w:type="paragraph" w:styleId="Heading8">
    <w:name w:val="heading 8"/>
    <w:basedOn w:val="Normal"/>
    <w:next w:val="Normal"/>
    <w:link w:val="Heading8Char"/>
    <w:qFormat/>
    <w:rsid w:val="00182D2C"/>
    <w:pPr>
      <w:ind w:left="720"/>
      <w:outlineLvl w:val="7"/>
    </w:pPr>
    <w:rPr>
      <w:i/>
    </w:rPr>
  </w:style>
  <w:style w:type="paragraph" w:styleId="Heading9">
    <w:name w:val="heading 9"/>
    <w:basedOn w:val="Normal"/>
    <w:next w:val="Normal"/>
    <w:link w:val="Heading9Char"/>
    <w:qFormat/>
    <w:rsid w:val="00182D2C"/>
    <w:pPr>
      <w:ind w:left="720"/>
      <w:outlineLvl w:val="8"/>
    </w:pPr>
    <w:rPr>
      <w:i/>
    </w:rPr>
  </w:style>
  <w:style w:type="character" w:default="1" w:styleId="DefaultParagraphFont">
    <w:name w:val="Default Paragraph Font"/>
    <w:uiPriority w:val="1"/>
    <w:unhideWhenUsed/>
    <w:rsid w:val="00182D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D2C"/>
  </w:style>
  <w:style w:type="character" w:customStyle="1" w:styleId="Heading1Char">
    <w:name w:val="Heading 1 Char"/>
    <w:basedOn w:val="DefaultParagraphFont"/>
    <w:link w:val="Heading1"/>
    <w:rsid w:val="00182D2C"/>
    <w:rPr>
      <w:rFonts w:ascii="Times New Roman" w:eastAsia="Times New Roman" w:hAnsi="Times New Roman" w:cs="Times New Roman"/>
      <w:b/>
      <w:sz w:val="32"/>
      <w:szCs w:val="20"/>
      <w:lang w:eastAsia="en-US"/>
    </w:rPr>
  </w:style>
  <w:style w:type="paragraph" w:styleId="BodyText">
    <w:name w:val="Body Text"/>
    <w:basedOn w:val="Normal"/>
    <w:link w:val="BodyTextChar"/>
    <w:rsid w:val="00182D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D2C"/>
    <w:rPr>
      <w:rFonts w:ascii="Times New Roman" w:eastAsia="Times New Roman" w:hAnsi="Times New Roman" w:cs="Times New Roman"/>
      <w:sz w:val="24"/>
      <w:lang w:eastAsia="en-US"/>
    </w:rPr>
  </w:style>
  <w:style w:type="paragraph" w:styleId="ListBullet">
    <w:name w:val="List Bullet"/>
    <w:basedOn w:val="List"/>
    <w:rsid w:val="00182D2C"/>
    <w:pPr>
      <w:numPr>
        <w:numId w:val="13"/>
      </w:numPr>
      <w:tabs>
        <w:tab w:val="clear" w:pos="340"/>
      </w:tabs>
      <w:spacing w:before="40" w:after="40"/>
    </w:pPr>
  </w:style>
  <w:style w:type="character" w:customStyle="1" w:styleId="SpecialBold">
    <w:name w:val="Special Bold"/>
    <w:basedOn w:val="DefaultParagraphFont"/>
    <w:rsid w:val="00182D2C"/>
    <w:rPr>
      <w:b/>
      <w:spacing w:val="0"/>
    </w:rPr>
  </w:style>
  <w:style w:type="paragraph" w:styleId="ListBullet2">
    <w:name w:val="List Bullet 2"/>
    <w:basedOn w:val="List2"/>
    <w:rsid w:val="00182D2C"/>
    <w:pPr>
      <w:numPr>
        <w:numId w:val="14"/>
      </w:numPr>
      <w:tabs>
        <w:tab w:val="clear" w:pos="680"/>
      </w:tabs>
    </w:pPr>
  </w:style>
  <w:style w:type="paragraph" w:customStyle="1" w:styleId="SuperHeading">
    <w:name w:val="SuperHeading"/>
    <w:basedOn w:val="Normal"/>
    <w:rsid w:val="00182D2C"/>
    <w:pPr>
      <w:spacing w:before="240" w:after="120"/>
      <w:outlineLvl w:val="0"/>
    </w:pPr>
    <w:rPr>
      <w:rFonts w:ascii="Times New Roman" w:hAnsi="Times New Roman"/>
      <w:b/>
      <w:sz w:val="32"/>
    </w:rPr>
  </w:style>
  <w:style w:type="paragraph" w:customStyle="1" w:styleId="AllowPageBreak">
    <w:name w:val="AllowPageBreak"/>
    <w:rsid w:val="00182D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2D2C"/>
    <w:rPr>
      <w:b/>
      <w:i/>
      <w:u w:val="none"/>
    </w:rPr>
  </w:style>
  <w:style w:type="character" w:customStyle="1" w:styleId="Heading2Char">
    <w:name w:val="Heading 2 Char"/>
    <w:basedOn w:val="DefaultParagraphFont"/>
    <w:link w:val="Heading2"/>
    <w:rsid w:val="00182D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D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D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D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D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D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D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D2C"/>
    <w:rPr>
      <w:rFonts w:ascii="Courier New" w:eastAsia="Times New Roman" w:hAnsi="Courier New" w:cs="Times New Roman"/>
      <w:i/>
      <w:szCs w:val="20"/>
      <w:lang w:eastAsia="en-US"/>
    </w:rPr>
  </w:style>
  <w:style w:type="paragraph" w:customStyle="1" w:styleId="HeadingBase">
    <w:name w:val="Heading Base"/>
    <w:rsid w:val="00182D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D2C"/>
    <w:pPr>
      <w:tabs>
        <w:tab w:val="right" w:leader="dot" w:pos="9072"/>
      </w:tabs>
      <w:ind w:left="567"/>
    </w:pPr>
    <w:rPr>
      <w:szCs w:val="22"/>
    </w:rPr>
  </w:style>
  <w:style w:type="paragraph" w:customStyle="1" w:styleId="TOCBase">
    <w:name w:val="TOC Base"/>
    <w:rsid w:val="00182D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D2C"/>
    <w:pPr>
      <w:tabs>
        <w:tab w:val="right" w:leader="dot" w:pos="9072"/>
      </w:tabs>
      <w:spacing w:before="40" w:after="40"/>
      <w:ind w:left="284"/>
    </w:pPr>
    <w:rPr>
      <w:rFonts w:ascii="Times New Roman" w:hAnsi="Times New Roman"/>
    </w:rPr>
  </w:style>
  <w:style w:type="paragraph" w:styleId="TOC1">
    <w:name w:val="toc 1"/>
    <w:basedOn w:val="TOCBase"/>
    <w:next w:val="Normal"/>
    <w:rsid w:val="00182D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D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D2C"/>
    <w:rPr>
      <w:rFonts w:ascii="Times New Roman" w:eastAsia="Times New Roman" w:hAnsi="Times New Roman" w:cs="Times New Roman"/>
      <w:sz w:val="16"/>
      <w:lang w:eastAsia="en-US"/>
    </w:rPr>
  </w:style>
  <w:style w:type="paragraph" w:styleId="Title">
    <w:name w:val="Title"/>
    <w:basedOn w:val="HeadingBase"/>
    <w:link w:val="TitleChar"/>
    <w:qFormat/>
    <w:rsid w:val="00182D2C"/>
    <w:pPr>
      <w:spacing w:before="5040"/>
      <w:jc w:val="center"/>
    </w:pPr>
    <w:rPr>
      <w:sz w:val="48"/>
      <w:szCs w:val="72"/>
      <w:lang w:val="en-US"/>
    </w:rPr>
  </w:style>
  <w:style w:type="character" w:customStyle="1" w:styleId="TitleChar">
    <w:name w:val="Title Char"/>
    <w:basedOn w:val="DefaultParagraphFont"/>
    <w:link w:val="Title"/>
    <w:rsid w:val="00182D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D2C"/>
    <w:pPr>
      <w:tabs>
        <w:tab w:val="left" w:pos="3600"/>
        <w:tab w:val="left" w:pos="3958"/>
      </w:tabs>
    </w:pPr>
  </w:style>
  <w:style w:type="paragraph" w:styleId="List">
    <w:name w:val="List"/>
    <w:basedOn w:val="BodyText"/>
    <w:next w:val="BodyText"/>
    <w:rsid w:val="00182D2C"/>
    <w:pPr>
      <w:tabs>
        <w:tab w:val="left" w:pos="340"/>
      </w:tabs>
      <w:spacing w:before="60" w:after="60"/>
      <w:ind w:left="340" w:hanging="340"/>
    </w:pPr>
  </w:style>
  <w:style w:type="paragraph" w:customStyle="1" w:styleId="Note">
    <w:name w:val="Note"/>
    <w:basedOn w:val="BodyText"/>
    <w:rsid w:val="00182D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D2C"/>
    <w:pPr>
      <w:framePr w:wrap="auto" w:hAnchor="text" w:y="6049"/>
    </w:pPr>
    <w:rPr>
      <w:color w:val="000000"/>
      <w:sz w:val="40"/>
    </w:rPr>
  </w:style>
  <w:style w:type="paragraph" w:customStyle="1" w:styleId="TOCTitle">
    <w:name w:val="TOCTitle"/>
    <w:basedOn w:val="Heading1"/>
    <w:rsid w:val="00182D2C"/>
    <w:pPr>
      <w:spacing w:after="240"/>
      <w:jc w:val="center"/>
      <w:outlineLvl w:val="9"/>
    </w:pPr>
    <w:rPr>
      <w:caps/>
    </w:rPr>
  </w:style>
  <w:style w:type="paragraph" w:customStyle="1" w:styleId="Version">
    <w:name w:val="Version"/>
    <w:rsid w:val="00182D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D2C"/>
    <w:pPr>
      <w:keepNext w:val="0"/>
      <w:tabs>
        <w:tab w:val="right" w:pos="4176"/>
      </w:tabs>
      <w:ind w:left="198" w:hanging="198"/>
    </w:pPr>
    <w:rPr>
      <w:rFonts w:ascii="Garamond" w:hAnsi="Garamond"/>
    </w:rPr>
  </w:style>
  <w:style w:type="paragraph" w:styleId="IndexHeading">
    <w:name w:val="index heading"/>
    <w:basedOn w:val="Normal"/>
    <w:next w:val="Index1"/>
    <w:semiHidden/>
    <w:rsid w:val="00182D2C"/>
    <w:pPr>
      <w:spacing w:before="120" w:after="120"/>
    </w:pPr>
    <w:rPr>
      <w:rFonts w:ascii="Arial" w:hAnsi="Arial"/>
      <w:b/>
      <w:color w:val="918585"/>
      <w:sz w:val="24"/>
    </w:rPr>
  </w:style>
  <w:style w:type="paragraph" w:styleId="Header">
    <w:name w:val="header"/>
    <w:basedOn w:val="Normal"/>
    <w:link w:val="HeaderChar"/>
    <w:rsid w:val="00182D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D2C"/>
    <w:rPr>
      <w:rFonts w:ascii="Times New Roman" w:eastAsia="Times New Roman" w:hAnsi="Times New Roman" w:cs="Times New Roman"/>
      <w:sz w:val="16"/>
      <w:szCs w:val="20"/>
      <w:lang w:val="en-GB" w:eastAsia="en-US"/>
    </w:rPr>
  </w:style>
  <w:style w:type="paragraph" w:customStyle="1" w:styleId="Chapter">
    <w:name w:val="Chapter"/>
    <w:basedOn w:val="Normal"/>
    <w:rsid w:val="00182D2C"/>
    <w:pPr>
      <w:spacing w:before="240"/>
    </w:pPr>
    <w:rPr>
      <w:rFonts w:ascii="Times New Roman" w:hAnsi="Times New Roman"/>
      <w:smallCaps/>
      <w:spacing w:val="80"/>
      <w:sz w:val="28"/>
    </w:rPr>
  </w:style>
  <w:style w:type="paragraph" w:customStyle="1" w:styleId="InChapter">
    <w:name w:val="InChapter"/>
    <w:basedOn w:val="Heading3"/>
    <w:rsid w:val="00182D2C"/>
    <w:pPr>
      <w:spacing w:after="240"/>
      <w:outlineLvl w:val="9"/>
    </w:pPr>
    <w:rPr>
      <w:noProof/>
    </w:rPr>
  </w:style>
  <w:style w:type="paragraph" w:styleId="Index2">
    <w:name w:val="index 2"/>
    <w:basedOn w:val="Normal"/>
    <w:next w:val="Normal"/>
    <w:semiHidden/>
    <w:rsid w:val="00182D2C"/>
    <w:pPr>
      <w:tabs>
        <w:tab w:val="right" w:pos="4176"/>
      </w:tabs>
      <w:ind w:left="568" w:hanging="284"/>
    </w:pPr>
    <w:rPr>
      <w:rFonts w:ascii="Garamond" w:hAnsi="Garamond"/>
    </w:rPr>
  </w:style>
  <w:style w:type="paragraph" w:customStyle="1" w:styleId="Byline">
    <w:name w:val="Byline"/>
    <w:rsid w:val="00182D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D2C"/>
    <w:pPr>
      <w:tabs>
        <w:tab w:val="clear" w:pos="3600"/>
        <w:tab w:val="clear" w:pos="3958"/>
      </w:tabs>
      <w:jc w:val="right"/>
    </w:pPr>
  </w:style>
  <w:style w:type="character" w:styleId="Emphasis">
    <w:name w:val="Emphasis"/>
    <w:basedOn w:val="DefaultParagraphFont"/>
    <w:qFormat/>
    <w:rsid w:val="00182D2C"/>
    <w:rPr>
      <w:i/>
    </w:rPr>
  </w:style>
  <w:style w:type="paragraph" w:styleId="Caption">
    <w:name w:val="caption"/>
    <w:basedOn w:val="BodyText"/>
    <w:next w:val="Normal"/>
    <w:qFormat/>
    <w:rsid w:val="00182D2C"/>
    <w:pPr>
      <w:framePr w:w="2268" w:hSpace="181" w:vSpace="181" w:wrap="around" w:vAnchor="text" w:hAnchor="page" w:x="1135" w:y="285" w:anchorLock="1"/>
    </w:pPr>
    <w:rPr>
      <w:i/>
    </w:rPr>
  </w:style>
  <w:style w:type="paragraph" w:customStyle="1" w:styleId="MiniTOCTitle">
    <w:name w:val="MiniTOCTitle"/>
    <w:basedOn w:val="Heading4"/>
    <w:rsid w:val="00182D2C"/>
    <w:pPr>
      <w:spacing w:before="240"/>
      <w:outlineLvl w:val="9"/>
    </w:pPr>
    <w:rPr>
      <w:noProof/>
      <w:sz w:val="24"/>
    </w:rPr>
  </w:style>
  <w:style w:type="paragraph" w:customStyle="1" w:styleId="MiniTOCItem">
    <w:name w:val="MiniTOCItem"/>
    <w:basedOn w:val="ListBullet"/>
    <w:rsid w:val="00182D2C"/>
    <w:pPr>
      <w:numPr>
        <w:numId w:val="0"/>
      </w:numPr>
      <w:tabs>
        <w:tab w:val="right" w:leader="dot" w:pos="6521"/>
      </w:tabs>
      <w:spacing w:before="0" w:after="0"/>
    </w:pPr>
  </w:style>
  <w:style w:type="paragraph" w:customStyle="1" w:styleId="TOFTitle">
    <w:name w:val="TOFTitle"/>
    <w:basedOn w:val="TOCTitle"/>
    <w:rsid w:val="00182D2C"/>
  </w:style>
  <w:style w:type="paragraph" w:styleId="TableofFigures">
    <w:name w:val="table of figures"/>
    <w:basedOn w:val="Normal"/>
    <w:next w:val="Normal"/>
    <w:semiHidden/>
    <w:rsid w:val="00182D2C"/>
    <w:pPr>
      <w:tabs>
        <w:tab w:val="right" w:leader="dot" w:pos="9072"/>
      </w:tabs>
      <w:ind w:left="970" w:hanging="403"/>
    </w:pPr>
    <w:rPr>
      <w:rFonts w:ascii="Times New Roman" w:hAnsi="Times New Roman"/>
      <w:b/>
    </w:rPr>
  </w:style>
  <w:style w:type="paragraph" w:styleId="ListNumber">
    <w:name w:val="List Number"/>
    <w:basedOn w:val="List"/>
    <w:rsid w:val="00182D2C"/>
    <w:pPr>
      <w:numPr>
        <w:numId w:val="11"/>
      </w:numPr>
    </w:pPr>
  </w:style>
  <w:style w:type="character" w:customStyle="1" w:styleId="WingdingSymbols">
    <w:name w:val="Wingding Symbols"/>
    <w:rsid w:val="00182D2C"/>
    <w:rPr>
      <w:rFonts w:ascii="Wingdings" w:hAnsi="Wingdings"/>
    </w:rPr>
  </w:style>
  <w:style w:type="paragraph" w:customStyle="1" w:styleId="TableHeading">
    <w:name w:val="Table Heading"/>
    <w:basedOn w:val="HeadingBase"/>
    <w:rsid w:val="00182D2C"/>
    <w:pPr>
      <w:keepLines/>
      <w:pBdr>
        <w:bottom w:val="single" w:sz="6" w:space="1" w:color="918585"/>
      </w:pBdr>
      <w:spacing w:before="240"/>
    </w:pPr>
  </w:style>
  <w:style w:type="character" w:customStyle="1" w:styleId="HotSpot">
    <w:name w:val="HotSpot"/>
    <w:rsid w:val="00182D2C"/>
    <w:rPr>
      <w:color w:val="0033CC"/>
      <w:u w:val="none"/>
    </w:rPr>
  </w:style>
  <w:style w:type="paragraph" w:customStyle="1" w:styleId="BodyTextRight">
    <w:name w:val="Body Text Right"/>
    <w:basedOn w:val="BodyText"/>
    <w:rsid w:val="00182D2C"/>
    <w:pPr>
      <w:spacing w:before="0" w:after="0"/>
      <w:jc w:val="right"/>
    </w:pPr>
  </w:style>
  <w:style w:type="paragraph" w:styleId="Index3">
    <w:name w:val="index 3"/>
    <w:basedOn w:val="ListNumber2"/>
    <w:next w:val="Normal"/>
    <w:semiHidden/>
    <w:rsid w:val="00182D2C"/>
    <w:pPr>
      <w:numPr>
        <w:numId w:val="0"/>
      </w:numPr>
      <w:tabs>
        <w:tab w:val="right" w:leader="dot" w:pos="4176"/>
      </w:tabs>
    </w:pPr>
  </w:style>
  <w:style w:type="paragraph" w:styleId="ListNumber2">
    <w:name w:val="List Number 2"/>
    <w:basedOn w:val="List2"/>
    <w:rsid w:val="00182D2C"/>
    <w:pPr>
      <w:numPr>
        <w:numId w:val="10"/>
      </w:numPr>
      <w:tabs>
        <w:tab w:val="clear" w:pos="1060"/>
      </w:tabs>
    </w:pPr>
  </w:style>
  <w:style w:type="paragraph" w:customStyle="1" w:styleId="MarginNote">
    <w:name w:val="Margin Note"/>
    <w:basedOn w:val="BodyText"/>
    <w:rsid w:val="00182D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D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D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D2C"/>
    <w:rPr>
      <w:sz w:val="32"/>
    </w:rPr>
  </w:style>
  <w:style w:type="paragraph" w:customStyle="1" w:styleId="HeadingProcedure">
    <w:name w:val="Heading Procedure"/>
    <w:basedOn w:val="HeadingBase"/>
    <w:next w:val="Normal"/>
    <w:rsid w:val="00182D2C"/>
    <w:pPr>
      <w:tabs>
        <w:tab w:val="left" w:pos="0"/>
      </w:tabs>
      <w:spacing w:before="120" w:after="60"/>
    </w:pPr>
    <w:rPr>
      <w:i/>
      <w:color w:val="918585"/>
      <w:sz w:val="22"/>
    </w:rPr>
  </w:style>
  <w:style w:type="paragraph" w:customStyle="1" w:styleId="TableBodyText">
    <w:name w:val="Table Body Text"/>
    <w:basedOn w:val="BodyText"/>
    <w:rsid w:val="00182D2C"/>
    <w:pPr>
      <w:spacing w:before="60" w:after="60"/>
    </w:pPr>
  </w:style>
  <w:style w:type="paragraph" w:styleId="ListContinue">
    <w:name w:val="List Continue"/>
    <w:basedOn w:val="List"/>
    <w:rsid w:val="00182D2C"/>
    <w:pPr>
      <w:ind w:firstLine="0"/>
    </w:pPr>
  </w:style>
  <w:style w:type="paragraph" w:customStyle="1" w:styleId="ListNote">
    <w:name w:val="List Note"/>
    <w:basedOn w:val="List"/>
    <w:rsid w:val="00182D2C"/>
    <w:pPr>
      <w:pBdr>
        <w:top w:val="single" w:sz="6" w:space="2" w:color="918585"/>
        <w:bottom w:val="single" w:sz="6" w:space="2" w:color="918585"/>
      </w:pBdr>
      <w:tabs>
        <w:tab w:val="left" w:pos="1021"/>
      </w:tabs>
      <w:ind w:firstLine="0"/>
    </w:pPr>
  </w:style>
  <w:style w:type="paragraph" w:customStyle="1" w:styleId="Warning">
    <w:name w:val="Warning"/>
    <w:basedOn w:val="BodyText"/>
    <w:rsid w:val="00182D2C"/>
    <w:pPr>
      <w:shd w:val="clear" w:color="auto" w:fill="D9D9D9"/>
      <w:tabs>
        <w:tab w:val="left" w:pos="992"/>
      </w:tabs>
      <w:ind w:left="119" w:right="119"/>
    </w:pPr>
    <w:rPr>
      <w:sz w:val="20"/>
    </w:rPr>
  </w:style>
  <w:style w:type="paragraph" w:customStyle="1" w:styleId="MarginIcons">
    <w:name w:val="Margin Icons"/>
    <w:basedOn w:val="BodyText"/>
    <w:rsid w:val="00182D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D2C"/>
    <w:rPr>
      <w:rFonts w:ascii="Courier New" w:hAnsi="Courier New"/>
    </w:rPr>
  </w:style>
  <w:style w:type="paragraph" w:customStyle="1" w:styleId="NoteBullet">
    <w:name w:val="Note Bullet"/>
    <w:basedOn w:val="Note"/>
    <w:rsid w:val="00182D2C"/>
    <w:pPr>
      <w:tabs>
        <w:tab w:val="clear" w:pos="680"/>
      </w:tabs>
      <w:spacing w:before="60" w:after="60"/>
    </w:pPr>
  </w:style>
  <w:style w:type="paragraph" w:customStyle="1" w:styleId="SubHeading2">
    <w:name w:val="SubHeading2"/>
    <w:basedOn w:val="HeadingBase"/>
    <w:rsid w:val="00182D2C"/>
    <w:pPr>
      <w:spacing w:before="240" w:after="60"/>
    </w:pPr>
    <w:rPr>
      <w:sz w:val="20"/>
    </w:rPr>
  </w:style>
  <w:style w:type="paragraph" w:customStyle="1" w:styleId="SubHeading1">
    <w:name w:val="SubHeading1"/>
    <w:basedOn w:val="HeadingBase"/>
    <w:rsid w:val="00182D2C"/>
    <w:pPr>
      <w:spacing w:before="240" w:after="60"/>
    </w:pPr>
    <w:rPr>
      <w:color w:val="918585"/>
      <w:sz w:val="22"/>
    </w:rPr>
  </w:style>
  <w:style w:type="paragraph" w:customStyle="1" w:styleId="SideHeading">
    <w:name w:val="Side Heading"/>
    <w:basedOn w:val="HeadingBase"/>
    <w:rsid w:val="00182D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D2C"/>
    <w:pPr>
      <w:numPr>
        <w:numId w:val="12"/>
      </w:numPr>
    </w:pPr>
  </w:style>
  <w:style w:type="paragraph" w:styleId="PlainText">
    <w:name w:val="Plain Text"/>
    <w:basedOn w:val="Normal"/>
    <w:link w:val="PlainTextChar"/>
    <w:rsid w:val="00182D2C"/>
    <w:rPr>
      <w:sz w:val="20"/>
    </w:rPr>
  </w:style>
  <w:style w:type="character" w:customStyle="1" w:styleId="PlainTextChar">
    <w:name w:val="Plain Text Char"/>
    <w:basedOn w:val="DefaultParagraphFont"/>
    <w:link w:val="PlainText"/>
    <w:rsid w:val="00182D2C"/>
    <w:rPr>
      <w:rFonts w:ascii="Courier New" w:eastAsia="Times New Roman" w:hAnsi="Courier New" w:cs="Times New Roman"/>
      <w:sz w:val="20"/>
      <w:szCs w:val="20"/>
      <w:lang w:eastAsia="en-US"/>
    </w:rPr>
  </w:style>
  <w:style w:type="character" w:customStyle="1" w:styleId="MenuOption">
    <w:name w:val="Menu Option"/>
    <w:basedOn w:val="DefaultParagraphFont"/>
    <w:rsid w:val="00182D2C"/>
    <w:rPr>
      <w:b/>
      <w:smallCaps/>
    </w:rPr>
  </w:style>
  <w:style w:type="paragraph" w:customStyle="1" w:styleId="TableListNumber">
    <w:name w:val="Table List Number"/>
    <w:basedOn w:val="ListNumber"/>
    <w:rsid w:val="00182D2C"/>
    <w:pPr>
      <w:numPr>
        <w:numId w:val="0"/>
      </w:numPr>
    </w:pPr>
  </w:style>
  <w:style w:type="paragraph" w:styleId="TOC4">
    <w:name w:val="toc 4"/>
    <w:basedOn w:val="TOCBase"/>
    <w:next w:val="Normal"/>
    <w:semiHidden/>
    <w:rsid w:val="00182D2C"/>
    <w:pPr>
      <w:tabs>
        <w:tab w:val="right" w:leader="dot" w:pos="9071"/>
      </w:tabs>
      <w:ind w:left="1701"/>
    </w:pPr>
  </w:style>
  <w:style w:type="paragraph" w:customStyle="1" w:styleId="ListAlpha">
    <w:name w:val="List Alpha"/>
    <w:basedOn w:val="List"/>
    <w:rsid w:val="00182D2C"/>
    <w:pPr>
      <w:numPr>
        <w:numId w:val="9"/>
      </w:numPr>
    </w:pPr>
  </w:style>
  <w:style w:type="paragraph" w:customStyle="1" w:styleId="ListAlpha2">
    <w:name w:val="List Alpha 2"/>
    <w:basedOn w:val="List2"/>
    <w:rsid w:val="00182D2C"/>
    <w:pPr>
      <w:numPr>
        <w:numId w:val="8"/>
      </w:numPr>
    </w:pPr>
  </w:style>
  <w:style w:type="paragraph" w:styleId="List2">
    <w:name w:val="List 2"/>
    <w:basedOn w:val="BodyText"/>
    <w:rsid w:val="00182D2C"/>
    <w:pPr>
      <w:tabs>
        <w:tab w:val="left" w:pos="680"/>
      </w:tabs>
      <w:spacing w:before="60" w:after="60"/>
      <w:ind w:left="680" w:hanging="340"/>
    </w:pPr>
  </w:style>
  <w:style w:type="paragraph" w:styleId="List3">
    <w:name w:val="List 3"/>
    <w:basedOn w:val="BodyText"/>
    <w:rsid w:val="00182D2C"/>
    <w:pPr>
      <w:tabs>
        <w:tab w:val="left" w:pos="1021"/>
      </w:tabs>
      <w:spacing w:before="60" w:after="60"/>
      <w:ind w:left="1020" w:hanging="340"/>
    </w:pPr>
  </w:style>
  <w:style w:type="paragraph" w:styleId="List4">
    <w:name w:val="List 4"/>
    <w:basedOn w:val="BodyText"/>
    <w:rsid w:val="00182D2C"/>
    <w:pPr>
      <w:tabs>
        <w:tab w:val="left" w:pos="1361"/>
      </w:tabs>
      <w:spacing w:before="60" w:after="60"/>
      <w:ind w:left="1361" w:hanging="340"/>
    </w:pPr>
  </w:style>
  <w:style w:type="paragraph" w:styleId="List5">
    <w:name w:val="List 5"/>
    <w:basedOn w:val="BodyText"/>
    <w:rsid w:val="00182D2C"/>
    <w:pPr>
      <w:tabs>
        <w:tab w:val="left" w:pos="1701"/>
      </w:tabs>
      <w:spacing w:before="60" w:after="60"/>
      <w:ind w:left="1701" w:hanging="340"/>
    </w:pPr>
  </w:style>
  <w:style w:type="paragraph" w:styleId="ListBullet3">
    <w:name w:val="List Bullet 3"/>
    <w:basedOn w:val="List3"/>
    <w:rsid w:val="00182D2C"/>
    <w:pPr>
      <w:numPr>
        <w:numId w:val="15"/>
      </w:numPr>
      <w:tabs>
        <w:tab w:val="clear" w:pos="1021"/>
      </w:tabs>
      <w:ind w:left="1037" w:hanging="357"/>
    </w:pPr>
  </w:style>
  <w:style w:type="paragraph" w:styleId="ListBullet4">
    <w:name w:val="List Bullet 4"/>
    <w:basedOn w:val="List4"/>
    <w:rsid w:val="00182D2C"/>
    <w:pPr>
      <w:numPr>
        <w:numId w:val="3"/>
      </w:numPr>
    </w:pPr>
  </w:style>
  <w:style w:type="paragraph" w:styleId="ListBullet5">
    <w:name w:val="List Bullet 5"/>
    <w:basedOn w:val="List5"/>
    <w:rsid w:val="00182D2C"/>
    <w:pPr>
      <w:numPr>
        <w:numId w:val="4"/>
      </w:numPr>
    </w:pPr>
  </w:style>
  <w:style w:type="paragraph" w:styleId="ListContinue2">
    <w:name w:val="List Continue 2"/>
    <w:basedOn w:val="List2"/>
    <w:rsid w:val="00182D2C"/>
    <w:pPr>
      <w:ind w:firstLine="0"/>
    </w:pPr>
  </w:style>
  <w:style w:type="paragraph" w:styleId="ListContinue3">
    <w:name w:val="List Continue 3"/>
    <w:basedOn w:val="List3"/>
    <w:rsid w:val="00182D2C"/>
    <w:pPr>
      <w:ind w:left="1021" w:firstLine="0"/>
    </w:pPr>
  </w:style>
  <w:style w:type="paragraph" w:styleId="ListContinue4">
    <w:name w:val="List Continue 4"/>
    <w:basedOn w:val="List4"/>
    <w:rsid w:val="00182D2C"/>
    <w:pPr>
      <w:ind w:firstLine="0"/>
    </w:pPr>
  </w:style>
  <w:style w:type="paragraph" w:styleId="ListContinue5">
    <w:name w:val="List Continue 5"/>
    <w:basedOn w:val="List5"/>
    <w:rsid w:val="00182D2C"/>
    <w:pPr>
      <w:ind w:firstLine="0"/>
    </w:pPr>
  </w:style>
  <w:style w:type="paragraph" w:styleId="ListNumber3">
    <w:name w:val="List Number 3"/>
    <w:basedOn w:val="List3"/>
    <w:rsid w:val="00182D2C"/>
    <w:pPr>
      <w:numPr>
        <w:numId w:val="5"/>
      </w:numPr>
    </w:pPr>
  </w:style>
  <w:style w:type="paragraph" w:styleId="ListNumber4">
    <w:name w:val="List Number 4"/>
    <w:basedOn w:val="List4"/>
    <w:rsid w:val="00182D2C"/>
    <w:pPr>
      <w:numPr>
        <w:numId w:val="6"/>
      </w:numPr>
    </w:pPr>
  </w:style>
  <w:style w:type="paragraph" w:styleId="ListNumber5">
    <w:name w:val="List Number 5"/>
    <w:basedOn w:val="List5"/>
    <w:rsid w:val="00182D2C"/>
    <w:pPr>
      <w:numPr>
        <w:numId w:val="7"/>
      </w:numPr>
    </w:pPr>
  </w:style>
  <w:style w:type="paragraph" w:styleId="BlockText">
    <w:name w:val="Block Text"/>
    <w:basedOn w:val="Normal"/>
    <w:rsid w:val="00182D2C"/>
    <w:pPr>
      <w:spacing w:after="120"/>
      <w:ind w:left="1440" w:right="1440"/>
    </w:pPr>
  </w:style>
  <w:style w:type="character" w:customStyle="1" w:styleId="Subscript">
    <w:name w:val="Subscript"/>
    <w:basedOn w:val="DefaultParagraphFont"/>
    <w:rsid w:val="00182D2C"/>
    <w:rPr>
      <w:sz w:val="16"/>
      <w:vertAlign w:val="subscript"/>
    </w:rPr>
  </w:style>
  <w:style w:type="character" w:customStyle="1" w:styleId="Superscript">
    <w:name w:val="Superscript"/>
    <w:basedOn w:val="DefaultParagraphFont"/>
    <w:rsid w:val="00182D2C"/>
    <w:rPr>
      <w:sz w:val="16"/>
      <w:vertAlign w:val="superscript"/>
    </w:rPr>
  </w:style>
  <w:style w:type="character" w:customStyle="1" w:styleId="Symbols">
    <w:name w:val="Symbols"/>
    <w:basedOn w:val="DefaultParagraphFont"/>
    <w:rsid w:val="00182D2C"/>
    <w:rPr>
      <w:rFonts w:ascii="Symbol" w:hAnsi="Symbol"/>
    </w:rPr>
  </w:style>
  <w:style w:type="character" w:customStyle="1" w:styleId="MenuOptions">
    <w:name w:val="Menu Options"/>
    <w:basedOn w:val="DefaultParagraphFont"/>
    <w:rsid w:val="00182D2C"/>
    <w:rPr>
      <w:rFonts w:ascii="Arial Narrow" w:hAnsi="Arial Narrow"/>
      <w:smallCaps/>
    </w:rPr>
  </w:style>
  <w:style w:type="character" w:customStyle="1" w:styleId="Buttons">
    <w:name w:val="Buttons"/>
    <w:basedOn w:val="DefaultParagraphFont"/>
    <w:rsid w:val="00182D2C"/>
    <w:rPr>
      <w:b/>
    </w:rPr>
  </w:style>
  <w:style w:type="character" w:customStyle="1" w:styleId="Underlined">
    <w:name w:val="Underlined"/>
    <w:basedOn w:val="DefaultParagraphFont"/>
    <w:rsid w:val="00182D2C"/>
    <w:rPr>
      <w:u w:val="single"/>
    </w:rPr>
  </w:style>
  <w:style w:type="paragraph" w:customStyle="1" w:styleId="TableBodyTextRight">
    <w:name w:val="Table Body Text Right"/>
    <w:basedOn w:val="TableBodyText"/>
    <w:rsid w:val="00182D2C"/>
    <w:pPr>
      <w:widowControl w:val="0"/>
      <w:autoSpaceDE w:val="0"/>
      <w:autoSpaceDN w:val="0"/>
      <w:adjustRightInd w:val="0"/>
      <w:jc w:val="right"/>
    </w:pPr>
    <w:rPr>
      <w:rFonts w:cs="Arial"/>
      <w:szCs w:val="18"/>
    </w:rPr>
  </w:style>
  <w:style w:type="paragraph" w:customStyle="1" w:styleId="CopyrightText">
    <w:name w:val="Copyright Text"/>
    <w:basedOn w:val="BodyText"/>
    <w:rsid w:val="00182D2C"/>
    <w:rPr>
      <w:sz w:val="18"/>
    </w:rPr>
  </w:style>
  <w:style w:type="paragraph" w:customStyle="1" w:styleId="BodySmallRight">
    <w:name w:val="Body Small Right"/>
    <w:basedOn w:val="BodyTextRight"/>
    <w:rsid w:val="00182D2C"/>
    <w:rPr>
      <w:sz w:val="18"/>
      <w:szCs w:val="18"/>
    </w:rPr>
  </w:style>
  <w:style w:type="paragraph" w:customStyle="1" w:styleId="MarginEdition">
    <w:name w:val="Margin Edition"/>
    <w:basedOn w:val="MarginNote"/>
    <w:rsid w:val="00182D2C"/>
    <w:pPr>
      <w:spacing w:before="0" w:after="0"/>
    </w:pPr>
    <w:rPr>
      <w:rFonts w:ascii="Times New Roman" w:hAnsi="Times New Roman"/>
      <w:color w:val="999999"/>
    </w:rPr>
  </w:style>
  <w:style w:type="paragraph" w:customStyle="1" w:styleId="Spacer">
    <w:name w:val="Spacer"/>
    <w:basedOn w:val="Normal"/>
    <w:rsid w:val="00182D2C"/>
    <w:rPr>
      <w:sz w:val="2"/>
      <w:szCs w:val="2"/>
    </w:rPr>
  </w:style>
  <w:style w:type="character" w:customStyle="1" w:styleId="Small">
    <w:name w:val="Small"/>
    <w:basedOn w:val="DefaultParagraphFont"/>
    <w:rsid w:val="00182D2C"/>
    <w:rPr>
      <w:sz w:val="16"/>
    </w:rPr>
  </w:style>
  <w:style w:type="paragraph" w:customStyle="1" w:styleId="WideTable">
    <w:name w:val="Wide Table"/>
    <w:basedOn w:val="Normal"/>
    <w:rsid w:val="00182D2C"/>
    <w:pPr>
      <w:ind w:left="-1418"/>
    </w:pPr>
    <w:rPr>
      <w:sz w:val="2"/>
      <w:szCs w:val="2"/>
    </w:rPr>
  </w:style>
  <w:style w:type="character" w:styleId="PageNumber">
    <w:name w:val="page number"/>
    <w:basedOn w:val="DefaultParagraphFont"/>
    <w:rsid w:val="00182D2C"/>
  </w:style>
  <w:style w:type="paragraph" w:styleId="Quote">
    <w:name w:val="Quote"/>
    <w:basedOn w:val="Heading1"/>
    <w:link w:val="QuoteChar"/>
    <w:qFormat/>
    <w:rsid w:val="00182D2C"/>
    <w:rPr>
      <w:b w:val="0"/>
      <w:sz w:val="72"/>
      <w:szCs w:val="72"/>
      <w:lang w:val="en-NZ"/>
    </w:rPr>
  </w:style>
  <w:style w:type="character" w:customStyle="1" w:styleId="QuoteChar">
    <w:name w:val="Quote Char"/>
    <w:basedOn w:val="DefaultParagraphFont"/>
    <w:link w:val="Quote"/>
    <w:rsid w:val="00182D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D2C"/>
    <w:pPr>
      <w:pageBreakBefore/>
    </w:pPr>
  </w:style>
  <w:style w:type="paragraph" w:customStyle="1" w:styleId="Border">
    <w:name w:val="Border"/>
    <w:basedOn w:val="Normal"/>
    <w:qFormat/>
    <w:rsid w:val="00182D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D2C"/>
    <w:rPr>
      <w:b/>
      <w:bCs/>
      <w:i/>
      <w:iCs/>
      <w:color w:val="auto"/>
    </w:rPr>
  </w:style>
  <w:style w:type="paragraph" w:styleId="IntenseQuote">
    <w:name w:val="Intense Quote"/>
    <w:basedOn w:val="Normal"/>
    <w:next w:val="Normal"/>
    <w:link w:val="IntenseQuoteChar"/>
    <w:uiPriority w:val="30"/>
    <w:qFormat/>
    <w:rsid w:val="00182D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D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D2C"/>
    <w:rPr>
      <w:smallCaps/>
      <w:color w:val="auto"/>
      <w:u w:val="single"/>
    </w:rPr>
  </w:style>
  <w:style w:type="character" w:styleId="IntenseReference">
    <w:name w:val="Intense Reference"/>
    <w:basedOn w:val="DefaultParagraphFont"/>
    <w:uiPriority w:val="32"/>
    <w:qFormat/>
    <w:rsid w:val="00182D2C"/>
    <w:rPr>
      <w:b/>
      <w:bCs/>
      <w:smallCaps/>
      <w:color w:val="auto"/>
      <w:spacing w:val="5"/>
      <w:u w:val="single"/>
    </w:rPr>
  </w:style>
  <w:style w:type="paragraph" w:customStyle="1" w:styleId="2ColumnHeading">
    <w:name w:val="2Column Heading"/>
    <w:basedOn w:val="BodyText"/>
    <w:qFormat/>
    <w:rsid w:val="00182D2C"/>
    <w:pPr>
      <w:spacing w:after="60"/>
      <w:ind w:left="-2268"/>
    </w:pPr>
    <w:rPr>
      <w:b/>
    </w:rPr>
  </w:style>
  <w:style w:type="paragraph" w:customStyle="1" w:styleId="Heading1TOC">
    <w:name w:val="Heading1 TOC"/>
    <w:basedOn w:val="Normal"/>
    <w:qFormat/>
    <w:rsid w:val="00182D2C"/>
    <w:pPr>
      <w:spacing w:before="240" w:after="120"/>
    </w:pPr>
    <w:rPr>
      <w:rFonts w:ascii="Times New Roman" w:hAnsi="Times New Roman"/>
      <w:b/>
      <w:sz w:val="32"/>
    </w:rPr>
  </w:style>
  <w:style w:type="paragraph" w:customStyle="1" w:styleId="Heading2TOC">
    <w:name w:val="Heading2 TOC"/>
    <w:basedOn w:val="Normal"/>
    <w:qFormat/>
    <w:rsid w:val="00182D2C"/>
    <w:pPr>
      <w:spacing w:before="240" w:after="60"/>
    </w:pPr>
    <w:rPr>
      <w:rFonts w:ascii="Times New Roman" w:hAnsi="Times New Roman"/>
      <w:b/>
      <w:sz w:val="28"/>
    </w:rPr>
  </w:style>
  <w:style w:type="character" w:customStyle="1" w:styleId="Underline">
    <w:name w:val="Underline"/>
    <w:basedOn w:val="DefaultParagraphFont"/>
    <w:qFormat/>
    <w:rsid w:val="00182D2C"/>
    <w:rPr>
      <w:u w:val="single"/>
    </w:rPr>
  </w:style>
  <w:style w:type="paragraph" w:styleId="BalloonText">
    <w:name w:val="Balloon Text"/>
    <w:basedOn w:val="Normal"/>
    <w:link w:val="BalloonTextChar"/>
    <w:rsid w:val="00182D2C"/>
    <w:rPr>
      <w:rFonts w:ascii="Tahoma" w:hAnsi="Tahoma" w:cs="Tahoma"/>
      <w:sz w:val="16"/>
      <w:szCs w:val="16"/>
    </w:rPr>
  </w:style>
  <w:style w:type="character" w:customStyle="1" w:styleId="BalloonTextChar">
    <w:name w:val="Balloon Text Char"/>
    <w:basedOn w:val="DefaultParagraphFont"/>
    <w:link w:val="BalloonText"/>
    <w:rsid w:val="00182D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D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D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D2C"/>
    <w:rPr>
      <w:b/>
      <w:color w:val="660033"/>
      <w:spacing w:val="0"/>
    </w:rPr>
  </w:style>
  <w:style w:type="paragraph" w:customStyle="1" w:styleId="Nameditemlist">
    <w:name w:val="Named item list"/>
    <w:basedOn w:val="BodyText"/>
    <w:qFormat/>
    <w:rsid w:val="00182D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736</Words>
  <Characters>4712</Characters>
  <Application>Microsoft Office Word</Application>
  <DocSecurity>0</DocSecurity>
  <Lines>141</Lines>
  <Paragraphs>88</Paragraphs>
  <ScaleCrop>false</ScaleCrop>
  <Company>Author-it Software Corporation Ltd.</Company>
  <LinksUpToDate>false</LinksUpToDate>
  <CharactersWithSpaces>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SIT10112 Certificate I in Tourism (Australian Indigenous Culture)</dc:title>
  <dc:subject>Approved</dc:subject>
  <dc:creator>Service Skills Australia</dc:creator>
  <cp:keywords>Release 2</cp:keywords>
  <dc:description>Review Date: 12 April 2008</dc:description>
  <cp:lastModifiedBy>HSD_TPCMSd.prod</cp:lastModifiedBy>
  <cp:revision>3</cp:revision>
  <dcterms:created xsi:type="dcterms:W3CDTF">2013-07-29T05:28:00Z</dcterms:created>
  <dcterms:modified xsi:type="dcterms:W3CDTF">2013-07-29T05:28:00Z</dcterms:modified>
</cp:coreProperties>
</file>