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B99" w:rsidP="00F94B99">
      <w:pPr>
        <w:pStyle w:val="Title"/>
      </w:pPr>
      <w:r>
        <w:fldChar w:fldCharType="begin"/>
      </w:r>
      <w:r>
        <w:instrText xml:space="preserve"> TITLE   \* MERGEFORMAT </w:instrText>
      </w:r>
      <w:r>
        <w:fldChar w:fldCharType="separate"/>
      </w:r>
      <w:r>
        <w:t>SITXOHS003B Identify hazards, and assess and control safety risks</w:t>
      </w:r>
      <w:r>
        <w:fldChar w:fldCharType="end"/>
      </w:r>
    </w:p>
    <w:p w:rsidR="00F94B99" w:rsidP="00F94B99">
      <w:pPr>
        <w:pStyle w:val="Version"/>
        <w:sectPr w:rsidSect="002E6E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E6EB5" w:rsidP="002E6EB5">
      <w:pPr>
        <w:pStyle w:val="SuperHeading"/>
      </w:pPr>
      <w:r w:rsidRPr="002E6EB5">
        <w:t>SITXOHS003B Identify hazards, and assess and control safety risks</w:t>
      </w:r>
    </w:p>
    <w:p w:rsidR="00000000" w:rsidRPr="002E6EB5" w:rsidP="002E6EB5">
      <w:pPr>
        <w:pStyle w:val="SuperHeading"/>
      </w:pPr>
    </w:p>
    <w:p w:rsidR="00000000" w:rsidRPr="002E6EB5" w:rsidP="002E6EB5">
      <w:pPr>
        <w:pStyle w:val="Heading1"/>
      </w:pPr>
      <w:bookmarkStart w:id="1" w:name="O_148995"/>
      <w:bookmarkEnd w:id="1"/>
      <w:r w:rsidRPr="002E6EB5">
        <w:t>Modification History</w:t>
      </w:r>
    </w:p>
    <w:p w:rsidR="00000000" w:rsidRPr="002E6EB5" w:rsidP="002E6EB5">
      <w:pPr>
        <w:pStyle w:val="BodyText"/>
      </w:pPr>
      <w:r w:rsidRPr="002E6EB5">
        <w:t>Not applicable.</w:t>
      </w:r>
    </w:p>
    <w:p w:rsidR="00000000" w:rsidRPr="002E6EB5" w:rsidP="002E6EB5">
      <w:pPr>
        <w:pStyle w:val="AllowPageBreak"/>
      </w:pPr>
    </w:p>
    <w:p w:rsidR="00000000" w:rsidRPr="002E6EB5" w:rsidP="002E6EB5">
      <w:pPr>
        <w:pStyle w:val="Heading1"/>
      </w:pPr>
      <w:bookmarkStart w:id="2" w:name="O_148996"/>
      <w:bookmarkEnd w:id="2"/>
      <w:r w:rsidRPr="002E6EB5">
        <w:t>Unit Descriptor</w:t>
      </w:r>
    </w:p>
    <w:tbl>
      <w:tblPr>
        <w:tblW w:w="0" w:type="auto"/>
        <w:tblLayout w:type="fixed"/>
        <w:tblCellMar>
          <w:left w:w="62" w:type="dxa"/>
          <w:right w:w="62" w:type="dxa"/>
        </w:tblCellMar>
        <w:tblLook w:val="0000"/>
      </w:tblPr>
      <w:tblGrid>
        <w:gridCol w:w="2836"/>
        <w:gridCol w:w="6344"/>
      </w:tblGrid>
      <w:tr w:rsidTr="00F94B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2E6EB5" w:rsidP="002E6EB5">
            <w:pPr>
              <w:pStyle w:val="BodyText"/>
            </w:pPr>
            <w:r w:rsidRPr="002E6EB5">
              <w:t>This unit describes the performance outcomes, skills and knowledge required to iden</w:t>
            </w:r>
            <w:r w:rsidRPr="002E6EB5">
              <w:t xml:space="preserve">tify hazards, assess the associated safety risks and take measures to eliminate or control and minimise the risk. It focuses on the processes necessary to control specific workplace safety risks. This risk management approach is central to compliance with </w:t>
            </w:r>
            <w:r w:rsidRPr="002E6EB5">
              <w:t>OHS legislation, which imposes obligations on businesses (whether small, medium or large) in all Australian states and territories to manage the safety of their workers and anyone else in the workplace. In the service industries, the workplace includes any</w:t>
            </w:r>
            <w:r w:rsidRPr="002E6EB5">
              <w:t xml:space="preserve"> location where the business operates and 'others' includes customers. </w:t>
            </w:r>
          </w:p>
          <w:p w:rsidR="00000000" w:rsidRPr="002E6EB5" w:rsidP="002E6EB5">
            <w:pPr>
              <w:pStyle w:val="BodyText"/>
            </w:pPr>
            <w:r w:rsidRPr="002E6EB5">
              <w:t>No occupational licensing or certification requirements apply to this unit at the time of endorsement.</w:t>
            </w:r>
          </w:p>
          <w:p w:rsidR="00000000" w:rsidRPr="002E6EB5" w:rsidP="002E6EB5">
            <w:pPr>
              <w:pStyle w:val="BodyText"/>
            </w:pPr>
            <w:r w:rsidRPr="002E6EB5">
              <w:t>Other units describe varying levels of participation in OHS risk management pract</w:t>
            </w:r>
            <w:r w:rsidRPr="002E6EB5">
              <w:t>ices:</w:t>
            </w:r>
          </w:p>
          <w:p w:rsidR="00000000" w:rsidRPr="002E6EB5" w:rsidP="002E6EB5">
            <w:pPr>
              <w:pStyle w:val="ListBullet"/>
            </w:pPr>
            <w:r w:rsidRPr="002E6EB5">
              <w:t>SITXOHS001B Follow health, safety and security procedures</w:t>
            </w:r>
          </w:p>
          <w:p w:rsidR="00000000" w:rsidRPr="002E6EB5" w:rsidP="002E6EB5">
            <w:pPr>
              <w:pStyle w:val="ListBullet"/>
            </w:pPr>
            <w:r w:rsidRPr="002E6EB5">
              <w:t>SITXOHS004B Implement and monitor workplace health, safety and security practices</w:t>
            </w:r>
          </w:p>
          <w:p w:rsidR="00000000" w:rsidP="002E6EB5">
            <w:pPr>
              <w:pStyle w:val="ListBullet"/>
              <w:rPr>
                <w:lang w:val="en-NZ"/>
              </w:rPr>
            </w:pPr>
            <w:r w:rsidRPr="002E6EB5">
              <w:t>SITXOHS005A Establish and maintain an OHS system.</w:t>
            </w:r>
          </w:p>
        </w:tc>
      </w:tr>
      <w:tr w:rsidTr="00F94B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E6EB5" w:rsidP="002E6EB5">
            <w:pPr>
              <w:pStyle w:val="BodyText"/>
            </w:pPr>
          </w:p>
        </w:tc>
      </w:tr>
    </w:tbl>
    <w:p w:rsidR="00000000" w:rsidRPr="002E6EB5" w:rsidP="002E6EB5">
      <w:pPr>
        <w:pStyle w:val="BodyText"/>
      </w:pPr>
    </w:p>
    <w:p w:rsidR="00000000" w:rsidRPr="002E6EB5" w:rsidP="002E6EB5">
      <w:pPr>
        <w:pStyle w:val="AllowPageBreak"/>
      </w:pPr>
    </w:p>
    <w:p w:rsidR="00000000" w:rsidRPr="002E6EB5" w:rsidP="002E6EB5">
      <w:pPr>
        <w:pStyle w:val="Heading1"/>
      </w:pPr>
      <w:bookmarkStart w:id="3" w:name="O_148997"/>
      <w:bookmarkEnd w:id="3"/>
      <w:r w:rsidRPr="002E6EB5">
        <w:t>Application of the Unit</w:t>
      </w:r>
    </w:p>
    <w:tbl>
      <w:tblPr>
        <w:tblW w:w="0" w:type="auto"/>
        <w:tblLayout w:type="fixed"/>
        <w:tblCellMar>
          <w:left w:w="62" w:type="dxa"/>
          <w:right w:w="62" w:type="dxa"/>
        </w:tblCellMar>
        <w:tblLook w:val="0000"/>
      </w:tblPr>
      <w:tblGrid>
        <w:gridCol w:w="2836"/>
        <w:gridCol w:w="6344"/>
      </w:tblGrid>
      <w:tr w:rsidTr="00F94B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2E6EB5" w:rsidP="002E6EB5">
            <w:pPr>
              <w:pStyle w:val="BodyText"/>
            </w:pPr>
            <w:r w:rsidRPr="002E6EB5">
              <w:t>This unit describes a fundamental workplace OHS risk management skill for those working in the service industries and applies to the full range of industry sectors and environments.</w:t>
            </w:r>
          </w:p>
          <w:p w:rsidR="00000000" w:rsidRPr="002E6EB5" w:rsidP="002E6EB5">
            <w:pPr>
              <w:pStyle w:val="BodyText"/>
            </w:pPr>
            <w:r w:rsidRPr="002E6EB5">
              <w:t>Under OHS law, staff members at all levels are req</w:t>
            </w:r>
            <w:r w:rsidRPr="002E6EB5">
              <w:t>uired to participate in the identification, assessment and control of hazards but the degree of participation may vary. This unit reflects the active participation of frontline operational personnel who work with some level of autonomy or under limited sup</w:t>
            </w:r>
            <w:r w:rsidRPr="002E6EB5">
              <w:t>ervision and guidance from others. They are actively involved in contributing to or making decisions on how best to control hazards. However, the unit could apply to personnel working at any level, including unsupervised staff members with significant resp</w:t>
            </w:r>
            <w:r w:rsidRPr="002E6EB5">
              <w:t>onsibility in the workplace, owner-operators, supervisors and managers.</w:t>
            </w:r>
          </w:p>
          <w:p w:rsidR="00000000" w:rsidP="002E6EB5">
            <w:pPr>
              <w:pStyle w:val="BodyText"/>
              <w:rPr>
                <w:lang w:val="en-NZ"/>
              </w:rPr>
            </w:pPr>
            <w:r w:rsidRPr="002E6EB5">
              <w:t>Risk a</w:t>
            </w:r>
            <w:r w:rsidRPr="002E6EB5">
              <w:t xml:space="preserve">ssessments are commonly conducted as a team effort and a person achieving competence in this unit could either actively participate in group assessments or take a lead role in coordinating a group approach. </w:t>
            </w:r>
          </w:p>
        </w:tc>
      </w:tr>
      <w:tr w:rsidTr="00F94B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E6EB5" w:rsidP="002E6EB5">
            <w:pPr>
              <w:pStyle w:val="BodyText"/>
            </w:pPr>
          </w:p>
        </w:tc>
      </w:tr>
    </w:tbl>
    <w:p w:rsidR="00000000" w:rsidRPr="002E6EB5" w:rsidP="002E6EB5">
      <w:pPr>
        <w:pStyle w:val="BodyText"/>
      </w:pPr>
    </w:p>
    <w:p w:rsidR="00000000" w:rsidRPr="002E6EB5" w:rsidP="002E6EB5">
      <w:pPr>
        <w:pStyle w:val="AllowPageBreak"/>
      </w:pPr>
    </w:p>
    <w:p w:rsidR="00000000" w:rsidRPr="002E6EB5" w:rsidP="002E6EB5">
      <w:pPr>
        <w:pStyle w:val="Heading1"/>
      </w:pPr>
      <w:bookmarkStart w:id="4" w:name="O_148998"/>
      <w:bookmarkEnd w:id="4"/>
      <w:r w:rsidRPr="002E6EB5">
        <w:t>Licensing/Regulatory Infor</w:t>
      </w:r>
      <w:r w:rsidRPr="002E6EB5">
        <w:t>mation</w:t>
      </w:r>
    </w:p>
    <w:p w:rsidR="00000000" w:rsidRPr="002E6EB5" w:rsidP="002E6EB5">
      <w:pPr>
        <w:pStyle w:val="BodyText"/>
      </w:pPr>
      <w:r w:rsidRPr="002E6EB5">
        <w:t>Not applicable.</w:t>
      </w:r>
    </w:p>
    <w:p w:rsidR="00000000" w:rsidRPr="002E6EB5" w:rsidP="002E6EB5">
      <w:pPr>
        <w:pStyle w:val="AllowPageBreak"/>
      </w:pPr>
    </w:p>
    <w:p w:rsidR="00000000" w:rsidRPr="002E6EB5" w:rsidP="002E6EB5">
      <w:pPr>
        <w:pStyle w:val="Heading1"/>
      </w:pPr>
      <w:bookmarkStart w:id="5" w:name="O_149000"/>
      <w:bookmarkEnd w:id="5"/>
      <w:r w:rsidRPr="002E6EB5">
        <w:t>Pre-Requisites</w:t>
      </w:r>
    </w:p>
    <w:tbl>
      <w:tblPr>
        <w:tblW w:w="0" w:type="auto"/>
        <w:tblLayout w:type="fixed"/>
        <w:tblCellMar>
          <w:left w:w="62" w:type="dxa"/>
          <w:right w:w="62" w:type="dxa"/>
        </w:tblCellMar>
        <w:tblLook w:val="0000"/>
      </w:tblPr>
      <w:tblGrid>
        <w:gridCol w:w="2836"/>
        <w:gridCol w:w="6344"/>
      </w:tblGrid>
      <w:tr w:rsidTr="00F94B9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t>Nil</w:t>
            </w:r>
          </w:p>
        </w:tc>
      </w:tr>
      <w:tr w:rsidTr="00F94B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E6EB5" w:rsidP="002E6EB5">
            <w:pPr>
              <w:pStyle w:val="BodyText"/>
            </w:pPr>
          </w:p>
        </w:tc>
      </w:tr>
    </w:tbl>
    <w:p w:rsidR="00000000" w:rsidRPr="002E6EB5" w:rsidP="002E6EB5">
      <w:pPr>
        <w:pStyle w:val="BodyText"/>
      </w:pPr>
    </w:p>
    <w:p w:rsidR="00000000" w:rsidRPr="002E6EB5" w:rsidP="002E6EB5">
      <w:pPr>
        <w:pStyle w:val="AllowPageBreak"/>
      </w:pPr>
    </w:p>
    <w:p w:rsidR="00000000" w:rsidRPr="002E6EB5" w:rsidP="002E6EB5">
      <w:pPr>
        <w:pStyle w:val="Heading1"/>
      </w:pPr>
      <w:bookmarkStart w:id="6" w:name="O_148999"/>
      <w:bookmarkEnd w:id="6"/>
      <w:r w:rsidRPr="002E6EB5">
        <w:t>Employability Skills Information</w:t>
      </w:r>
    </w:p>
    <w:tbl>
      <w:tblPr>
        <w:tblW w:w="0" w:type="auto"/>
        <w:tblLayout w:type="fixed"/>
        <w:tblCellMar>
          <w:left w:w="62" w:type="dxa"/>
          <w:right w:w="62" w:type="dxa"/>
        </w:tblCellMar>
        <w:tblLook w:val="0000"/>
      </w:tblPr>
      <w:tblGrid>
        <w:gridCol w:w="2836"/>
        <w:gridCol w:w="6344"/>
      </w:tblGrid>
      <w:tr w:rsidTr="00F94B9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t>This unit contains employability skills.</w:t>
            </w:r>
          </w:p>
        </w:tc>
      </w:tr>
      <w:tr w:rsidTr="00F94B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E6EB5" w:rsidP="002E6EB5">
            <w:pPr>
              <w:pStyle w:val="BodyText"/>
            </w:pPr>
          </w:p>
        </w:tc>
      </w:tr>
    </w:tbl>
    <w:p w:rsidR="00000000" w:rsidRPr="002E6EB5" w:rsidP="002E6EB5">
      <w:pPr>
        <w:pStyle w:val="BodyText"/>
      </w:pPr>
    </w:p>
    <w:p w:rsidR="00000000" w:rsidRPr="002E6EB5" w:rsidP="002E6EB5">
      <w:pPr>
        <w:pStyle w:val="AllowPageBreak"/>
      </w:pPr>
    </w:p>
    <w:p w:rsidR="00000000" w:rsidRPr="002E6EB5" w:rsidP="002E6EB5">
      <w:pPr>
        <w:pStyle w:val="Heading1"/>
      </w:pPr>
      <w:bookmarkStart w:id="7" w:name="O_149001"/>
      <w:bookmarkEnd w:id="7"/>
      <w:r w:rsidRPr="002E6EB5">
        <w:t>Elements and Performance Criteria Pre-Content</w:t>
      </w:r>
    </w:p>
    <w:tbl>
      <w:tblPr>
        <w:tblW w:w="0" w:type="auto"/>
        <w:tblLayout w:type="fixed"/>
        <w:tblCellMar>
          <w:left w:w="62" w:type="dxa"/>
          <w:right w:w="62" w:type="dxa"/>
        </w:tblCellMar>
        <w:tblLook w:val="0000"/>
      </w:tblPr>
      <w:tblGrid>
        <w:gridCol w:w="2836"/>
        <w:gridCol w:w="6344"/>
      </w:tblGrid>
      <w:tr w:rsidTr="00F94B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2E6EB5" w:rsidP="002E6EB5">
            <w:pPr>
              <w:pStyle w:val="BodyText"/>
            </w:pPr>
            <w:r w:rsidRPr="002E6EB5">
              <w:t xml:space="preserve">Performance criteria describe the required performance needed to demonstrate achievement of the element. Where </w:t>
            </w:r>
            <w:r w:rsidRPr="002E6EB5">
              <w:rPr>
                <w:rStyle w:val="BoldandItalics"/>
              </w:rPr>
              <w:t>bold italicised</w:t>
            </w:r>
            <w:r w:rsidRPr="002E6EB5">
              <w:t xml:space="preserve"> text is used, further information is detailed in the required skills and knowledge and/or the range statement. Assessment of performance is to be consistent with the evidence guide.</w:t>
            </w:r>
          </w:p>
        </w:tc>
      </w:tr>
    </w:tbl>
    <w:p w:rsidR="00000000" w:rsidRPr="002E6EB5" w:rsidP="002E6EB5">
      <w:pPr>
        <w:pStyle w:val="BodyText"/>
      </w:pPr>
    </w:p>
    <w:p w:rsidR="00000000" w:rsidRPr="002E6EB5" w:rsidP="002E6EB5">
      <w:pPr>
        <w:pStyle w:val="AllowPageBreak"/>
      </w:pPr>
    </w:p>
    <w:p w:rsidR="00000000" w:rsidRPr="002E6EB5" w:rsidP="002E6EB5">
      <w:pPr>
        <w:pStyle w:val="Heading1"/>
      </w:pPr>
      <w:bookmarkStart w:id="8" w:name="O_149002"/>
      <w:bookmarkEnd w:id="8"/>
      <w:r w:rsidRPr="002E6EB5">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94B9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E6EB5" w:rsidP="002E6EB5">
            <w:pPr>
              <w:pStyle w:val="List"/>
            </w:pPr>
            <w:r w:rsidRPr="002E6EB5">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rPr>
                <w:rStyle w:val="SpecialBold"/>
              </w:rPr>
              <w:t>PERFORMANCE</w:t>
            </w:r>
            <w:r w:rsidRPr="002E6EB5">
              <w:rPr>
                <w:rStyle w:val="SpecialBold"/>
              </w:rPr>
              <w:t xml:space="preserve"> CRITERIA</w:t>
            </w:r>
          </w:p>
        </w:tc>
      </w:tr>
      <w:tr w:rsidTr="00F94B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p>
        </w:tc>
      </w:tr>
      <w:tr w:rsidTr="00F94B9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1</w:t>
            </w:r>
          </w:p>
        </w:tc>
        <w:tc>
          <w:tcPr>
            <w:tcW w:w="2410" w:type="dxa"/>
            <w:vMerge w:val="restart"/>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Identify hazards.</w:t>
            </w:r>
          </w:p>
        </w:tc>
        <w:tc>
          <w:tcPr>
            <w:tcW w:w="56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1.1</w:t>
            </w:r>
          </w:p>
        </w:tc>
        <w:tc>
          <w:tcPr>
            <w:tcW w:w="577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 xml:space="preserve">Access and use </w:t>
            </w:r>
            <w:r w:rsidRPr="002E6EB5">
              <w:rPr>
                <w:rStyle w:val="BoldandItalics"/>
              </w:rPr>
              <w:t>hazard identification tools and template documents</w:t>
            </w:r>
            <w:r w:rsidRPr="002E6EB5">
              <w:t xml:space="preserve"> according to organisation procedures.</w:t>
            </w:r>
          </w:p>
        </w:tc>
      </w:tr>
      <w:tr w:rsidTr="00F94B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1.2</w:t>
            </w:r>
          </w:p>
        </w:tc>
        <w:tc>
          <w:tcPr>
            <w:tcW w:w="577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 xml:space="preserve">Use </w:t>
            </w:r>
            <w:r w:rsidRPr="002E6EB5">
              <w:rPr>
                <w:rStyle w:val="BoldandItalics"/>
              </w:rPr>
              <w:t>appropriate methods to identify actual or foreseeable hazards</w:t>
            </w:r>
            <w:r w:rsidRPr="002E6EB5">
              <w:t xml:space="preserve"> that have the potential to harm the health and safety of workers or </w:t>
            </w:r>
            <w:r w:rsidRPr="002E6EB5">
              <w:rPr>
                <w:rStyle w:val="BoldandItalics"/>
              </w:rPr>
              <w:t>anyone else in the workplace</w:t>
            </w:r>
            <w:r w:rsidRPr="002E6EB5">
              <w:t>.</w:t>
            </w:r>
          </w:p>
        </w:tc>
      </w:tr>
      <w:tr w:rsidTr="00F94B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1.3</w:t>
            </w:r>
          </w:p>
        </w:tc>
        <w:tc>
          <w:tcPr>
            <w:tcW w:w="577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Involve other personnel where appropriate in hazard identification process.</w:t>
            </w:r>
          </w:p>
        </w:tc>
      </w:tr>
      <w:tr w:rsidTr="00F94B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1.4</w:t>
            </w:r>
          </w:p>
        </w:tc>
        <w:tc>
          <w:tcPr>
            <w:tcW w:w="577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 xml:space="preserve">Keep records of </w:t>
            </w:r>
            <w:r w:rsidRPr="002E6EB5">
              <w:rPr>
                <w:rStyle w:val="BoldandItalics"/>
              </w:rPr>
              <w:t>hazards</w:t>
            </w:r>
            <w:r w:rsidRPr="002E6EB5">
              <w:t xml:space="preserve"> identified according to organisation </w:t>
            </w:r>
            <w:r w:rsidRPr="002E6EB5">
              <w:t>procedures.</w:t>
            </w:r>
          </w:p>
        </w:tc>
      </w:tr>
      <w:tr w:rsidTr="00F94B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p>
        </w:tc>
      </w:tr>
      <w:tr w:rsidTr="00F94B9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2</w:t>
            </w:r>
          </w:p>
        </w:tc>
        <w:tc>
          <w:tcPr>
            <w:tcW w:w="2410" w:type="dxa"/>
            <w:vMerge w:val="restart"/>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Assess the safety risk associated with a hazard.</w:t>
            </w:r>
          </w:p>
        </w:tc>
        <w:tc>
          <w:tcPr>
            <w:tcW w:w="56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2.1</w:t>
            </w:r>
          </w:p>
        </w:tc>
        <w:tc>
          <w:tcPr>
            <w:tcW w:w="577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Access and use risk assessment tools and template documents according to organisation procedures.</w:t>
            </w:r>
          </w:p>
        </w:tc>
      </w:tr>
      <w:tr w:rsidTr="00F94B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2.2</w:t>
            </w:r>
          </w:p>
        </w:tc>
        <w:tc>
          <w:tcPr>
            <w:tcW w:w="577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Consult with a range of personnel within the organisation to achieve broad input into risk assessment process.</w:t>
            </w:r>
          </w:p>
        </w:tc>
      </w:tr>
      <w:tr w:rsidTr="00F94B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2.3</w:t>
            </w:r>
          </w:p>
        </w:tc>
        <w:tc>
          <w:tcPr>
            <w:tcW w:w="577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 xml:space="preserve">Participate with or involve </w:t>
            </w:r>
            <w:r w:rsidRPr="002E6EB5">
              <w:rPr>
                <w:rStyle w:val="BoldandItalics"/>
              </w:rPr>
              <w:t>other personnel where appropriate in the risk assessment process according to consultation requirements</w:t>
            </w:r>
            <w:r w:rsidRPr="002E6EB5">
              <w:t xml:space="preserve"> of OHS legislation.</w:t>
            </w:r>
          </w:p>
        </w:tc>
      </w:tr>
      <w:tr w:rsidTr="00F94B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2.4</w:t>
            </w:r>
          </w:p>
        </w:tc>
        <w:tc>
          <w:tcPr>
            <w:tcW w:w="577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Collect sufficient evidence of the type and level of risk that the identified hazard poses.</w:t>
            </w:r>
          </w:p>
        </w:tc>
      </w:tr>
      <w:tr w:rsidTr="00F94B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2.5</w:t>
            </w:r>
          </w:p>
        </w:tc>
        <w:tc>
          <w:tcPr>
            <w:tcW w:w="577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 xml:space="preserve">Use a systematic and </w:t>
            </w:r>
            <w:r w:rsidRPr="002E6EB5">
              <w:rPr>
                <w:rStyle w:val="BoldandItalics"/>
              </w:rPr>
              <w:t>four</w:t>
            </w:r>
            <w:r w:rsidRPr="002E6EB5">
              <w:t>-</w:t>
            </w:r>
            <w:r w:rsidRPr="002E6EB5">
              <w:rPr>
                <w:rStyle w:val="BoldandItalics"/>
              </w:rPr>
              <w:t>staged hierarchical process</w:t>
            </w:r>
            <w:r w:rsidRPr="002E6EB5">
              <w:t xml:space="preserve"> model to conduct a risk assessment.</w:t>
            </w:r>
          </w:p>
        </w:tc>
      </w:tr>
      <w:tr w:rsidTr="00F94B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2.6</w:t>
            </w:r>
          </w:p>
        </w:tc>
        <w:tc>
          <w:tcPr>
            <w:tcW w:w="577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Document the outcome of the risk</w:t>
            </w:r>
            <w:r w:rsidRPr="002E6EB5">
              <w:t xml:space="preserve"> assessment and proposed actions.</w:t>
            </w:r>
          </w:p>
        </w:tc>
      </w:tr>
      <w:tr w:rsidTr="00F94B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2.7</w:t>
            </w:r>
          </w:p>
        </w:tc>
        <w:tc>
          <w:tcPr>
            <w:tcW w:w="577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Keep records of risk assessments according to organisation procedures.</w:t>
            </w:r>
          </w:p>
        </w:tc>
      </w:tr>
      <w:tr w:rsidTr="00F94B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p>
        </w:tc>
      </w:tr>
      <w:tr w:rsidTr="00F94B9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3</w:t>
            </w:r>
          </w:p>
        </w:tc>
        <w:tc>
          <w:tcPr>
            <w:tcW w:w="2410" w:type="dxa"/>
            <w:vMerge w:val="restart"/>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Eliminate or control the risk.</w:t>
            </w:r>
          </w:p>
        </w:tc>
        <w:tc>
          <w:tcPr>
            <w:tcW w:w="56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3.1</w:t>
            </w:r>
          </w:p>
        </w:tc>
        <w:tc>
          <w:tcPr>
            <w:tcW w:w="577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Consult with a range of personnel within the organisation to achieve broad input into risk control process.</w:t>
            </w:r>
          </w:p>
        </w:tc>
      </w:tr>
      <w:tr w:rsidTr="00F94B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3.2</w:t>
            </w:r>
          </w:p>
        </w:tc>
        <w:tc>
          <w:tcPr>
            <w:tcW w:w="577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Implement control measures according to individual level of responsibility or refer to appropriate personnel for permission or further action</w:t>
            </w:r>
            <w:r w:rsidRPr="002E6EB5">
              <w:t>.</w:t>
            </w:r>
          </w:p>
        </w:tc>
      </w:tr>
      <w:tr w:rsidTr="00F94B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3.3</w:t>
            </w:r>
          </w:p>
        </w:tc>
        <w:tc>
          <w:tcPr>
            <w:tcW w:w="577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 xml:space="preserve">Where possible eliminate the risk and if not practical take actions to control the risk using a </w:t>
            </w:r>
            <w:r w:rsidRPr="002E6EB5">
              <w:rPr>
                <w:rStyle w:val="BoldandItalics"/>
              </w:rPr>
              <w:t>five</w:t>
            </w:r>
            <w:r w:rsidRPr="002E6EB5">
              <w:t>-</w:t>
            </w:r>
            <w:r w:rsidRPr="002E6EB5">
              <w:rPr>
                <w:rStyle w:val="BoldandItalics"/>
              </w:rPr>
              <w:t>step hierarchical approach</w:t>
            </w:r>
            <w:r w:rsidRPr="002E6EB5">
              <w:t>.</w:t>
            </w:r>
          </w:p>
        </w:tc>
      </w:tr>
      <w:tr w:rsidTr="00F94B9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p>
        </w:tc>
      </w:tr>
      <w:tr w:rsidTr="00F94B9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4</w:t>
            </w:r>
          </w:p>
        </w:tc>
        <w:tc>
          <w:tcPr>
            <w:tcW w:w="2410" w:type="dxa"/>
            <w:vMerge w:val="restart"/>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Review the risk assessment process.</w:t>
            </w:r>
          </w:p>
        </w:tc>
        <w:tc>
          <w:tcPr>
            <w:tcW w:w="56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4.1</w:t>
            </w:r>
          </w:p>
        </w:tc>
        <w:tc>
          <w:tcPr>
            <w:tcW w:w="577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Identify inadequacies in hazard identification and risk assessment processes and resolve or report them to the appropriate person.</w:t>
            </w:r>
          </w:p>
        </w:tc>
      </w:tr>
      <w:tr w:rsidTr="00F94B9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E6EB5">
            <w:pPr>
              <w:pStyle w:val="List"/>
              <w:rPr>
                <w:lang w:val="en-NZ"/>
              </w:rPr>
            </w:pPr>
            <w:r w:rsidRPr="002E6EB5">
              <w:t>4.2</w:t>
            </w:r>
          </w:p>
        </w:tc>
        <w:tc>
          <w:tcPr>
            <w:tcW w:w="5777" w:type="dxa"/>
            <w:tcBorders>
              <w:top w:val="nil"/>
              <w:left w:val="nil"/>
              <w:bottom w:val="nil"/>
              <w:right w:val="nil"/>
            </w:tcBorders>
            <w:tcMar>
              <w:top w:w="0" w:type="dxa"/>
              <w:left w:w="62" w:type="dxa"/>
              <w:bottom w:w="0" w:type="dxa"/>
              <w:right w:w="62" w:type="dxa"/>
            </w:tcMar>
          </w:tcPr>
          <w:p w:rsidR="00000000" w:rsidRPr="002E6EB5" w:rsidP="002E6EB5">
            <w:pPr>
              <w:pStyle w:val="List"/>
            </w:pPr>
            <w:r w:rsidRPr="002E6EB5">
              <w:t>Document any changes to the process and implement new processes for future risk management activities.</w:t>
            </w:r>
          </w:p>
        </w:tc>
      </w:tr>
    </w:tbl>
    <w:p w:rsidR="00000000" w:rsidRPr="002E6EB5" w:rsidP="002E6EB5">
      <w:pPr>
        <w:pStyle w:val="BodyText"/>
      </w:pPr>
    </w:p>
    <w:p w:rsidR="00000000" w:rsidRPr="002E6EB5" w:rsidP="002E6EB5">
      <w:pPr>
        <w:pStyle w:val="AllowPageBreak"/>
      </w:pPr>
    </w:p>
    <w:p w:rsidR="00000000" w:rsidRPr="002E6EB5" w:rsidP="002E6EB5">
      <w:pPr>
        <w:pStyle w:val="Heading1"/>
      </w:pPr>
      <w:bookmarkStart w:id="9" w:name="O_149003"/>
      <w:bookmarkEnd w:id="9"/>
      <w:r w:rsidRPr="002E6EB5">
        <w:t>Required Skills and Knowledge</w:t>
      </w:r>
    </w:p>
    <w:tbl>
      <w:tblPr>
        <w:tblW w:w="0" w:type="auto"/>
        <w:tblLayout w:type="fixed"/>
        <w:tblCellMar>
          <w:left w:w="62" w:type="dxa"/>
          <w:right w:w="62" w:type="dxa"/>
        </w:tblCellMar>
        <w:tblLook w:val="0000"/>
      </w:tblPr>
      <w:tblGrid>
        <w:gridCol w:w="9180"/>
      </w:tblGrid>
      <w:tr w:rsidTr="00F94B9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rPr>
                <w:rStyle w:val="SpecialBold"/>
              </w:rPr>
              <w:t>REQUIRED SKILLS AND KNOWLEDGE</w:t>
            </w:r>
          </w:p>
        </w:tc>
      </w:tr>
      <w:tr w:rsidTr="00F94B9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t>This section describes the essential skills and knowledge and their level, required for this unit.</w:t>
            </w:r>
          </w:p>
        </w:tc>
      </w:tr>
      <w:tr w:rsidTr="00F94B9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p>
        </w:tc>
      </w:tr>
      <w:tr w:rsidTr="00F94B9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E6EB5" w:rsidP="002E6EB5">
            <w:pPr>
              <w:pStyle w:val="BodyText"/>
            </w:pPr>
            <w:r w:rsidRPr="002E6EB5">
              <w:t>The following skills must be assessed as part of this unit:</w:t>
            </w:r>
          </w:p>
          <w:p w:rsidR="00000000" w:rsidRPr="002E6EB5" w:rsidP="002E6EB5">
            <w:pPr>
              <w:pStyle w:val="ListBullet"/>
            </w:pPr>
            <w:r w:rsidRPr="002E6EB5">
              <w:t>ability to access appropriate hazard identification and risk assessment templates</w:t>
            </w:r>
          </w:p>
          <w:p w:rsidR="00000000" w:rsidRPr="002E6EB5" w:rsidP="002E6EB5">
            <w:pPr>
              <w:pStyle w:val="ListBullet"/>
            </w:pPr>
            <w:r w:rsidRPr="002E6EB5">
              <w:t>high-level communication skills to communicate and consult with colleagues on issues of hazard identification and assessment of risks associated with those hazards</w:t>
            </w:r>
          </w:p>
          <w:p w:rsidR="00000000" w:rsidRPr="002E6EB5" w:rsidP="002E6EB5">
            <w:pPr>
              <w:pStyle w:val="ListBullet"/>
            </w:pPr>
            <w:r w:rsidRPr="002E6EB5">
              <w:t>literacy s</w:t>
            </w:r>
            <w:r w:rsidRPr="002E6EB5">
              <w:t>kills to read and interpret:</w:t>
            </w:r>
          </w:p>
          <w:p w:rsidR="00000000" w:rsidRPr="002E6EB5" w:rsidP="002E6EB5">
            <w:pPr>
              <w:pStyle w:val="ListBullet2"/>
            </w:pPr>
            <w:r w:rsidRPr="002E6EB5">
              <w:t>complex materials describing regulatory requirements that relate to OHS management</w:t>
            </w:r>
          </w:p>
          <w:p w:rsidR="00000000" w:rsidRPr="002E6EB5" w:rsidP="002E6EB5">
            <w:pPr>
              <w:pStyle w:val="ListBullet2"/>
            </w:pPr>
            <w:r w:rsidRPr="002E6EB5">
              <w:t>organisational policies and procedures and template documents.</w:t>
            </w:r>
          </w:p>
          <w:p w:rsidR="00000000" w:rsidRPr="002E6EB5" w:rsidP="002E6EB5">
            <w:pPr>
              <w:pStyle w:val="ListBullet"/>
            </w:pPr>
            <w:r w:rsidRPr="002E6EB5">
              <w:t>literacy skills to write hazard identification and risk assessment documents</w:t>
            </w:r>
          </w:p>
          <w:p w:rsidR="00000000" w:rsidP="002E6EB5">
            <w:pPr>
              <w:pStyle w:val="ListBullet"/>
              <w:rPr>
                <w:lang w:val="en-NZ"/>
              </w:rPr>
            </w:pPr>
            <w:r w:rsidRPr="002E6EB5">
              <w:t>critical thinking skills to allow for rational and logical evaluation of hazards and associated risks, and to apply or suggest effective controls while incorporating the views of other people consulted in the workplace.</w:t>
            </w:r>
          </w:p>
        </w:tc>
      </w:tr>
      <w:tr w:rsidTr="00F94B9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p>
        </w:tc>
      </w:tr>
      <w:tr w:rsidTr="00F94B9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E6EB5" w:rsidP="002E6EB5">
            <w:pPr>
              <w:pStyle w:val="BodyText"/>
            </w:pPr>
            <w:r w:rsidRPr="002E6EB5">
              <w:t>The following knowledge must be a</w:t>
            </w:r>
            <w:r w:rsidRPr="002E6EB5">
              <w:t>ssessed as part of this unit:</w:t>
            </w:r>
          </w:p>
          <w:p w:rsidR="00000000" w:rsidRPr="002E6EB5" w:rsidP="002E6EB5">
            <w:pPr>
              <w:pStyle w:val="ListBullet"/>
            </w:pPr>
            <w:r w:rsidRPr="002E6EB5">
              <w:t>broad and working knowledge of relevant state or territory OHS legislation, specifically requirements for:</w:t>
            </w:r>
          </w:p>
          <w:p w:rsidR="00000000" w:rsidRPr="002E6EB5" w:rsidP="002E6EB5">
            <w:pPr>
              <w:pStyle w:val="ListBullet2"/>
            </w:pPr>
            <w:r w:rsidRPr="002E6EB5">
              <w:t xml:space="preserve"> when, where and how hazards must be identified</w:t>
            </w:r>
          </w:p>
          <w:p w:rsidR="00000000" w:rsidRPr="002E6EB5" w:rsidP="002E6EB5">
            <w:pPr>
              <w:pStyle w:val="ListBullet2"/>
            </w:pPr>
            <w:r w:rsidRPr="002E6EB5">
              <w:t>when, where and how risk assessments must be conducted</w:t>
            </w:r>
          </w:p>
          <w:p w:rsidR="00000000" w:rsidRPr="002E6EB5" w:rsidP="002E6EB5">
            <w:pPr>
              <w:pStyle w:val="ListBullet2"/>
            </w:pPr>
            <w:r w:rsidRPr="002E6EB5">
              <w:t>incorporation of appropriate consultation in the hazard identification and risk assessment process</w:t>
            </w:r>
          </w:p>
          <w:p w:rsidR="00000000" w:rsidRPr="002E6EB5" w:rsidP="002E6EB5">
            <w:pPr>
              <w:pStyle w:val="ListBullet2"/>
            </w:pPr>
            <w:r w:rsidRPr="002E6EB5">
              <w:t>record keeping.</w:t>
            </w:r>
          </w:p>
          <w:p w:rsidR="00000000" w:rsidRPr="002E6EB5" w:rsidP="002E6EB5">
            <w:pPr>
              <w:pStyle w:val="ListBullet"/>
            </w:pPr>
            <w:r w:rsidRPr="002E6EB5">
              <w:t>OHS consultative mechanisms commonly used by organisations</w:t>
            </w:r>
          </w:p>
          <w:p w:rsidR="00000000" w:rsidRPr="002E6EB5" w:rsidP="002E6EB5">
            <w:pPr>
              <w:pStyle w:val="ListBullet"/>
            </w:pPr>
            <w:r w:rsidRPr="002E6EB5">
              <w:t>role of OHS committees or OHS representatives as mechanisms for consultation</w:t>
            </w:r>
          </w:p>
          <w:p w:rsidR="00000000" w:rsidRPr="002E6EB5" w:rsidP="002E6EB5">
            <w:pPr>
              <w:pStyle w:val="ListBullet"/>
            </w:pPr>
            <w:r w:rsidRPr="002E6EB5">
              <w:t>cont</w:t>
            </w:r>
            <w:r w:rsidRPr="002E6EB5">
              <w:t>ext of risk assessments within an overall OHS management system</w:t>
            </w:r>
          </w:p>
          <w:p w:rsidR="00000000" w:rsidRPr="002E6EB5" w:rsidP="002E6EB5">
            <w:pPr>
              <w:pStyle w:val="ListBullet"/>
            </w:pPr>
            <w:r w:rsidRPr="002E6EB5">
              <w:t>key elements of OHS risk assessments</w:t>
            </w:r>
          </w:p>
          <w:p w:rsidR="00000000" w:rsidRPr="002E6EB5" w:rsidP="002E6EB5">
            <w:pPr>
              <w:pStyle w:val="ListBullet"/>
            </w:pPr>
            <w:r w:rsidRPr="002E6EB5">
              <w:t>format and use of appropriate hazard identification and risk assessment templates</w:t>
            </w:r>
          </w:p>
          <w:p w:rsidR="00000000" w:rsidRPr="002E6EB5" w:rsidP="002E6EB5">
            <w:pPr>
              <w:pStyle w:val="ListBullet"/>
            </w:pPr>
            <w:r w:rsidRPr="002E6EB5">
              <w:t>range of methods for identifying hazards in the workplace</w:t>
            </w:r>
          </w:p>
          <w:p w:rsidR="00000000" w:rsidRPr="002E6EB5" w:rsidP="002E6EB5">
            <w:pPr>
              <w:pStyle w:val="ListBullet"/>
            </w:pPr>
            <w:r w:rsidRPr="002E6EB5">
              <w:t xml:space="preserve">common methods </w:t>
            </w:r>
            <w:r w:rsidRPr="002E6EB5">
              <w:t>applied to the assessment of safety risks, such as the four-staged process model recommended and published by state and territory OHS authorities</w:t>
            </w:r>
          </w:p>
          <w:p w:rsidR="00000000" w:rsidRPr="002E6EB5" w:rsidP="002E6EB5">
            <w:pPr>
              <w:pStyle w:val="ListBullet"/>
            </w:pPr>
            <w:r w:rsidRPr="002E6EB5">
              <w:t>common methods applied to controlling risks, such as the five-stepped hierarchical process model recommended and published by state and territory OHS authorities</w:t>
            </w:r>
          </w:p>
          <w:p w:rsidR="00000000" w:rsidRPr="002E6EB5" w:rsidP="002E6EB5">
            <w:pPr>
              <w:pStyle w:val="ListBullet"/>
            </w:pPr>
            <w:r w:rsidRPr="002E6EB5">
              <w:t>OHS record-keeping procedures</w:t>
            </w:r>
          </w:p>
          <w:p w:rsidR="00000000" w:rsidRPr="002E6EB5" w:rsidP="002E6EB5">
            <w:pPr>
              <w:pStyle w:val="ListBullet"/>
            </w:pPr>
            <w:r w:rsidRPr="002E6EB5">
              <w:t>specific organisational policy and procedures for OHS management</w:t>
            </w:r>
            <w:r w:rsidRPr="002E6EB5">
              <w:t>.</w:t>
            </w:r>
          </w:p>
        </w:tc>
      </w:tr>
    </w:tbl>
    <w:p w:rsidR="00F94B99" w:rsidP="002E6EB5">
      <w:pPr>
        <w:pStyle w:val="BodyText"/>
      </w:pPr>
    </w:p>
    <w:p w:rsidR="00F94B99" w:rsidP="002E6EB5">
      <w:pPr>
        <w:pStyle w:val="BodyText"/>
      </w:pPr>
    </w:p>
    <w:p w:rsidR="00000000" w:rsidRPr="002E6EB5" w:rsidP="002E6EB5">
      <w:pPr>
        <w:pStyle w:val="Heading1"/>
      </w:pPr>
      <w:bookmarkStart w:id="10" w:name="O_149004"/>
      <w:bookmarkEnd w:id="10"/>
      <w:r w:rsidRPr="002E6EB5">
        <w:t>Evidence Guide</w:t>
      </w:r>
    </w:p>
    <w:tbl>
      <w:tblPr>
        <w:tblW w:w="0" w:type="auto"/>
        <w:tblLayout w:type="fixed"/>
        <w:tblCellMar>
          <w:left w:w="62" w:type="dxa"/>
          <w:right w:w="62" w:type="dxa"/>
        </w:tblCellMar>
        <w:tblLook w:val="0000"/>
      </w:tblPr>
      <w:tblGrid>
        <w:gridCol w:w="3345"/>
        <w:gridCol w:w="5835"/>
      </w:tblGrid>
      <w:tr w:rsidTr="00F94B9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rPr>
                <w:rStyle w:val="SpecialBold"/>
              </w:rPr>
              <w:t>EVIDENCE GUIDE</w:t>
            </w:r>
          </w:p>
        </w:tc>
      </w:tr>
      <w:tr w:rsidTr="00F94B9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t xml:space="preserve">The evidence guide provides advice on assessment and must be read in conjunction with the performance criteria, required skills and knowledge, </w:t>
            </w:r>
            <w:r w:rsidRPr="002E6EB5">
              <w:t>the range statement and the Assessment Guidelines for this Training Package.</w:t>
            </w:r>
          </w:p>
        </w:tc>
      </w:tr>
      <w:tr w:rsidTr="00F94B9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E6EB5">
            <w:pPr>
              <w:pStyle w:val="BodyText"/>
              <w:rPr>
                <w:lang w:val="en-NZ"/>
              </w:rPr>
            </w:pPr>
          </w:p>
        </w:tc>
      </w:tr>
      <w:tr w:rsidTr="00F94B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2E6EB5" w:rsidP="002E6EB5">
            <w:pPr>
              <w:pStyle w:val="BodyText"/>
            </w:pPr>
            <w:r w:rsidRPr="002E6EB5">
              <w:t>Evidence of the following is essential:</w:t>
            </w:r>
          </w:p>
          <w:p w:rsidR="00000000" w:rsidRPr="002E6EB5" w:rsidP="002E6EB5">
            <w:pPr>
              <w:pStyle w:val="ListBullet"/>
            </w:pPr>
            <w:r w:rsidRPr="002E6EB5">
              <w:t>project or work activities that show the</w:t>
            </w:r>
            <w:r w:rsidRPr="002E6EB5">
              <w:t xml:space="preserve"> candidate's ability to identify workplace hazards, and assess and control safety risks for a given service industry operation in line with regulatory requirements</w:t>
            </w:r>
          </w:p>
          <w:p w:rsidR="00000000" w:rsidRPr="002E6EB5" w:rsidP="002E6EB5">
            <w:pPr>
              <w:pStyle w:val="ListBullet"/>
            </w:pPr>
            <w:r w:rsidRPr="002E6EB5">
              <w:t>ability to access and us</w:t>
            </w:r>
            <w:r w:rsidRPr="002E6EB5">
              <w:t>e appropriate template documents for hazard identification and risk assessment</w:t>
            </w:r>
          </w:p>
          <w:p w:rsidR="00000000" w:rsidRPr="002E6EB5" w:rsidP="002E6EB5">
            <w:pPr>
              <w:pStyle w:val="ListBullet"/>
            </w:pPr>
            <w:r w:rsidRPr="002E6EB5">
              <w:t>ability to apply appropriate methods for hazard identification, and risk assessment and control</w:t>
            </w:r>
          </w:p>
          <w:p w:rsidR="00000000" w:rsidRPr="002E6EB5" w:rsidP="002E6EB5">
            <w:pPr>
              <w:pStyle w:val="ListBullet"/>
            </w:pPr>
            <w:r w:rsidRPr="002E6EB5">
              <w:t>knowledge and understanding of the consultative approach to hazard identification</w:t>
            </w:r>
            <w:r w:rsidRPr="002E6EB5">
              <w:t>, assessment of associated safety risks and implementation of controls</w:t>
            </w:r>
          </w:p>
          <w:p w:rsidR="00000000" w:rsidRPr="002E6EB5" w:rsidP="002E6EB5">
            <w:pPr>
              <w:pStyle w:val="ListBullet"/>
            </w:pPr>
            <w:r w:rsidRPr="002E6EB5">
              <w:t>knowledge of OHS legislation requirements for hazard identification, and risk assessment and control</w:t>
            </w:r>
          </w:p>
          <w:p w:rsidR="00000000" w:rsidRPr="002E6EB5" w:rsidP="002E6EB5">
            <w:pPr>
              <w:pStyle w:val="ListBullet"/>
            </w:pPr>
            <w:r w:rsidRPr="002E6EB5">
              <w:t>ability to implement and monitor OHS management practices within the context of an e</w:t>
            </w:r>
            <w:r w:rsidRPr="002E6EB5">
              <w:t>stablished system where policies and procedures already exist</w:t>
            </w:r>
          </w:p>
          <w:p w:rsidR="00000000" w:rsidRPr="002E6EB5" w:rsidP="002E6EB5">
            <w:pPr>
              <w:pStyle w:val="ListBullet"/>
            </w:pPr>
            <w:r w:rsidRPr="002E6EB5">
              <w:t>knowledge of specific and relevant OHS legislative requirements</w:t>
            </w:r>
          </w:p>
          <w:p w:rsidR="00000000" w:rsidP="002E6EB5">
            <w:pPr>
              <w:pStyle w:val="ListBullet"/>
              <w:rPr>
                <w:lang w:val="en-NZ"/>
              </w:rPr>
            </w:pPr>
            <w:r w:rsidRPr="002E6EB5">
              <w:t>demonstration of skills in conducting risk assessments for different hazard scenarios.</w:t>
            </w:r>
          </w:p>
        </w:tc>
      </w:tr>
      <w:tr w:rsidTr="00F94B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p>
        </w:tc>
      </w:tr>
      <w:tr w:rsidTr="00F94B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rPr>
                <w:rStyle w:val="SpecialBold"/>
              </w:rPr>
              <w:t>Context of and specific resources for a</w:t>
            </w:r>
            <w:r w:rsidRPr="002E6EB5">
              <w:rPr>
                <w:rStyle w:val="SpecialBold"/>
              </w:rPr>
              <w:t>ssessment</w:t>
            </w:r>
          </w:p>
        </w:tc>
        <w:tc>
          <w:tcPr>
            <w:tcW w:w="5835" w:type="dxa"/>
            <w:tcBorders>
              <w:top w:val="nil"/>
              <w:left w:val="nil"/>
              <w:bottom w:val="nil"/>
              <w:right w:val="nil"/>
            </w:tcBorders>
            <w:tcMar>
              <w:top w:w="0" w:type="dxa"/>
              <w:left w:w="62" w:type="dxa"/>
              <w:bottom w:w="0" w:type="dxa"/>
              <w:right w:w="62" w:type="dxa"/>
            </w:tcMar>
          </w:tcPr>
          <w:p w:rsidR="00000000" w:rsidRPr="002E6EB5" w:rsidP="002E6EB5">
            <w:pPr>
              <w:pStyle w:val="BodyText"/>
            </w:pPr>
            <w:r w:rsidRPr="002E6EB5">
              <w:t>Assessment must ensure:</w:t>
            </w:r>
          </w:p>
          <w:p w:rsidR="00000000" w:rsidRPr="002E6EB5" w:rsidP="002E6EB5">
            <w:pPr>
              <w:pStyle w:val="ListBullet"/>
            </w:pPr>
            <w:r w:rsidRPr="002E6EB5">
              <w:t>access to an operation for which hazard identification and risk assessment can be undertaken or access to comprehensive and sufficient information about that operation to allow the candidate to conduct hazard identificati</w:t>
            </w:r>
            <w:r w:rsidRPr="002E6EB5">
              <w:t>on and risk assessment activities</w:t>
            </w:r>
          </w:p>
          <w:p w:rsidR="00000000" w:rsidRPr="002E6EB5" w:rsidP="002E6EB5">
            <w:pPr>
              <w:pStyle w:val="ListBullet"/>
            </w:pPr>
            <w:r w:rsidRPr="002E6EB5">
              <w:t>use of the appropriate state or territory legislation, codes of practice and standards issued by regulatory authorities or industry groups</w:t>
            </w:r>
          </w:p>
          <w:p w:rsidR="00000000" w:rsidRPr="002E6EB5" w:rsidP="002E6EB5">
            <w:pPr>
              <w:pStyle w:val="ListBullet"/>
            </w:pPr>
            <w:r w:rsidRPr="002E6EB5">
              <w:t>use of OHS information, such as manuals issued by industry associations or commercial publishers</w:t>
            </w:r>
          </w:p>
          <w:p w:rsidR="00000000" w:rsidRPr="002E6EB5" w:rsidP="002E6EB5">
            <w:pPr>
              <w:pStyle w:val="ListBullet"/>
            </w:pPr>
            <w:r w:rsidRPr="002E6EB5">
              <w:t>access to current organisation policies and procedures, and hazard identification and risk assessment template documents</w:t>
            </w:r>
          </w:p>
          <w:p w:rsidR="00000000" w:rsidP="002E6EB5">
            <w:pPr>
              <w:pStyle w:val="ListBullet"/>
              <w:rPr>
                <w:lang w:val="en-NZ"/>
              </w:rPr>
            </w:pPr>
            <w:r w:rsidRPr="002E6EB5">
              <w:t>involvement of a team operating in a s</w:t>
            </w:r>
            <w:r w:rsidRPr="002E6EB5">
              <w:t>pecified workplace so that consultative actions can be implemented.</w:t>
            </w:r>
          </w:p>
        </w:tc>
      </w:tr>
      <w:tr w:rsidTr="00F94B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p>
        </w:tc>
      </w:tr>
      <w:tr w:rsidTr="00F94B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2E6EB5" w:rsidP="002E6EB5">
            <w:pPr>
              <w:pStyle w:val="BodyText"/>
            </w:pPr>
            <w:r w:rsidRPr="002E6EB5">
              <w:t>A range of assessment methods should be used to assess the practical skills and knowledge required to identify hazards, and assess and control safety risks. The f</w:t>
            </w:r>
            <w:r w:rsidRPr="002E6EB5">
              <w:t>ollowing examples are appropriate for this unit:</w:t>
            </w:r>
          </w:p>
          <w:p w:rsidR="00000000" w:rsidRPr="002E6EB5" w:rsidP="002E6EB5">
            <w:pPr>
              <w:pStyle w:val="ListBullet"/>
            </w:pPr>
            <w:r w:rsidRPr="002E6EB5">
              <w:t>direct observation of the candidate consulting with appropriate colleagues about hazard identification, and risk assessment and control</w:t>
            </w:r>
          </w:p>
          <w:p w:rsidR="00000000" w:rsidRPr="002E6EB5" w:rsidP="002E6EB5">
            <w:pPr>
              <w:pStyle w:val="ListBullet"/>
            </w:pPr>
            <w:r w:rsidRPr="002E6EB5">
              <w:t>direct observation of the candidate conducting a hazard identification</w:t>
            </w:r>
            <w:r w:rsidRPr="002E6EB5">
              <w:t xml:space="preserve"> and risk assessment process</w:t>
            </w:r>
          </w:p>
          <w:p w:rsidR="00000000" w:rsidRPr="002E6EB5" w:rsidP="002E6EB5">
            <w:pPr>
              <w:pStyle w:val="ListBullet"/>
            </w:pPr>
            <w:r w:rsidRPr="002E6EB5">
              <w:t>evaluation of hazard identification and risk assessment reports prepared by the candidate detailing how safety issues were addressed for a given project or work activity</w:t>
            </w:r>
          </w:p>
          <w:p w:rsidR="00000000" w:rsidRPr="002E6EB5" w:rsidP="002E6EB5">
            <w:pPr>
              <w:pStyle w:val="ListBullet"/>
            </w:pPr>
            <w:r w:rsidRPr="002E6EB5">
              <w:t>evaluation of projects conducted by the candidate to addr</w:t>
            </w:r>
            <w:r w:rsidRPr="002E6EB5">
              <w:t>ess safety issues in a given workplace</w:t>
            </w:r>
          </w:p>
          <w:p w:rsidR="00000000" w:rsidRPr="002E6EB5" w:rsidP="002E6EB5">
            <w:pPr>
              <w:pStyle w:val="ListBullet"/>
            </w:pPr>
            <w:r w:rsidRPr="002E6EB5">
              <w:t>case studies and problem-solving exercises to assess safety responses to different workplace hazards</w:t>
            </w:r>
          </w:p>
          <w:p w:rsidR="00000000" w:rsidRPr="002E6EB5" w:rsidP="002E6EB5">
            <w:pPr>
              <w:pStyle w:val="ListBullet"/>
            </w:pPr>
            <w:r w:rsidRPr="002E6EB5">
              <w:t>written and oral questions or interviews to test knowledge of legislation and requirements relating to hazard identi</w:t>
            </w:r>
            <w:r w:rsidRPr="002E6EB5">
              <w:t>fication and risk assessment</w:t>
            </w:r>
          </w:p>
          <w:p w:rsidR="00000000" w:rsidRPr="002E6EB5" w:rsidP="002E6EB5">
            <w:pPr>
              <w:pStyle w:val="ListBullet"/>
            </w:pPr>
            <w:r w:rsidRPr="002E6EB5">
              <w:t>review of portfolios of evidence and third-party workplace reports of on-the-job performance by the candidate.</w:t>
            </w:r>
          </w:p>
          <w:p w:rsidR="00000000" w:rsidRPr="002E6EB5" w:rsidP="002E6EB5">
            <w:pPr>
              <w:pStyle w:val="BodyText"/>
            </w:pPr>
            <w:r w:rsidRPr="002E6EB5">
              <w:t>Holistic assessment with other units relevant to the industry sector, workplace and job role is recommended, for example:</w:t>
            </w:r>
          </w:p>
          <w:p w:rsidR="00000000" w:rsidP="002E6EB5">
            <w:pPr>
              <w:pStyle w:val="ListBullet"/>
              <w:rPr>
                <w:lang w:val="en-NZ"/>
              </w:rPr>
            </w:pPr>
            <w:r w:rsidRPr="002E6EB5">
              <w:t>SITXOHS004B Implement and monitor workplace health, safety and security practices.</w:t>
            </w:r>
          </w:p>
        </w:tc>
      </w:tr>
      <w:tr w:rsidTr="00F94B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2E6EB5" w:rsidP="002E6EB5">
            <w:pPr>
              <w:pStyle w:val="BodyText"/>
            </w:pPr>
          </w:p>
        </w:tc>
      </w:tr>
    </w:tbl>
    <w:p w:rsidR="00F94B99" w:rsidP="002E6EB5">
      <w:pPr>
        <w:pStyle w:val="BodyText"/>
      </w:pPr>
    </w:p>
    <w:p w:rsidR="00F94B99" w:rsidP="002E6EB5">
      <w:pPr>
        <w:pStyle w:val="BodyText"/>
      </w:pPr>
    </w:p>
    <w:p w:rsidR="00000000" w:rsidRPr="002E6EB5" w:rsidP="002E6EB5">
      <w:pPr>
        <w:pStyle w:val="Heading1"/>
      </w:pPr>
      <w:bookmarkStart w:id="11" w:name="O_149005"/>
      <w:bookmarkEnd w:id="11"/>
      <w:r w:rsidRPr="002E6EB5">
        <w:t>Range Statement</w:t>
      </w:r>
    </w:p>
    <w:tbl>
      <w:tblPr>
        <w:tblW w:w="0" w:type="auto"/>
        <w:tblLayout w:type="fixed"/>
        <w:tblCellMar>
          <w:left w:w="62" w:type="dxa"/>
          <w:right w:w="62" w:type="dxa"/>
        </w:tblCellMar>
        <w:tblLook w:val="0000"/>
      </w:tblPr>
      <w:tblGrid>
        <w:gridCol w:w="3345"/>
        <w:gridCol w:w="5835"/>
      </w:tblGrid>
      <w:tr w:rsidTr="00F94B9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rPr>
                <w:rStyle w:val="SpecialBold"/>
              </w:rPr>
              <w:t>RANGE STATEMENT</w:t>
            </w:r>
          </w:p>
        </w:tc>
      </w:tr>
      <w:tr w:rsidTr="00F94B9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t xml:space="preserve">The range statement relates to the unit of competency as a whole. It allows for different work environments and situations that may affect performance. </w:t>
            </w:r>
            <w:r w:rsidRPr="002E6EB5">
              <w:rPr>
                <w:rStyle w:val="BoldandItalics"/>
              </w:rPr>
              <w:t>Bold italicised</w:t>
            </w:r>
            <w:r w:rsidRPr="002E6EB5">
              <w:t xml:space="preserve"> wording in the performance criteria is detailed below.</w:t>
            </w:r>
          </w:p>
        </w:tc>
      </w:tr>
      <w:tr w:rsidTr="00F94B9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E6EB5">
            <w:pPr>
              <w:pStyle w:val="BodyText"/>
              <w:rPr>
                <w:lang w:val="en-NZ"/>
              </w:rPr>
            </w:pPr>
          </w:p>
        </w:tc>
      </w:tr>
      <w:tr w:rsidTr="00F94B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rPr>
                <w:rStyle w:val="BoldandItalics"/>
              </w:rPr>
              <w:t>Hazard ide</w:t>
            </w:r>
            <w:r w:rsidRPr="002E6EB5">
              <w:rPr>
                <w:rStyle w:val="BoldandItalics"/>
              </w:rPr>
              <w:t>ntification tools and risk assessment tools and template documents</w:t>
            </w:r>
            <w:r w:rsidRPr="002E6EB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E6EB5" w:rsidP="002E6EB5">
            <w:pPr>
              <w:pStyle w:val="ListBullet"/>
            </w:pPr>
            <w:r w:rsidRPr="002E6EB5">
              <w:t>self-designed tools developed for the organisation as part of an OHS management system</w:t>
            </w:r>
          </w:p>
          <w:p w:rsidR="00000000" w:rsidRPr="002E6EB5" w:rsidP="002E6EB5">
            <w:pPr>
              <w:pStyle w:val="ListBullet"/>
            </w:pPr>
            <w:r w:rsidRPr="002E6EB5">
              <w:t>tools and templates developed:</w:t>
            </w:r>
          </w:p>
          <w:p w:rsidR="00000000" w:rsidRPr="002E6EB5" w:rsidP="002E6EB5">
            <w:pPr>
              <w:pStyle w:val="ListBullet2"/>
            </w:pPr>
            <w:r w:rsidRPr="002E6EB5">
              <w:t>by external consultancy services</w:t>
            </w:r>
          </w:p>
          <w:p w:rsidR="00000000" w:rsidRPr="002E6EB5" w:rsidP="002E6EB5">
            <w:pPr>
              <w:pStyle w:val="ListBullet2"/>
            </w:pPr>
            <w:r w:rsidRPr="002E6EB5">
              <w:t>by industry associations for use by member businesses</w:t>
            </w:r>
          </w:p>
          <w:p w:rsidR="00000000" w:rsidRPr="002E6EB5" w:rsidP="002E6EB5">
            <w:pPr>
              <w:pStyle w:val="ListBullet2"/>
            </w:pPr>
            <w:r w:rsidRPr="002E6EB5">
              <w:t>for public use and found within business management publications, including those developed by OHS regulatory authorities</w:t>
            </w:r>
          </w:p>
          <w:p w:rsidR="00000000" w:rsidP="002E6EB5">
            <w:pPr>
              <w:pStyle w:val="ListBullet"/>
              <w:rPr>
                <w:lang w:val="en-NZ"/>
              </w:rPr>
            </w:pPr>
            <w:r w:rsidRPr="002E6EB5">
              <w:t>self-designed tools.</w:t>
            </w:r>
          </w:p>
        </w:tc>
      </w:tr>
      <w:tr w:rsidTr="00F94B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p>
        </w:tc>
      </w:tr>
      <w:tr w:rsidTr="00F94B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rPr>
                <w:rStyle w:val="BoldandItalics"/>
              </w:rPr>
              <w:t>Appropriate methods to identify actual or foreseeable hazards</w:t>
            </w:r>
            <w:r w:rsidRPr="002E6EB5">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2E6EB5" w:rsidP="002E6EB5">
            <w:pPr>
              <w:pStyle w:val="ListBullet"/>
            </w:pPr>
            <w:r w:rsidRPr="002E6EB5">
              <w:t>conduct of site safety audits</w:t>
            </w:r>
          </w:p>
          <w:p w:rsidR="00000000" w:rsidRPr="002E6EB5" w:rsidP="002E6EB5">
            <w:pPr>
              <w:pStyle w:val="ListBullet"/>
            </w:pPr>
            <w:r w:rsidRPr="002E6EB5">
              <w:t>completion of a safety checklist</w:t>
            </w:r>
          </w:p>
          <w:p w:rsidR="00000000" w:rsidRPr="002E6EB5" w:rsidP="002E6EB5">
            <w:pPr>
              <w:pStyle w:val="ListBullet"/>
            </w:pPr>
            <w:r w:rsidRPr="002E6EB5">
              <w:t>inspections of the workplace</w:t>
            </w:r>
          </w:p>
          <w:p w:rsidR="00000000" w:rsidRPr="002E6EB5" w:rsidP="002E6EB5">
            <w:pPr>
              <w:pStyle w:val="ListBullet"/>
            </w:pPr>
            <w:r w:rsidRPr="002E6EB5">
              <w:t>observation of daily activities</w:t>
            </w:r>
          </w:p>
          <w:p w:rsidR="00000000" w:rsidRPr="002E6EB5" w:rsidP="002E6EB5">
            <w:pPr>
              <w:pStyle w:val="ListBullet"/>
            </w:pPr>
            <w:r w:rsidRPr="002E6EB5">
              <w:t>investigation of accidents and incidents</w:t>
            </w:r>
          </w:p>
          <w:p w:rsidR="00000000" w:rsidRPr="002E6EB5" w:rsidP="002E6EB5">
            <w:pPr>
              <w:pStyle w:val="ListBullet"/>
            </w:pPr>
            <w:r w:rsidRPr="002E6EB5">
              <w:t>review of injury or</w:t>
            </w:r>
            <w:r w:rsidRPr="002E6EB5">
              <w:t xml:space="preserve"> illness registers</w:t>
            </w:r>
          </w:p>
          <w:p w:rsidR="00000000" w:rsidRPr="002E6EB5" w:rsidP="002E6EB5">
            <w:pPr>
              <w:pStyle w:val="ListBullet"/>
            </w:pPr>
            <w:r w:rsidRPr="002E6EB5">
              <w:t>environmental monitoring of the workplace</w:t>
            </w:r>
          </w:p>
          <w:p w:rsidR="00000000" w:rsidRPr="002E6EB5" w:rsidP="002E6EB5">
            <w:pPr>
              <w:pStyle w:val="ListBullet"/>
            </w:pPr>
            <w:r w:rsidRPr="002E6EB5">
              <w:t>investigation of staff complaints or reports of safety concerns</w:t>
            </w:r>
          </w:p>
          <w:p w:rsidR="00000000" w:rsidP="002E6EB5">
            <w:pPr>
              <w:pStyle w:val="ListBullet"/>
              <w:rPr>
                <w:lang w:val="en-NZ"/>
              </w:rPr>
            </w:pPr>
            <w:r w:rsidRPr="002E6EB5">
              <w:t>review of staff feedback via consultative processes, such as meetings, surveys or suggestion box submissions.</w:t>
            </w:r>
          </w:p>
        </w:tc>
      </w:tr>
      <w:tr w:rsidTr="00F94B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p>
        </w:tc>
      </w:tr>
      <w:tr w:rsidTr="00F94B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rPr>
                <w:rStyle w:val="BoldandItalics"/>
              </w:rPr>
              <w:t>Anyone else in the workplace</w:t>
            </w:r>
            <w:r w:rsidRPr="002E6EB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E6EB5" w:rsidP="002E6EB5">
            <w:pPr>
              <w:pStyle w:val="ListBullet"/>
            </w:pPr>
            <w:r w:rsidRPr="002E6EB5">
              <w:t>customers</w:t>
            </w:r>
          </w:p>
          <w:p w:rsidR="00000000" w:rsidRPr="002E6EB5" w:rsidP="002E6EB5">
            <w:pPr>
              <w:pStyle w:val="ListBullet"/>
            </w:pPr>
            <w:r w:rsidRPr="002E6EB5">
              <w:t>visiting supplier representatives</w:t>
            </w:r>
          </w:p>
          <w:p w:rsidR="00000000" w:rsidP="002E6EB5">
            <w:pPr>
              <w:pStyle w:val="ListBullet"/>
              <w:rPr>
                <w:lang w:val="en-NZ"/>
              </w:rPr>
            </w:pPr>
            <w:r w:rsidRPr="002E6EB5">
              <w:t>contractors.</w:t>
            </w:r>
          </w:p>
        </w:tc>
      </w:tr>
      <w:tr w:rsidTr="00F94B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p>
        </w:tc>
      </w:tr>
      <w:tr w:rsidTr="00F94B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rPr>
                <w:rStyle w:val="BoldandItalics"/>
              </w:rPr>
              <w:t>The workplace</w:t>
            </w:r>
            <w:r w:rsidRPr="002E6EB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E6EB5" w:rsidP="002E6EB5">
            <w:pPr>
              <w:pStyle w:val="ListBullet"/>
            </w:pPr>
            <w:r w:rsidRPr="002E6EB5">
              <w:t>operational offices of the business</w:t>
            </w:r>
          </w:p>
          <w:p w:rsidR="00000000" w:rsidRPr="002E6EB5" w:rsidP="002E6EB5">
            <w:pPr>
              <w:pStyle w:val="ListBullet"/>
            </w:pPr>
            <w:r w:rsidRPr="002E6EB5">
              <w:t>retail outlet of any sort</w:t>
            </w:r>
          </w:p>
          <w:p w:rsidR="00000000" w:rsidRPr="002E6EB5" w:rsidP="002E6EB5">
            <w:pPr>
              <w:pStyle w:val="ListBullet"/>
            </w:pPr>
            <w:r w:rsidRPr="002E6EB5">
              <w:t>warehouse</w:t>
            </w:r>
          </w:p>
          <w:p w:rsidR="00000000" w:rsidRPr="002E6EB5" w:rsidP="002E6EB5">
            <w:pPr>
              <w:pStyle w:val="ListBullet"/>
            </w:pPr>
            <w:r w:rsidRPr="002E6EB5">
              <w:t>sport or recreation facility</w:t>
            </w:r>
          </w:p>
          <w:p w:rsidR="00000000" w:rsidRPr="002E6EB5" w:rsidP="002E6EB5">
            <w:pPr>
              <w:pStyle w:val="ListBullet"/>
            </w:pPr>
            <w:r w:rsidRPr="002E6EB5">
              <w:t>performance venue</w:t>
            </w:r>
          </w:p>
          <w:p w:rsidR="00000000" w:rsidRPr="002E6EB5" w:rsidP="002E6EB5">
            <w:pPr>
              <w:pStyle w:val="ListBullet"/>
            </w:pPr>
            <w:r w:rsidRPr="002E6EB5">
              <w:t>field location of the business where services are delivered to customers</w:t>
            </w:r>
          </w:p>
          <w:p w:rsidR="00000000" w:rsidRPr="002E6EB5" w:rsidP="002E6EB5">
            <w:pPr>
              <w:pStyle w:val="ListBullet"/>
            </w:pPr>
            <w:r w:rsidRPr="002E6EB5">
              <w:t>any place where the organisation normally conducts its business activities, for example:</w:t>
            </w:r>
          </w:p>
          <w:p w:rsidR="00000000" w:rsidRPr="002E6EB5" w:rsidP="002E6EB5">
            <w:pPr>
              <w:pStyle w:val="ListBullet2"/>
            </w:pPr>
            <w:r w:rsidRPr="002E6EB5">
              <w:t xml:space="preserve">in a tourism business this could be any destination to which customers are taken on tour </w:t>
            </w:r>
          </w:p>
          <w:p w:rsidR="00000000" w:rsidP="002E6EB5">
            <w:pPr>
              <w:pStyle w:val="ListBullet2"/>
              <w:rPr>
                <w:lang w:val="en-NZ"/>
              </w:rPr>
            </w:pPr>
            <w:r w:rsidRPr="002E6EB5">
              <w:t>for</w:t>
            </w:r>
            <w:r w:rsidRPr="002E6EB5">
              <w:t xml:space="preserve"> an event it could be any location where the event happens.</w:t>
            </w:r>
          </w:p>
        </w:tc>
      </w:tr>
      <w:tr w:rsidTr="00F94B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p>
        </w:tc>
      </w:tr>
      <w:tr w:rsidTr="00F94B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rPr>
                <w:rStyle w:val="BoldandItalics"/>
              </w:rPr>
              <w:t>Hazard</w:t>
            </w:r>
            <w:r w:rsidRPr="002E6EB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E6EB5" w:rsidP="002E6EB5">
            <w:pPr>
              <w:pStyle w:val="ListBullet"/>
            </w:pPr>
            <w:r w:rsidRPr="002E6EB5">
              <w:t>beverage dispensing systems using inert gases</w:t>
            </w:r>
          </w:p>
          <w:p w:rsidR="00000000" w:rsidRPr="002E6EB5" w:rsidP="002E6EB5">
            <w:pPr>
              <w:pStyle w:val="ListBullet"/>
            </w:pPr>
            <w:r w:rsidRPr="002E6EB5">
              <w:t>physical environment, for example:</w:t>
            </w:r>
          </w:p>
          <w:p w:rsidR="00000000" w:rsidRPr="002E6EB5" w:rsidP="002E6EB5">
            <w:pPr>
              <w:pStyle w:val="ListBullet2"/>
            </w:pPr>
            <w:r w:rsidRPr="002E6EB5">
              <w:t>working space of workers</w:t>
            </w:r>
          </w:p>
          <w:p w:rsidR="00000000" w:rsidRPr="002E6EB5" w:rsidP="002E6EB5">
            <w:pPr>
              <w:pStyle w:val="ListBullet2"/>
            </w:pPr>
            <w:r w:rsidRPr="002E6EB5">
              <w:t>lighting</w:t>
            </w:r>
          </w:p>
          <w:p w:rsidR="00000000" w:rsidRPr="002E6EB5" w:rsidP="002E6EB5">
            <w:pPr>
              <w:pStyle w:val="ListBullet2"/>
            </w:pPr>
            <w:r w:rsidRPr="002E6EB5">
              <w:t>hot and cold environments</w:t>
            </w:r>
          </w:p>
          <w:p w:rsidR="00000000" w:rsidRPr="002E6EB5" w:rsidP="002E6EB5">
            <w:pPr>
              <w:pStyle w:val="ListBullet2"/>
            </w:pPr>
            <w:r w:rsidRPr="002E6EB5">
              <w:t>climate, weather or exposure, such as insufficient shade and protection from rain, sun or wind</w:t>
            </w:r>
          </w:p>
          <w:p w:rsidR="00000000" w:rsidRPr="002E6EB5" w:rsidP="002E6EB5">
            <w:pPr>
              <w:pStyle w:val="ListBullet2"/>
            </w:pPr>
            <w:r w:rsidRPr="002E6EB5">
              <w:t>exposure to flood, fire and storm</w:t>
            </w:r>
          </w:p>
          <w:p w:rsidR="00000000" w:rsidRPr="002E6EB5" w:rsidP="002E6EB5">
            <w:pPr>
              <w:pStyle w:val="ListBullet2"/>
            </w:pPr>
            <w:r w:rsidRPr="002E6EB5">
              <w:t>prevailing noise levels</w:t>
            </w:r>
          </w:p>
          <w:p w:rsidR="00000000" w:rsidRPr="002E6EB5" w:rsidP="002E6EB5">
            <w:pPr>
              <w:pStyle w:val="ListBullet2"/>
            </w:pPr>
            <w:r w:rsidRPr="002E6EB5">
              <w:t>electrical items</w:t>
            </w:r>
          </w:p>
          <w:p w:rsidR="00000000" w:rsidRPr="002E6EB5" w:rsidP="002E6EB5">
            <w:pPr>
              <w:pStyle w:val="ListBullet2"/>
            </w:pPr>
            <w:r w:rsidRPr="002E6EB5">
              <w:t xml:space="preserve">flooring </w:t>
            </w:r>
          </w:p>
          <w:p w:rsidR="00000000" w:rsidRPr="002E6EB5" w:rsidP="002E6EB5">
            <w:pPr>
              <w:pStyle w:val="ListBullet2"/>
            </w:pPr>
            <w:r w:rsidRPr="002E6EB5">
              <w:t>equipment designed to assist with or replace manual handling</w:t>
            </w:r>
          </w:p>
          <w:p w:rsidR="00000000" w:rsidRPr="002E6EB5" w:rsidP="002E6EB5">
            <w:pPr>
              <w:pStyle w:val="ListBullet2"/>
            </w:pPr>
            <w:r w:rsidRPr="002E6EB5">
              <w:t>pests</w:t>
            </w:r>
          </w:p>
          <w:p w:rsidR="00000000" w:rsidRPr="002E6EB5" w:rsidP="002E6EB5">
            <w:pPr>
              <w:pStyle w:val="ListBullet2"/>
            </w:pPr>
            <w:r w:rsidRPr="002E6EB5">
              <w:t>crowds</w:t>
            </w:r>
          </w:p>
          <w:p w:rsidR="00000000" w:rsidRPr="002E6EB5" w:rsidP="002E6EB5">
            <w:pPr>
              <w:pStyle w:val="ListBullet2"/>
            </w:pPr>
            <w:r w:rsidRPr="002E6EB5">
              <w:t>wi</w:t>
            </w:r>
            <w:r w:rsidRPr="002E6EB5">
              <w:t>ld animals and local wildlife</w:t>
            </w:r>
          </w:p>
          <w:p w:rsidR="00000000" w:rsidRPr="002E6EB5" w:rsidP="002E6EB5">
            <w:pPr>
              <w:pStyle w:val="ListBullet2"/>
            </w:pPr>
            <w:r w:rsidRPr="002E6EB5">
              <w:t>customers' abilities to fully engage in all activities, e.g. health issues</w:t>
            </w:r>
          </w:p>
          <w:p w:rsidR="00000000" w:rsidRPr="002E6EB5" w:rsidP="002E6EB5">
            <w:pPr>
              <w:pStyle w:val="ListBullet2"/>
            </w:pPr>
            <w:r w:rsidRPr="002E6EB5">
              <w:t>hazards associated with activities to be undertaken</w:t>
            </w:r>
          </w:p>
          <w:p w:rsidR="00000000" w:rsidRPr="002E6EB5" w:rsidP="002E6EB5">
            <w:pPr>
              <w:pStyle w:val="ListBullet"/>
            </w:pPr>
            <w:r w:rsidRPr="002E6EB5">
              <w:t>plant, for example:</w:t>
            </w:r>
          </w:p>
          <w:p w:rsidR="00000000" w:rsidRPr="002E6EB5" w:rsidP="002E6EB5">
            <w:pPr>
              <w:pStyle w:val="ListBullet2"/>
            </w:pPr>
            <w:r w:rsidRPr="002E6EB5">
              <w:t>machinery</w:t>
            </w:r>
          </w:p>
          <w:p w:rsidR="00000000" w:rsidRPr="002E6EB5" w:rsidP="002E6EB5">
            <w:pPr>
              <w:pStyle w:val="ListBullet2"/>
            </w:pPr>
            <w:r w:rsidRPr="002E6EB5">
              <w:t>tools</w:t>
            </w:r>
          </w:p>
          <w:p w:rsidR="00000000" w:rsidRPr="002E6EB5" w:rsidP="002E6EB5">
            <w:pPr>
              <w:pStyle w:val="ListBullet2"/>
            </w:pPr>
            <w:r w:rsidRPr="002E6EB5">
              <w:t>appliances</w:t>
            </w:r>
          </w:p>
          <w:p w:rsidR="00000000" w:rsidRPr="002E6EB5" w:rsidP="002E6EB5">
            <w:pPr>
              <w:pStyle w:val="ListBullet2"/>
            </w:pPr>
            <w:r w:rsidRPr="002E6EB5">
              <w:t>equipment</w:t>
            </w:r>
          </w:p>
          <w:p w:rsidR="00000000" w:rsidRPr="002E6EB5" w:rsidP="002E6EB5">
            <w:pPr>
              <w:pStyle w:val="ListBullet"/>
            </w:pPr>
            <w:r w:rsidRPr="002E6EB5">
              <w:t>working practices, for example:</w:t>
            </w:r>
          </w:p>
          <w:p w:rsidR="00000000" w:rsidRPr="002E6EB5" w:rsidP="002E6EB5">
            <w:pPr>
              <w:pStyle w:val="ListBullet2"/>
            </w:pPr>
            <w:r w:rsidRPr="002E6EB5">
              <w:t>opening and closing procedures</w:t>
            </w:r>
          </w:p>
          <w:p w:rsidR="00000000" w:rsidRPr="002E6EB5" w:rsidP="002E6EB5">
            <w:pPr>
              <w:pStyle w:val="ListBullet2"/>
            </w:pPr>
            <w:r w:rsidRPr="002E6EB5">
              <w:t>security procedures</w:t>
            </w:r>
          </w:p>
          <w:p w:rsidR="00000000" w:rsidRPr="002E6EB5" w:rsidP="002E6EB5">
            <w:pPr>
              <w:pStyle w:val="ListBullet2"/>
            </w:pPr>
            <w:r w:rsidRPr="002E6EB5">
              <w:t>any standard operating procedures for work-related tasks</w:t>
            </w:r>
          </w:p>
          <w:p w:rsidR="00000000" w:rsidRPr="002E6EB5" w:rsidP="002E6EB5">
            <w:pPr>
              <w:pStyle w:val="ListBullet2"/>
            </w:pPr>
            <w:r w:rsidRPr="002E6EB5">
              <w:t>inappropriate rostering and shift allocation</w:t>
            </w:r>
          </w:p>
          <w:p w:rsidR="00000000" w:rsidRPr="002E6EB5" w:rsidP="002E6EB5">
            <w:pPr>
              <w:pStyle w:val="ListBullet2"/>
            </w:pPr>
            <w:r w:rsidRPr="002E6EB5">
              <w:t>length of time spent at certain task and allocation of breaks</w:t>
            </w:r>
          </w:p>
          <w:p w:rsidR="00000000" w:rsidRPr="002E6EB5" w:rsidP="002E6EB5">
            <w:pPr>
              <w:pStyle w:val="ListBullet"/>
            </w:pPr>
            <w:r w:rsidRPr="002E6EB5">
              <w:t>security issues, for example:</w:t>
            </w:r>
          </w:p>
          <w:p w:rsidR="00000000" w:rsidRPr="002E6EB5" w:rsidP="002E6EB5">
            <w:pPr>
              <w:pStyle w:val="ListBullet2"/>
            </w:pPr>
            <w:r w:rsidRPr="002E6EB5">
              <w:t>theft and</w:t>
            </w:r>
            <w:r w:rsidRPr="002E6EB5">
              <w:t xml:space="preserve"> robbery</w:t>
            </w:r>
          </w:p>
          <w:p w:rsidR="00000000" w:rsidRPr="002E6EB5" w:rsidP="002E6EB5">
            <w:pPr>
              <w:pStyle w:val="ListBullet2"/>
            </w:pPr>
            <w:r w:rsidRPr="002E6EB5">
              <w:t>irrational or angry, drunk or drug-affected customers</w:t>
            </w:r>
          </w:p>
          <w:p w:rsidR="00000000" w:rsidP="002E6EB5">
            <w:pPr>
              <w:pStyle w:val="ListBullet2"/>
              <w:rPr>
                <w:lang w:val="en-NZ"/>
              </w:rPr>
            </w:pPr>
            <w:r w:rsidRPr="002E6EB5">
              <w:t>bomb scares.</w:t>
            </w:r>
          </w:p>
        </w:tc>
      </w:tr>
      <w:tr w:rsidTr="00F94B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p>
        </w:tc>
      </w:tr>
      <w:tr w:rsidTr="00F94B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rPr>
                <w:rStyle w:val="BoldandItalics"/>
              </w:rPr>
              <w:t>Other personnel who jointly participate in consultation</w:t>
            </w:r>
            <w:r w:rsidRPr="002E6EB5">
              <w:t xml:space="preserve">, </w:t>
            </w:r>
            <w:r w:rsidRPr="002E6EB5">
              <w:rPr>
                <w:rStyle w:val="BoldandItalics"/>
              </w:rPr>
              <w:t>hazard identification</w:t>
            </w:r>
            <w:r w:rsidRPr="002E6EB5">
              <w:t xml:space="preserve">, </w:t>
            </w:r>
            <w:r w:rsidRPr="002E6EB5">
              <w:rPr>
                <w:rStyle w:val="BoldandItalics"/>
              </w:rPr>
              <w:t>and risk assessment and control</w:t>
            </w:r>
            <w:r w:rsidRPr="002E6EB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E6EB5" w:rsidP="002E6EB5">
            <w:pPr>
              <w:pStyle w:val="ListBullet"/>
            </w:pPr>
            <w:r w:rsidRPr="002E6EB5">
              <w:t>staff under supervision</w:t>
            </w:r>
          </w:p>
          <w:p w:rsidR="00000000" w:rsidRPr="002E6EB5" w:rsidP="002E6EB5">
            <w:pPr>
              <w:pStyle w:val="ListBullet"/>
            </w:pPr>
            <w:r w:rsidRPr="002E6EB5">
              <w:t>peers and colleagues</w:t>
            </w:r>
          </w:p>
          <w:p w:rsidR="00000000" w:rsidRPr="002E6EB5" w:rsidP="002E6EB5">
            <w:pPr>
              <w:pStyle w:val="ListBullet"/>
            </w:pPr>
            <w:r w:rsidRPr="002E6EB5">
              <w:t>supervisors</w:t>
            </w:r>
          </w:p>
          <w:p w:rsidR="00000000" w:rsidRPr="002E6EB5" w:rsidP="002E6EB5">
            <w:pPr>
              <w:pStyle w:val="ListBullet"/>
            </w:pPr>
            <w:r w:rsidRPr="002E6EB5">
              <w:t>managers</w:t>
            </w:r>
          </w:p>
          <w:p w:rsidR="00000000" w:rsidRPr="002E6EB5" w:rsidP="002E6EB5">
            <w:pPr>
              <w:pStyle w:val="ListBullet"/>
            </w:pPr>
            <w:r w:rsidRPr="002E6EB5">
              <w:t>contractors</w:t>
            </w:r>
          </w:p>
          <w:p w:rsidR="00000000" w:rsidRPr="002E6EB5" w:rsidP="002E6EB5">
            <w:pPr>
              <w:pStyle w:val="ListBullet"/>
            </w:pPr>
            <w:r w:rsidRPr="002E6EB5">
              <w:t>OHS representatives</w:t>
            </w:r>
          </w:p>
          <w:p w:rsidR="00000000" w:rsidP="002E6EB5">
            <w:pPr>
              <w:pStyle w:val="ListBullet"/>
              <w:rPr>
                <w:lang w:val="en-NZ"/>
              </w:rPr>
            </w:pPr>
            <w:r w:rsidRPr="002E6EB5">
              <w:t>OHS committee members.</w:t>
            </w:r>
          </w:p>
        </w:tc>
      </w:tr>
      <w:tr w:rsidTr="00F94B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p>
        </w:tc>
      </w:tr>
      <w:tr w:rsidTr="00F94B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rPr>
                <w:rStyle w:val="BoldandItalics"/>
              </w:rPr>
              <w:t>Four</w:t>
            </w:r>
            <w:r w:rsidRPr="002E6EB5">
              <w:t>-</w:t>
            </w:r>
            <w:r w:rsidRPr="002E6EB5">
              <w:rPr>
                <w:rStyle w:val="BoldandItalics"/>
              </w:rPr>
              <w:t>staged hierarchical process model</w:t>
            </w:r>
            <w:r w:rsidRPr="002E6EB5">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2E6EB5" w:rsidP="002E6EB5">
            <w:pPr>
              <w:pStyle w:val="ListBullet"/>
            </w:pPr>
            <w:r w:rsidRPr="002E6EB5">
              <w:t>identifying the injury or illness consequences that could result from the hazard</w:t>
            </w:r>
          </w:p>
          <w:p w:rsidR="00000000" w:rsidRPr="002E6EB5" w:rsidP="002E6EB5">
            <w:pPr>
              <w:pStyle w:val="ListBullet"/>
            </w:pPr>
            <w:r w:rsidRPr="002E6EB5">
              <w:t>determining the exposure to the hazard</w:t>
            </w:r>
          </w:p>
          <w:p w:rsidR="00000000" w:rsidRPr="002E6EB5" w:rsidP="002E6EB5">
            <w:pPr>
              <w:pStyle w:val="ListBullet"/>
            </w:pPr>
            <w:r w:rsidRPr="002E6EB5">
              <w:t>es</w:t>
            </w:r>
            <w:r w:rsidRPr="002E6EB5">
              <w:t>timating the probability that an incident or injury will occur</w:t>
            </w:r>
          </w:p>
          <w:p w:rsidR="00000000" w:rsidP="002E6EB5">
            <w:pPr>
              <w:pStyle w:val="ListBullet"/>
              <w:rPr>
                <w:lang w:val="en-NZ"/>
              </w:rPr>
            </w:pPr>
            <w:r w:rsidRPr="002E6EB5">
              <w:t>determining an overall risk level for the identified hazard.</w:t>
            </w:r>
          </w:p>
        </w:tc>
      </w:tr>
      <w:tr w:rsidTr="00F94B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p>
        </w:tc>
      </w:tr>
      <w:tr w:rsidTr="00F94B9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rPr>
                <w:rStyle w:val="BoldandItalics"/>
              </w:rPr>
              <w:t>Five</w:t>
            </w:r>
            <w:r w:rsidRPr="002E6EB5">
              <w:t>-</w:t>
            </w:r>
            <w:r w:rsidRPr="002E6EB5">
              <w:rPr>
                <w:rStyle w:val="BoldandItalics"/>
              </w:rPr>
              <w:t>step hierarchical approach</w:t>
            </w:r>
            <w:r w:rsidRPr="002E6EB5">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2E6EB5" w:rsidP="002E6EB5">
            <w:pPr>
              <w:pStyle w:val="ListBullet"/>
            </w:pPr>
            <w:r w:rsidRPr="002E6EB5">
              <w:t>substituting a system of work or equipment with something safer</w:t>
            </w:r>
          </w:p>
          <w:p w:rsidR="00000000" w:rsidRPr="002E6EB5" w:rsidP="002E6EB5">
            <w:pPr>
              <w:pStyle w:val="ListBullet"/>
            </w:pPr>
            <w:r w:rsidRPr="002E6EB5">
              <w:t>isolating th</w:t>
            </w:r>
            <w:r w:rsidRPr="002E6EB5">
              <w:t>e hazard</w:t>
            </w:r>
          </w:p>
          <w:p w:rsidR="00000000" w:rsidRPr="002E6EB5" w:rsidP="002E6EB5">
            <w:pPr>
              <w:pStyle w:val="ListBullet"/>
            </w:pPr>
            <w:r w:rsidRPr="002E6EB5">
              <w:t>introducing engineering controls</w:t>
            </w:r>
          </w:p>
          <w:p w:rsidR="00000000" w:rsidRPr="002E6EB5" w:rsidP="002E6EB5">
            <w:pPr>
              <w:pStyle w:val="ListBullet"/>
            </w:pPr>
            <w:r w:rsidRPr="002E6EB5">
              <w:t>using personal protective equipment</w:t>
            </w:r>
          </w:p>
          <w:p w:rsidR="00000000" w:rsidRPr="002E6EB5" w:rsidP="002E6EB5">
            <w:pPr>
              <w:pStyle w:val="ListBullet"/>
            </w:pPr>
            <w:r w:rsidRPr="002E6EB5">
              <w:t>implementing combined control methods to minimise risk.</w:t>
            </w:r>
          </w:p>
        </w:tc>
      </w:tr>
    </w:tbl>
    <w:p w:rsidR="00F94B99" w:rsidP="002E6EB5">
      <w:pPr>
        <w:pStyle w:val="BodyText"/>
      </w:pPr>
    </w:p>
    <w:p w:rsidR="00F94B99" w:rsidP="002E6EB5">
      <w:pPr>
        <w:pStyle w:val="BodyText"/>
      </w:pPr>
    </w:p>
    <w:p w:rsidR="00000000" w:rsidRPr="002E6EB5" w:rsidP="002E6EB5">
      <w:pPr>
        <w:pStyle w:val="Heading1"/>
      </w:pPr>
      <w:bookmarkStart w:id="12" w:name="O_149006"/>
      <w:bookmarkEnd w:id="12"/>
      <w:r w:rsidRPr="002E6EB5">
        <w:t>Unit Sector(s)</w:t>
      </w:r>
    </w:p>
    <w:tbl>
      <w:tblPr>
        <w:tblW w:w="0" w:type="auto"/>
        <w:tblLayout w:type="fixed"/>
        <w:tblCellMar>
          <w:left w:w="62" w:type="dxa"/>
          <w:right w:w="62" w:type="dxa"/>
        </w:tblCellMar>
        <w:tblLook w:val="0000"/>
      </w:tblPr>
      <w:tblGrid>
        <w:gridCol w:w="2836"/>
        <w:gridCol w:w="6344"/>
      </w:tblGrid>
      <w:tr w:rsidTr="00F94B9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E6EB5" w:rsidP="002E6EB5">
            <w:pPr>
              <w:pStyle w:val="BodyText"/>
            </w:pPr>
            <w:r w:rsidRPr="002E6EB5">
              <w:t xml:space="preserve">Cross Sector </w:t>
            </w:r>
          </w:p>
        </w:tc>
      </w:tr>
    </w:tbl>
    <w:p w:rsidR="00000000" w:rsidRPr="002E6EB5" w:rsidP="002E6EB5">
      <w:pPr>
        <w:pStyle w:val="BodyText"/>
      </w:pPr>
    </w:p>
    <w:p w:rsidR="00000000" w:rsidRPr="002E6EB5" w:rsidP="002E6EB5">
      <w:pPr>
        <w:pStyle w:val="AllowPageBreak"/>
      </w:pPr>
    </w:p>
    <w:p w:rsidR="00000000" w:rsidRPr="002E6EB5" w:rsidP="002E6EB5">
      <w:pPr>
        <w:pStyle w:val="Heading1"/>
      </w:pPr>
      <w:bookmarkStart w:id="13" w:name="O_163515"/>
      <w:bookmarkEnd w:id="13"/>
      <w:r w:rsidRPr="002E6EB5">
        <w:t>Competency field</w:t>
      </w:r>
    </w:p>
    <w:tbl>
      <w:tblPr>
        <w:tblW w:w="0" w:type="auto"/>
        <w:tblLayout w:type="fixed"/>
        <w:tblCellMar>
          <w:left w:w="62" w:type="dxa"/>
          <w:right w:w="62" w:type="dxa"/>
        </w:tblCellMar>
        <w:tblLook w:val="0000"/>
      </w:tblPr>
      <w:tblGrid>
        <w:gridCol w:w="2836"/>
        <w:gridCol w:w="6344"/>
      </w:tblGrid>
      <w:tr w:rsidTr="00F94B9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2E6EB5">
            <w:pPr>
              <w:pStyle w:val="BodyText"/>
              <w:rPr>
                <w:lang w:val="en-NZ"/>
              </w:rPr>
            </w:pPr>
            <w:r w:rsidRPr="002E6EB5">
              <w:t>Occupational Health and Safety</w:t>
            </w:r>
          </w:p>
        </w:tc>
      </w:tr>
      <w:tr w:rsidTr="00F94B9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E6EB5" w:rsidP="002E6EB5">
            <w:pPr>
              <w:pStyle w:val="BodyText"/>
            </w:pPr>
          </w:p>
        </w:tc>
      </w:tr>
    </w:tbl>
    <w:p w:rsidR="00000000" w:rsidRPr="002E6EB5" w:rsidP="002E6EB5">
      <w:pPr>
        <w:pStyle w:val="BodyText"/>
      </w:pPr>
    </w:p>
    <w:p w:rsidR="00000000" w:rsidRPr="002E6EB5" w:rsidP="002E6EB5"/>
    <w:sectPr w:rsidSect="002E6E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B99" w:rsidP="00F94B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99" w:rsidP="002E6E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94B99" w:rsidP="002E6E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94B99" w:rsidP="002E6E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B99" w:rsidP="00F94B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B99" w:rsidP="002E6EB5">
    <w:pPr>
      <w:pStyle w:val="Header"/>
      <w:framePr w:wrap="around"/>
    </w:pPr>
    <w:r>
      <w:fldChar w:fldCharType="begin"/>
    </w:r>
    <w:r>
      <w:instrText xml:space="preserve"> TITLE   \* MERGEFORMAT </w:instrText>
    </w:r>
    <w:r>
      <w:fldChar w:fldCharType="separate"/>
    </w:r>
    <w:r>
      <w:t>SITXOHS003B Identify hazards, and assess and control safety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94B99" w:rsidP="002E6E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8ABA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26FA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96CC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E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6EB5"/>
    <w:pPr>
      <w:spacing w:before="360" w:after="60"/>
      <w:outlineLvl w:val="0"/>
    </w:pPr>
    <w:rPr>
      <w:sz w:val="32"/>
    </w:rPr>
  </w:style>
  <w:style w:type="paragraph" w:styleId="Heading2">
    <w:name w:val="heading 2"/>
    <w:basedOn w:val="HeadingBase"/>
    <w:next w:val="BodyText"/>
    <w:link w:val="Heading2Char"/>
    <w:qFormat/>
    <w:rsid w:val="002E6EB5"/>
    <w:pPr>
      <w:keepLines/>
      <w:spacing w:before="240" w:after="120"/>
      <w:outlineLvl w:val="1"/>
    </w:pPr>
    <w:rPr>
      <w:sz w:val="28"/>
      <w:szCs w:val="40"/>
    </w:rPr>
  </w:style>
  <w:style w:type="paragraph" w:styleId="Heading3">
    <w:name w:val="heading 3"/>
    <w:basedOn w:val="HeadingBase"/>
    <w:next w:val="BodyText"/>
    <w:link w:val="Heading3Char"/>
    <w:qFormat/>
    <w:rsid w:val="002E6EB5"/>
    <w:pPr>
      <w:spacing w:before="180" w:after="120"/>
      <w:outlineLvl w:val="2"/>
    </w:pPr>
    <w:rPr>
      <w:spacing w:val="-10"/>
      <w:kern w:val="32"/>
    </w:rPr>
  </w:style>
  <w:style w:type="paragraph" w:styleId="Heading4">
    <w:name w:val="heading 4"/>
    <w:basedOn w:val="HeadingBase"/>
    <w:next w:val="BodyText"/>
    <w:link w:val="Heading4Char"/>
    <w:qFormat/>
    <w:rsid w:val="002E6EB5"/>
    <w:pPr>
      <w:spacing w:before="160" w:after="120"/>
      <w:outlineLvl w:val="3"/>
    </w:pPr>
    <w:rPr>
      <w:sz w:val="22"/>
    </w:rPr>
  </w:style>
  <w:style w:type="paragraph" w:styleId="Heading5">
    <w:name w:val="heading 5"/>
    <w:basedOn w:val="HeadingBase"/>
    <w:next w:val="Normal"/>
    <w:link w:val="Heading5Char"/>
    <w:qFormat/>
    <w:rsid w:val="002E6EB5"/>
    <w:pPr>
      <w:spacing w:before="80"/>
      <w:outlineLvl w:val="4"/>
    </w:pPr>
    <w:rPr>
      <w:color w:val="918585"/>
      <w:sz w:val="20"/>
    </w:rPr>
  </w:style>
  <w:style w:type="paragraph" w:styleId="Heading6">
    <w:name w:val="heading 6"/>
    <w:basedOn w:val="HeadingBase"/>
    <w:next w:val="Normal"/>
    <w:link w:val="Heading6Char"/>
    <w:qFormat/>
    <w:rsid w:val="002E6EB5"/>
    <w:pPr>
      <w:spacing w:before="60"/>
      <w:outlineLvl w:val="5"/>
    </w:pPr>
    <w:rPr>
      <w:color w:val="918585"/>
      <w:sz w:val="20"/>
    </w:rPr>
  </w:style>
  <w:style w:type="paragraph" w:styleId="Heading7">
    <w:name w:val="heading 7"/>
    <w:basedOn w:val="Normal"/>
    <w:next w:val="Normal"/>
    <w:link w:val="Heading7Char"/>
    <w:qFormat/>
    <w:rsid w:val="002E6EB5"/>
    <w:pPr>
      <w:ind w:left="720"/>
      <w:outlineLvl w:val="6"/>
    </w:pPr>
    <w:rPr>
      <w:i/>
    </w:rPr>
  </w:style>
  <w:style w:type="paragraph" w:styleId="Heading8">
    <w:name w:val="heading 8"/>
    <w:basedOn w:val="Normal"/>
    <w:next w:val="Normal"/>
    <w:link w:val="Heading8Char"/>
    <w:qFormat/>
    <w:rsid w:val="002E6EB5"/>
    <w:pPr>
      <w:ind w:left="720"/>
      <w:outlineLvl w:val="7"/>
    </w:pPr>
    <w:rPr>
      <w:i/>
    </w:rPr>
  </w:style>
  <w:style w:type="paragraph" w:styleId="Heading9">
    <w:name w:val="heading 9"/>
    <w:basedOn w:val="Normal"/>
    <w:next w:val="Normal"/>
    <w:link w:val="Heading9Char"/>
    <w:qFormat/>
    <w:rsid w:val="002E6EB5"/>
    <w:pPr>
      <w:ind w:left="720"/>
      <w:outlineLvl w:val="8"/>
    </w:pPr>
    <w:rPr>
      <w:i/>
    </w:rPr>
  </w:style>
  <w:style w:type="character" w:default="1" w:styleId="DefaultParagraphFont">
    <w:name w:val="Default Paragraph Font"/>
    <w:uiPriority w:val="1"/>
    <w:unhideWhenUsed/>
    <w:rsid w:val="002E6E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EB5"/>
  </w:style>
  <w:style w:type="character" w:customStyle="1" w:styleId="Heading1Char">
    <w:name w:val="Heading 1 Char"/>
    <w:basedOn w:val="DefaultParagraphFont"/>
    <w:link w:val="Heading1"/>
    <w:rsid w:val="002E6EB5"/>
    <w:rPr>
      <w:rFonts w:ascii="Times New Roman" w:eastAsia="Times New Roman" w:hAnsi="Times New Roman" w:cs="Times New Roman"/>
      <w:b/>
      <w:sz w:val="32"/>
      <w:szCs w:val="20"/>
      <w:lang w:eastAsia="en-US"/>
    </w:rPr>
  </w:style>
  <w:style w:type="paragraph" w:styleId="BodyText">
    <w:name w:val="Body Text"/>
    <w:basedOn w:val="Normal"/>
    <w:link w:val="BodyTextChar"/>
    <w:rsid w:val="002E6E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6EB5"/>
    <w:rPr>
      <w:rFonts w:ascii="Times New Roman" w:eastAsia="Times New Roman" w:hAnsi="Times New Roman" w:cs="Times New Roman"/>
      <w:sz w:val="24"/>
      <w:lang w:val="en-US" w:eastAsia="en-US"/>
    </w:rPr>
  </w:style>
  <w:style w:type="paragraph" w:styleId="Footer">
    <w:name w:val="footer"/>
    <w:basedOn w:val="Normal"/>
    <w:link w:val="FooterChar"/>
    <w:rsid w:val="002E6E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EB5"/>
    <w:rPr>
      <w:rFonts w:ascii="Times New Roman" w:eastAsia="Times New Roman" w:hAnsi="Times New Roman" w:cs="Times New Roman"/>
      <w:sz w:val="16"/>
      <w:lang w:val="en-US" w:eastAsia="en-US"/>
    </w:rPr>
  </w:style>
  <w:style w:type="paragraph" w:styleId="List">
    <w:name w:val="List"/>
    <w:basedOn w:val="BodyText"/>
    <w:next w:val="BodyText"/>
    <w:rsid w:val="002E6EB5"/>
    <w:pPr>
      <w:tabs>
        <w:tab w:val="left" w:pos="340"/>
      </w:tabs>
      <w:spacing w:before="60" w:after="60"/>
      <w:ind w:left="340" w:hanging="340"/>
    </w:pPr>
  </w:style>
  <w:style w:type="paragraph" w:styleId="ListBullet">
    <w:name w:val="List Bullet"/>
    <w:basedOn w:val="List"/>
    <w:rsid w:val="002E6EB5"/>
    <w:pPr>
      <w:numPr>
        <w:numId w:val="13"/>
      </w:numPr>
      <w:tabs>
        <w:tab w:val="clear" w:pos="340"/>
      </w:tabs>
      <w:spacing w:before="40" w:after="40"/>
    </w:pPr>
  </w:style>
  <w:style w:type="character" w:customStyle="1" w:styleId="SpecialBold">
    <w:name w:val="Special Bold"/>
    <w:basedOn w:val="DefaultParagraphFont"/>
    <w:rsid w:val="002E6EB5"/>
    <w:rPr>
      <w:b/>
      <w:spacing w:val="0"/>
    </w:rPr>
  </w:style>
  <w:style w:type="paragraph" w:styleId="ListBullet2">
    <w:name w:val="List Bullet 2"/>
    <w:basedOn w:val="List2"/>
    <w:rsid w:val="002E6EB5"/>
    <w:pPr>
      <w:numPr>
        <w:numId w:val="14"/>
      </w:numPr>
      <w:tabs>
        <w:tab w:val="clear" w:pos="680"/>
      </w:tabs>
    </w:pPr>
  </w:style>
  <w:style w:type="paragraph" w:styleId="Header">
    <w:name w:val="header"/>
    <w:basedOn w:val="Normal"/>
    <w:link w:val="HeaderChar"/>
    <w:rsid w:val="002E6E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E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6EB5"/>
    <w:pPr>
      <w:spacing w:before="240" w:after="120"/>
      <w:outlineLvl w:val="0"/>
    </w:pPr>
    <w:rPr>
      <w:rFonts w:ascii="Times New Roman" w:hAnsi="Times New Roman"/>
      <w:b/>
      <w:sz w:val="28"/>
    </w:rPr>
  </w:style>
  <w:style w:type="paragraph" w:customStyle="1" w:styleId="AllowPageBreak">
    <w:name w:val="AllowPageBreak"/>
    <w:rsid w:val="002E6E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E6EB5"/>
    <w:rPr>
      <w:b/>
      <w:i/>
      <w:u w:val="none"/>
    </w:rPr>
  </w:style>
  <w:style w:type="character" w:customStyle="1" w:styleId="Heading2Char">
    <w:name w:val="Heading 2 Char"/>
    <w:basedOn w:val="DefaultParagraphFont"/>
    <w:link w:val="Heading2"/>
    <w:rsid w:val="002E6E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E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E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E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E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E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6E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6EB5"/>
    <w:rPr>
      <w:rFonts w:ascii="Courier New" w:eastAsia="Times New Roman" w:hAnsi="Courier New" w:cs="Times New Roman"/>
      <w:i/>
      <w:szCs w:val="20"/>
      <w:lang w:val="en-US" w:eastAsia="en-US"/>
    </w:rPr>
  </w:style>
  <w:style w:type="paragraph" w:customStyle="1" w:styleId="HeadingBase">
    <w:name w:val="Heading Base"/>
    <w:rsid w:val="002E6E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EB5"/>
    <w:pPr>
      <w:tabs>
        <w:tab w:val="right" w:leader="dot" w:pos="9072"/>
      </w:tabs>
      <w:ind w:left="567"/>
    </w:pPr>
    <w:rPr>
      <w:szCs w:val="22"/>
    </w:rPr>
  </w:style>
  <w:style w:type="paragraph" w:customStyle="1" w:styleId="TOCBase">
    <w:name w:val="TOC Base"/>
    <w:rsid w:val="002E6E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EB5"/>
    <w:pPr>
      <w:tabs>
        <w:tab w:val="right" w:leader="dot" w:pos="9072"/>
      </w:tabs>
      <w:spacing w:before="40" w:after="40"/>
      <w:ind w:left="284"/>
    </w:pPr>
    <w:rPr>
      <w:rFonts w:ascii="Times New Roman" w:hAnsi="Times New Roman"/>
    </w:rPr>
  </w:style>
  <w:style w:type="paragraph" w:styleId="TOC1">
    <w:name w:val="toc 1"/>
    <w:basedOn w:val="TOCBase"/>
    <w:next w:val="Normal"/>
    <w:rsid w:val="002E6E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6EB5"/>
    <w:pPr>
      <w:spacing w:before="5040"/>
      <w:jc w:val="center"/>
    </w:pPr>
    <w:rPr>
      <w:sz w:val="48"/>
      <w:szCs w:val="72"/>
      <w:lang w:val="en-US"/>
    </w:rPr>
  </w:style>
  <w:style w:type="character" w:customStyle="1" w:styleId="TitleChar">
    <w:name w:val="Title Char"/>
    <w:basedOn w:val="DefaultParagraphFont"/>
    <w:link w:val="Title"/>
    <w:rsid w:val="002E6E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EB5"/>
    <w:pPr>
      <w:tabs>
        <w:tab w:val="left" w:pos="3600"/>
        <w:tab w:val="left" w:pos="3958"/>
      </w:tabs>
    </w:pPr>
  </w:style>
  <w:style w:type="paragraph" w:customStyle="1" w:styleId="Note">
    <w:name w:val="Note"/>
    <w:basedOn w:val="BodyText"/>
    <w:rsid w:val="002E6E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EB5"/>
    <w:pPr>
      <w:framePr w:wrap="auto" w:hAnchor="text" w:y="6049"/>
    </w:pPr>
    <w:rPr>
      <w:color w:val="000000"/>
      <w:sz w:val="40"/>
    </w:rPr>
  </w:style>
  <w:style w:type="paragraph" w:customStyle="1" w:styleId="TOCTitle">
    <w:name w:val="TOCTitle"/>
    <w:basedOn w:val="Heading1"/>
    <w:rsid w:val="002E6EB5"/>
    <w:pPr>
      <w:spacing w:after="240"/>
      <w:jc w:val="center"/>
      <w:outlineLvl w:val="9"/>
    </w:pPr>
    <w:rPr>
      <w:caps/>
    </w:rPr>
  </w:style>
  <w:style w:type="paragraph" w:customStyle="1" w:styleId="Version">
    <w:name w:val="Version"/>
    <w:rsid w:val="002E6E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EB5"/>
    <w:pPr>
      <w:keepNext w:val="0"/>
      <w:tabs>
        <w:tab w:val="right" w:pos="4176"/>
      </w:tabs>
      <w:ind w:left="198" w:hanging="198"/>
    </w:pPr>
    <w:rPr>
      <w:rFonts w:ascii="Garamond" w:hAnsi="Garamond"/>
    </w:rPr>
  </w:style>
  <w:style w:type="paragraph" w:styleId="IndexHeading">
    <w:name w:val="index heading"/>
    <w:basedOn w:val="Normal"/>
    <w:next w:val="Index1"/>
    <w:semiHidden/>
    <w:rsid w:val="002E6EB5"/>
    <w:pPr>
      <w:spacing w:before="120" w:after="120"/>
    </w:pPr>
    <w:rPr>
      <w:rFonts w:ascii="Arial" w:hAnsi="Arial"/>
      <w:b/>
      <w:color w:val="918585"/>
      <w:sz w:val="24"/>
    </w:rPr>
  </w:style>
  <w:style w:type="paragraph" w:customStyle="1" w:styleId="Chapter">
    <w:name w:val="Chapter"/>
    <w:basedOn w:val="Normal"/>
    <w:rsid w:val="002E6EB5"/>
    <w:pPr>
      <w:spacing w:before="240"/>
    </w:pPr>
    <w:rPr>
      <w:rFonts w:ascii="Times New Roman" w:hAnsi="Times New Roman"/>
      <w:smallCaps/>
      <w:spacing w:val="80"/>
      <w:sz w:val="28"/>
    </w:rPr>
  </w:style>
  <w:style w:type="paragraph" w:customStyle="1" w:styleId="InChapter">
    <w:name w:val="InChapter"/>
    <w:basedOn w:val="Heading3"/>
    <w:rsid w:val="002E6EB5"/>
    <w:pPr>
      <w:spacing w:after="240"/>
      <w:outlineLvl w:val="9"/>
    </w:pPr>
    <w:rPr>
      <w:noProof/>
    </w:rPr>
  </w:style>
  <w:style w:type="paragraph" w:styleId="Index2">
    <w:name w:val="index 2"/>
    <w:basedOn w:val="Normal"/>
    <w:next w:val="Normal"/>
    <w:semiHidden/>
    <w:rsid w:val="002E6EB5"/>
    <w:pPr>
      <w:tabs>
        <w:tab w:val="right" w:pos="4176"/>
      </w:tabs>
      <w:ind w:left="568" w:hanging="284"/>
    </w:pPr>
    <w:rPr>
      <w:rFonts w:ascii="Garamond" w:hAnsi="Garamond"/>
    </w:rPr>
  </w:style>
  <w:style w:type="paragraph" w:customStyle="1" w:styleId="Byline">
    <w:name w:val="Byline"/>
    <w:rsid w:val="002E6E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EB5"/>
    <w:pPr>
      <w:tabs>
        <w:tab w:val="clear" w:pos="3600"/>
        <w:tab w:val="clear" w:pos="3958"/>
      </w:tabs>
      <w:jc w:val="right"/>
    </w:pPr>
  </w:style>
  <w:style w:type="character" w:styleId="Emphasis">
    <w:name w:val="Emphasis"/>
    <w:basedOn w:val="DefaultParagraphFont"/>
    <w:qFormat/>
    <w:rsid w:val="002E6EB5"/>
    <w:rPr>
      <w:i/>
    </w:rPr>
  </w:style>
  <w:style w:type="paragraph" w:styleId="Caption">
    <w:name w:val="caption"/>
    <w:basedOn w:val="BodyText"/>
    <w:next w:val="Normal"/>
    <w:qFormat/>
    <w:rsid w:val="002E6EB5"/>
    <w:pPr>
      <w:framePr w:w="2268" w:hSpace="181" w:vSpace="181" w:wrap="around" w:vAnchor="text" w:hAnchor="page" w:x="1135" w:y="285" w:anchorLock="1"/>
    </w:pPr>
    <w:rPr>
      <w:i/>
    </w:rPr>
  </w:style>
  <w:style w:type="paragraph" w:customStyle="1" w:styleId="MiniTOCTitle">
    <w:name w:val="MiniTOCTitle"/>
    <w:basedOn w:val="Heading4"/>
    <w:rsid w:val="002E6EB5"/>
    <w:pPr>
      <w:spacing w:before="240"/>
      <w:outlineLvl w:val="9"/>
    </w:pPr>
    <w:rPr>
      <w:noProof/>
      <w:sz w:val="24"/>
    </w:rPr>
  </w:style>
  <w:style w:type="paragraph" w:customStyle="1" w:styleId="MiniTOCItem">
    <w:name w:val="MiniTOCItem"/>
    <w:basedOn w:val="ListBullet"/>
    <w:rsid w:val="002E6EB5"/>
    <w:pPr>
      <w:numPr>
        <w:numId w:val="0"/>
      </w:numPr>
      <w:tabs>
        <w:tab w:val="right" w:leader="dot" w:pos="6521"/>
      </w:tabs>
      <w:spacing w:before="0" w:after="0"/>
    </w:pPr>
  </w:style>
  <w:style w:type="paragraph" w:customStyle="1" w:styleId="TOFTitle">
    <w:name w:val="TOFTitle"/>
    <w:basedOn w:val="TOCTitle"/>
    <w:rsid w:val="002E6EB5"/>
  </w:style>
  <w:style w:type="paragraph" w:styleId="TableofFigures">
    <w:name w:val="table of figures"/>
    <w:basedOn w:val="Normal"/>
    <w:next w:val="Normal"/>
    <w:semiHidden/>
    <w:rsid w:val="002E6EB5"/>
    <w:pPr>
      <w:tabs>
        <w:tab w:val="right" w:leader="dot" w:pos="9072"/>
      </w:tabs>
      <w:ind w:left="970" w:hanging="403"/>
    </w:pPr>
    <w:rPr>
      <w:rFonts w:ascii="Times New Roman" w:hAnsi="Times New Roman"/>
      <w:b/>
    </w:rPr>
  </w:style>
  <w:style w:type="paragraph" w:styleId="ListNumber">
    <w:name w:val="List Number"/>
    <w:basedOn w:val="List"/>
    <w:rsid w:val="002E6EB5"/>
    <w:pPr>
      <w:numPr>
        <w:numId w:val="11"/>
      </w:numPr>
    </w:pPr>
  </w:style>
  <w:style w:type="character" w:customStyle="1" w:styleId="WingdingSymbols">
    <w:name w:val="Wingding Symbols"/>
    <w:rsid w:val="002E6EB5"/>
    <w:rPr>
      <w:rFonts w:ascii="Wingdings" w:hAnsi="Wingdings"/>
    </w:rPr>
  </w:style>
  <w:style w:type="paragraph" w:customStyle="1" w:styleId="TableHeading">
    <w:name w:val="Table Heading"/>
    <w:basedOn w:val="HeadingBase"/>
    <w:rsid w:val="002E6EB5"/>
    <w:pPr>
      <w:keepLines/>
      <w:pBdr>
        <w:bottom w:val="single" w:sz="6" w:space="1" w:color="918585"/>
      </w:pBdr>
      <w:spacing w:before="240"/>
    </w:pPr>
  </w:style>
  <w:style w:type="character" w:customStyle="1" w:styleId="HotSpot">
    <w:name w:val="HotSpot"/>
    <w:rsid w:val="002E6EB5"/>
    <w:rPr>
      <w:color w:val="0033CC"/>
      <w:u w:val="none"/>
    </w:rPr>
  </w:style>
  <w:style w:type="paragraph" w:customStyle="1" w:styleId="BodyTextRight">
    <w:name w:val="Body Text Right"/>
    <w:basedOn w:val="BodyText"/>
    <w:rsid w:val="002E6EB5"/>
    <w:pPr>
      <w:spacing w:before="0" w:after="0"/>
      <w:jc w:val="right"/>
    </w:pPr>
  </w:style>
  <w:style w:type="paragraph" w:styleId="Index3">
    <w:name w:val="index 3"/>
    <w:basedOn w:val="ListNumber2"/>
    <w:next w:val="Normal"/>
    <w:semiHidden/>
    <w:rsid w:val="002E6EB5"/>
    <w:pPr>
      <w:numPr>
        <w:numId w:val="0"/>
      </w:numPr>
      <w:tabs>
        <w:tab w:val="right" w:leader="dot" w:pos="4176"/>
      </w:tabs>
    </w:pPr>
  </w:style>
  <w:style w:type="paragraph" w:styleId="ListNumber2">
    <w:name w:val="List Number 2"/>
    <w:basedOn w:val="List2"/>
    <w:rsid w:val="002E6EB5"/>
    <w:pPr>
      <w:numPr>
        <w:numId w:val="10"/>
      </w:numPr>
      <w:tabs>
        <w:tab w:val="clear" w:pos="1060"/>
      </w:tabs>
    </w:pPr>
  </w:style>
  <w:style w:type="paragraph" w:customStyle="1" w:styleId="MarginNote">
    <w:name w:val="Margin Note"/>
    <w:basedOn w:val="BodyText"/>
    <w:rsid w:val="002E6E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E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E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6EB5"/>
    <w:rPr>
      <w:sz w:val="32"/>
    </w:rPr>
  </w:style>
  <w:style w:type="paragraph" w:customStyle="1" w:styleId="HeadingProcedure">
    <w:name w:val="Heading Procedure"/>
    <w:basedOn w:val="HeadingBase"/>
    <w:next w:val="Normal"/>
    <w:rsid w:val="002E6EB5"/>
    <w:pPr>
      <w:tabs>
        <w:tab w:val="left" w:pos="0"/>
      </w:tabs>
      <w:spacing w:before="120" w:after="60"/>
    </w:pPr>
    <w:rPr>
      <w:i/>
      <w:color w:val="918585"/>
      <w:sz w:val="22"/>
    </w:rPr>
  </w:style>
  <w:style w:type="paragraph" w:customStyle="1" w:styleId="TableBodyText">
    <w:name w:val="Table Body Text"/>
    <w:basedOn w:val="BodyText"/>
    <w:rsid w:val="002E6EB5"/>
    <w:pPr>
      <w:spacing w:before="60" w:after="60"/>
    </w:pPr>
  </w:style>
  <w:style w:type="paragraph" w:styleId="ListContinue">
    <w:name w:val="List Continue"/>
    <w:basedOn w:val="List"/>
    <w:rsid w:val="002E6EB5"/>
    <w:pPr>
      <w:ind w:firstLine="0"/>
    </w:pPr>
  </w:style>
  <w:style w:type="paragraph" w:customStyle="1" w:styleId="ListNote">
    <w:name w:val="List Note"/>
    <w:basedOn w:val="List"/>
    <w:rsid w:val="002E6EB5"/>
    <w:pPr>
      <w:pBdr>
        <w:top w:val="single" w:sz="6" w:space="2" w:color="918585"/>
        <w:bottom w:val="single" w:sz="6" w:space="2" w:color="918585"/>
      </w:pBdr>
      <w:tabs>
        <w:tab w:val="left" w:pos="1021"/>
      </w:tabs>
      <w:ind w:firstLine="0"/>
    </w:pPr>
  </w:style>
  <w:style w:type="paragraph" w:customStyle="1" w:styleId="Warning">
    <w:name w:val="Warning"/>
    <w:basedOn w:val="BodyText"/>
    <w:rsid w:val="002E6EB5"/>
    <w:pPr>
      <w:shd w:val="clear" w:color="auto" w:fill="D9D9D9"/>
      <w:tabs>
        <w:tab w:val="left" w:pos="992"/>
      </w:tabs>
      <w:ind w:left="119" w:right="119"/>
    </w:pPr>
    <w:rPr>
      <w:sz w:val="20"/>
    </w:rPr>
  </w:style>
  <w:style w:type="paragraph" w:customStyle="1" w:styleId="MarginIcons">
    <w:name w:val="Margin Icons"/>
    <w:basedOn w:val="BodyText"/>
    <w:rsid w:val="002E6E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EB5"/>
    <w:rPr>
      <w:rFonts w:ascii="Courier New" w:hAnsi="Courier New"/>
    </w:rPr>
  </w:style>
  <w:style w:type="paragraph" w:customStyle="1" w:styleId="NoteBullet">
    <w:name w:val="Note Bullet"/>
    <w:basedOn w:val="Note"/>
    <w:rsid w:val="002E6EB5"/>
    <w:pPr>
      <w:tabs>
        <w:tab w:val="clear" w:pos="680"/>
      </w:tabs>
      <w:spacing w:before="60" w:after="60"/>
    </w:pPr>
  </w:style>
  <w:style w:type="paragraph" w:customStyle="1" w:styleId="SubHeading2">
    <w:name w:val="SubHeading2"/>
    <w:basedOn w:val="HeadingBase"/>
    <w:rsid w:val="002E6EB5"/>
    <w:pPr>
      <w:spacing w:before="240" w:after="60"/>
    </w:pPr>
    <w:rPr>
      <w:sz w:val="20"/>
    </w:rPr>
  </w:style>
  <w:style w:type="paragraph" w:customStyle="1" w:styleId="SubHeading1">
    <w:name w:val="SubHeading1"/>
    <w:basedOn w:val="HeadingBase"/>
    <w:rsid w:val="002E6EB5"/>
    <w:pPr>
      <w:spacing w:before="240" w:after="60"/>
    </w:pPr>
    <w:rPr>
      <w:color w:val="918585"/>
      <w:sz w:val="22"/>
    </w:rPr>
  </w:style>
  <w:style w:type="paragraph" w:customStyle="1" w:styleId="SideHeading">
    <w:name w:val="Side Heading"/>
    <w:basedOn w:val="HeadingBase"/>
    <w:rsid w:val="002E6E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EB5"/>
    <w:pPr>
      <w:numPr>
        <w:numId w:val="12"/>
      </w:numPr>
    </w:pPr>
  </w:style>
  <w:style w:type="paragraph" w:styleId="PlainText">
    <w:name w:val="Plain Text"/>
    <w:basedOn w:val="Normal"/>
    <w:link w:val="PlainTextChar"/>
    <w:rsid w:val="002E6EB5"/>
    <w:rPr>
      <w:sz w:val="20"/>
    </w:rPr>
  </w:style>
  <w:style w:type="character" w:customStyle="1" w:styleId="PlainTextChar">
    <w:name w:val="Plain Text Char"/>
    <w:basedOn w:val="DefaultParagraphFont"/>
    <w:link w:val="PlainText"/>
    <w:rsid w:val="002E6E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6EB5"/>
    <w:rPr>
      <w:b/>
      <w:smallCaps/>
    </w:rPr>
  </w:style>
  <w:style w:type="paragraph" w:customStyle="1" w:styleId="TableListNumber">
    <w:name w:val="Table List Number"/>
    <w:basedOn w:val="ListNumber"/>
    <w:rsid w:val="002E6EB5"/>
    <w:pPr>
      <w:numPr>
        <w:numId w:val="0"/>
      </w:numPr>
    </w:pPr>
  </w:style>
  <w:style w:type="paragraph" w:styleId="TOC4">
    <w:name w:val="toc 4"/>
    <w:basedOn w:val="TOCBase"/>
    <w:next w:val="Normal"/>
    <w:semiHidden/>
    <w:rsid w:val="002E6EB5"/>
    <w:pPr>
      <w:tabs>
        <w:tab w:val="right" w:leader="dot" w:pos="9071"/>
      </w:tabs>
      <w:ind w:left="1701"/>
    </w:pPr>
  </w:style>
  <w:style w:type="paragraph" w:customStyle="1" w:styleId="ListAlpha">
    <w:name w:val="List Alpha"/>
    <w:basedOn w:val="List"/>
    <w:rsid w:val="002E6EB5"/>
    <w:pPr>
      <w:numPr>
        <w:numId w:val="9"/>
      </w:numPr>
    </w:pPr>
  </w:style>
  <w:style w:type="paragraph" w:customStyle="1" w:styleId="ListAlpha2">
    <w:name w:val="List Alpha 2"/>
    <w:basedOn w:val="List2"/>
    <w:rsid w:val="002E6EB5"/>
    <w:pPr>
      <w:numPr>
        <w:numId w:val="8"/>
      </w:numPr>
    </w:pPr>
  </w:style>
  <w:style w:type="paragraph" w:styleId="List2">
    <w:name w:val="List 2"/>
    <w:basedOn w:val="BodyText"/>
    <w:rsid w:val="002E6EB5"/>
    <w:pPr>
      <w:tabs>
        <w:tab w:val="left" w:pos="680"/>
      </w:tabs>
      <w:spacing w:before="60" w:after="60"/>
      <w:ind w:left="680" w:hanging="340"/>
    </w:pPr>
  </w:style>
  <w:style w:type="paragraph" w:styleId="List3">
    <w:name w:val="List 3"/>
    <w:basedOn w:val="BodyText"/>
    <w:rsid w:val="002E6EB5"/>
    <w:pPr>
      <w:tabs>
        <w:tab w:val="left" w:pos="1021"/>
      </w:tabs>
      <w:spacing w:before="60" w:after="60"/>
      <w:ind w:left="1020" w:hanging="340"/>
    </w:pPr>
  </w:style>
  <w:style w:type="paragraph" w:styleId="List4">
    <w:name w:val="List 4"/>
    <w:basedOn w:val="BodyText"/>
    <w:rsid w:val="002E6EB5"/>
    <w:pPr>
      <w:tabs>
        <w:tab w:val="left" w:pos="1361"/>
      </w:tabs>
      <w:spacing w:before="60" w:after="60"/>
      <w:ind w:left="1361" w:hanging="340"/>
    </w:pPr>
  </w:style>
  <w:style w:type="paragraph" w:styleId="List5">
    <w:name w:val="List 5"/>
    <w:basedOn w:val="BodyText"/>
    <w:rsid w:val="002E6EB5"/>
    <w:pPr>
      <w:tabs>
        <w:tab w:val="left" w:pos="1701"/>
      </w:tabs>
      <w:spacing w:before="60" w:after="60"/>
      <w:ind w:left="1701" w:hanging="340"/>
    </w:pPr>
  </w:style>
  <w:style w:type="paragraph" w:styleId="ListBullet3">
    <w:name w:val="List Bullet 3"/>
    <w:basedOn w:val="List3"/>
    <w:rsid w:val="002E6EB5"/>
    <w:pPr>
      <w:numPr>
        <w:numId w:val="15"/>
      </w:numPr>
      <w:tabs>
        <w:tab w:val="clear" w:pos="1021"/>
      </w:tabs>
      <w:ind w:left="1037" w:hanging="357"/>
    </w:pPr>
  </w:style>
  <w:style w:type="paragraph" w:styleId="ListBullet4">
    <w:name w:val="List Bullet 4"/>
    <w:basedOn w:val="List4"/>
    <w:rsid w:val="002E6EB5"/>
    <w:pPr>
      <w:numPr>
        <w:numId w:val="3"/>
      </w:numPr>
    </w:pPr>
  </w:style>
  <w:style w:type="paragraph" w:styleId="ListBullet5">
    <w:name w:val="List Bullet 5"/>
    <w:basedOn w:val="List5"/>
    <w:rsid w:val="002E6EB5"/>
    <w:pPr>
      <w:numPr>
        <w:numId w:val="4"/>
      </w:numPr>
    </w:pPr>
  </w:style>
  <w:style w:type="paragraph" w:styleId="ListContinue2">
    <w:name w:val="List Continue 2"/>
    <w:basedOn w:val="List2"/>
    <w:rsid w:val="002E6EB5"/>
    <w:pPr>
      <w:ind w:firstLine="0"/>
    </w:pPr>
  </w:style>
  <w:style w:type="paragraph" w:styleId="ListContinue3">
    <w:name w:val="List Continue 3"/>
    <w:basedOn w:val="List3"/>
    <w:rsid w:val="002E6EB5"/>
    <w:pPr>
      <w:ind w:left="1021" w:firstLine="0"/>
    </w:pPr>
  </w:style>
  <w:style w:type="paragraph" w:styleId="ListContinue4">
    <w:name w:val="List Continue 4"/>
    <w:basedOn w:val="List4"/>
    <w:rsid w:val="002E6EB5"/>
    <w:pPr>
      <w:ind w:firstLine="0"/>
    </w:pPr>
  </w:style>
  <w:style w:type="paragraph" w:styleId="ListContinue5">
    <w:name w:val="List Continue 5"/>
    <w:basedOn w:val="List5"/>
    <w:rsid w:val="002E6EB5"/>
    <w:pPr>
      <w:ind w:firstLine="0"/>
    </w:pPr>
  </w:style>
  <w:style w:type="paragraph" w:styleId="ListNumber3">
    <w:name w:val="List Number 3"/>
    <w:basedOn w:val="List3"/>
    <w:rsid w:val="002E6EB5"/>
    <w:pPr>
      <w:numPr>
        <w:numId w:val="5"/>
      </w:numPr>
    </w:pPr>
  </w:style>
  <w:style w:type="paragraph" w:styleId="ListNumber4">
    <w:name w:val="List Number 4"/>
    <w:basedOn w:val="List4"/>
    <w:rsid w:val="002E6EB5"/>
    <w:pPr>
      <w:numPr>
        <w:numId w:val="6"/>
      </w:numPr>
    </w:pPr>
  </w:style>
  <w:style w:type="paragraph" w:styleId="ListNumber5">
    <w:name w:val="List Number 5"/>
    <w:basedOn w:val="List5"/>
    <w:rsid w:val="002E6EB5"/>
    <w:pPr>
      <w:numPr>
        <w:numId w:val="7"/>
      </w:numPr>
    </w:pPr>
  </w:style>
  <w:style w:type="paragraph" w:styleId="BlockText">
    <w:name w:val="Block Text"/>
    <w:basedOn w:val="Normal"/>
    <w:rsid w:val="002E6EB5"/>
    <w:pPr>
      <w:spacing w:after="120"/>
      <w:ind w:left="1440" w:right="1440"/>
    </w:pPr>
  </w:style>
  <w:style w:type="character" w:customStyle="1" w:styleId="Subscript">
    <w:name w:val="Subscript"/>
    <w:basedOn w:val="DefaultParagraphFont"/>
    <w:rsid w:val="002E6EB5"/>
    <w:rPr>
      <w:sz w:val="16"/>
      <w:vertAlign w:val="subscript"/>
    </w:rPr>
  </w:style>
  <w:style w:type="character" w:customStyle="1" w:styleId="Superscript">
    <w:name w:val="Superscript"/>
    <w:basedOn w:val="DefaultParagraphFont"/>
    <w:rsid w:val="002E6EB5"/>
    <w:rPr>
      <w:sz w:val="16"/>
      <w:vertAlign w:val="superscript"/>
    </w:rPr>
  </w:style>
  <w:style w:type="character" w:customStyle="1" w:styleId="Symbols">
    <w:name w:val="Symbols"/>
    <w:basedOn w:val="DefaultParagraphFont"/>
    <w:rsid w:val="002E6EB5"/>
    <w:rPr>
      <w:rFonts w:ascii="Symbol" w:hAnsi="Symbol"/>
    </w:rPr>
  </w:style>
  <w:style w:type="character" w:customStyle="1" w:styleId="MenuOptions">
    <w:name w:val="Menu Options"/>
    <w:basedOn w:val="DefaultParagraphFont"/>
    <w:rsid w:val="002E6EB5"/>
    <w:rPr>
      <w:rFonts w:ascii="Arial Narrow" w:hAnsi="Arial Narrow"/>
      <w:smallCaps/>
    </w:rPr>
  </w:style>
  <w:style w:type="character" w:customStyle="1" w:styleId="Buttons">
    <w:name w:val="Buttons"/>
    <w:basedOn w:val="DefaultParagraphFont"/>
    <w:rsid w:val="002E6EB5"/>
    <w:rPr>
      <w:b/>
    </w:rPr>
  </w:style>
  <w:style w:type="character" w:customStyle="1" w:styleId="Underlined">
    <w:name w:val="Underlined"/>
    <w:basedOn w:val="DefaultParagraphFont"/>
    <w:rsid w:val="002E6EB5"/>
    <w:rPr>
      <w:u w:val="single"/>
    </w:rPr>
  </w:style>
  <w:style w:type="paragraph" w:customStyle="1" w:styleId="TableBodyTextRight">
    <w:name w:val="Table Body Text Right"/>
    <w:basedOn w:val="TableBodyText"/>
    <w:rsid w:val="002E6EB5"/>
    <w:pPr>
      <w:widowControl w:val="0"/>
      <w:autoSpaceDE w:val="0"/>
      <w:autoSpaceDN w:val="0"/>
      <w:adjustRightInd w:val="0"/>
      <w:jc w:val="right"/>
    </w:pPr>
    <w:rPr>
      <w:rFonts w:cs="Arial"/>
      <w:szCs w:val="18"/>
    </w:rPr>
  </w:style>
  <w:style w:type="paragraph" w:customStyle="1" w:styleId="CopyrightText">
    <w:name w:val="Copyright Text"/>
    <w:basedOn w:val="BodyText"/>
    <w:rsid w:val="002E6EB5"/>
    <w:rPr>
      <w:sz w:val="18"/>
    </w:rPr>
  </w:style>
  <w:style w:type="paragraph" w:customStyle="1" w:styleId="BodySmallRight">
    <w:name w:val="Body Small Right"/>
    <w:basedOn w:val="BodyTextRight"/>
    <w:rsid w:val="002E6EB5"/>
    <w:rPr>
      <w:sz w:val="18"/>
      <w:szCs w:val="18"/>
    </w:rPr>
  </w:style>
  <w:style w:type="paragraph" w:customStyle="1" w:styleId="MarginEdition">
    <w:name w:val="Margin Edition"/>
    <w:basedOn w:val="MarginNote"/>
    <w:rsid w:val="002E6EB5"/>
    <w:pPr>
      <w:spacing w:before="0" w:after="0"/>
    </w:pPr>
    <w:rPr>
      <w:rFonts w:ascii="Times New Roman" w:hAnsi="Times New Roman"/>
      <w:color w:val="999999"/>
    </w:rPr>
  </w:style>
  <w:style w:type="paragraph" w:customStyle="1" w:styleId="Spacer">
    <w:name w:val="Spacer"/>
    <w:basedOn w:val="Normal"/>
    <w:rsid w:val="002E6EB5"/>
    <w:rPr>
      <w:sz w:val="2"/>
      <w:szCs w:val="2"/>
    </w:rPr>
  </w:style>
  <w:style w:type="character" w:customStyle="1" w:styleId="Small">
    <w:name w:val="Small"/>
    <w:basedOn w:val="DefaultParagraphFont"/>
    <w:rsid w:val="002E6EB5"/>
    <w:rPr>
      <w:sz w:val="16"/>
    </w:rPr>
  </w:style>
  <w:style w:type="paragraph" w:customStyle="1" w:styleId="WideTable">
    <w:name w:val="Wide Table"/>
    <w:basedOn w:val="Normal"/>
    <w:rsid w:val="002E6EB5"/>
    <w:pPr>
      <w:ind w:left="-1418"/>
    </w:pPr>
    <w:rPr>
      <w:sz w:val="2"/>
      <w:szCs w:val="2"/>
    </w:rPr>
  </w:style>
  <w:style w:type="character" w:styleId="PageNumber">
    <w:name w:val="page number"/>
    <w:basedOn w:val="DefaultParagraphFont"/>
    <w:rsid w:val="002E6EB5"/>
  </w:style>
  <w:style w:type="paragraph" w:styleId="Quote">
    <w:name w:val="Quote"/>
    <w:basedOn w:val="Heading1"/>
    <w:link w:val="QuoteChar"/>
    <w:qFormat/>
    <w:rsid w:val="002E6EB5"/>
    <w:rPr>
      <w:b w:val="0"/>
      <w:sz w:val="72"/>
      <w:szCs w:val="72"/>
      <w:lang w:val="en-NZ"/>
    </w:rPr>
  </w:style>
  <w:style w:type="character" w:customStyle="1" w:styleId="QuoteChar">
    <w:name w:val="Quote Char"/>
    <w:basedOn w:val="DefaultParagraphFont"/>
    <w:link w:val="Quote"/>
    <w:rsid w:val="002E6E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EB5"/>
    <w:pPr>
      <w:pageBreakBefore/>
    </w:pPr>
  </w:style>
  <w:style w:type="paragraph" w:customStyle="1" w:styleId="Border">
    <w:name w:val="Border"/>
    <w:basedOn w:val="Normal"/>
    <w:qFormat/>
    <w:rsid w:val="002E6E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EB5"/>
    <w:rPr>
      <w:b/>
      <w:bCs/>
      <w:i/>
      <w:iCs/>
      <w:color w:val="auto"/>
    </w:rPr>
  </w:style>
  <w:style w:type="paragraph" w:styleId="IntenseQuote">
    <w:name w:val="Intense Quote"/>
    <w:basedOn w:val="Normal"/>
    <w:next w:val="Normal"/>
    <w:link w:val="IntenseQuoteChar"/>
    <w:uiPriority w:val="30"/>
    <w:qFormat/>
    <w:rsid w:val="002E6E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E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6EB5"/>
    <w:rPr>
      <w:smallCaps/>
      <w:color w:val="auto"/>
      <w:u w:val="single"/>
    </w:rPr>
  </w:style>
  <w:style w:type="character" w:styleId="IntenseReference">
    <w:name w:val="Intense Reference"/>
    <w:basedOn w:val="DefaultParagraphFont"/>
    <w:uiPriority w:val="32"/>
    <w:qFormat/>
    <w:rsid w:val="002E6EB5"/>
    <w:rPr>
      <w:b/>
      <w:bCs/>
      <w:smallCaps/>
      <w:color w:val="auto"/>
      <w:spacing w:val="5"/>
      <w:u w:val="single"/>
    </w:rPr>
  </w:style>
  <w:style w:type="paragraph" w:customStyle="1" w:styleId="2ColumnHeading">
    <w:name w:val="2Column Heading"/>
    <w:basedOn w:val="BodyText"/>
    <w:qFormat/>
    <w:rsid w:val="002E6EB5"/>
    <w:pPr>
      <w:spacing w:after="60"/>
      <w:ind w:left="-2268"/>
    </w:pPr>
    <w:rPr>
      <w:b/>
    </w:rPr>
  </w:style>
  <w:style w:type="paragraph" w:customStyle="1" w:styleId="Heading1TOC">
    <w:name w:val="Heading1 TOC"/>
    <w:basedOn w:val="Normal"/>
    <w:qFormat/>
    <w:rsid w:val="002E6EB5"/>
    <w:pPr>
      <w:spacing w:before="240" w:after="120"/>
    </w:pPr>
    <w:rPr>
      <w:rFonts w:ascii="Times New Roman" w:hAnsi="Times New Roman"/>
      <w:b/>
      <w:sz w:val="32"/>
    </w:rPr>
  </w:style>
  <w:style w:type="paragraph" w:customStyle="1" w:styleId="Heading2TOC">
    <w:name w:val="Heading2 TOC"/>
    <w:basedOn w:val="Normal"/>
    <w:qFormat/>
    <w:rsid w:val="002E6EB5"/>
    <w:pPr>
      <w:spacing w:before="240" w:after="60"/>
    </w:pPr>
    <w:rPr>
      <w:rFonts w:ascii="Times New Roman" w:hAnsi="Times New Roman"/>
      <w:b/>
      <w:sz w:val="28"/>
    </w:rPr>
  </w:style>
  <w:style w:type="character" w:customStyle="1" w:styleId="Underline">
    <w:name w:val="Underline"/>
    <w:basedOn w:val="DefaultParagraphFont"/>
    <w:qFormat/>
    <w:rsid w:val="002E6EB5"/>
    <w:rPr>
      <w:u w:val="single"/>
    </w:rPr>
  </w:style>
  <w:style w:type="paragraph" w:styleId="BalloonText">
    <w:name w:val="Balloon Text"/>
    <w:basedOn w:val="Normal"/>
    <w:link w:val="BalloonTextChar"/>
    <w:rsid w:val="002E6EB5"/>
    <w:rPr>
      <w:rFonts w:ascii="Tahoma" w:hAnsi="Tahoma" w:cs="Tahoma"/>
      <w:sz w:val="16"/>
      <w:szCs w:val="16"/>
    </w:rPr>
  </w:style>
  <w:style w:type="character" w:customStyle="1" w:styleId="BalloonTextChar">
    <w:name w:val="Balloon Text Char"/>
    <w:basedOn w:val="DefaultParagraphFont"/>
    <w:link w:val="BalloonText"/>
    <w:rsid w:val="002E6E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6E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6E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1990</Words>
  <Characters>12248</Characters>
  <Application>Microsoft Office Word</Application>
  <DocSecurity>0</DocSecurity>
  <Lines>473</Lines>
  <Paragraphs>221</Paragraphs>
  <ScaleCrop>false</ScaleCrop>
  <Company>Author-it Software Corporation Ltd.</Company>
  <LinksUpToDate>false</LinksUpToDate>
  <CharactersWithSpaces>14142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SITXOHS003B Identify hazards, and assess and control safety risks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2012-05-26T10:35:00Z</dcterms:created>
  <dcterms:modified xsi:type="dcterms:W3CDTF">2012-05-26T10:35:00Z</dcterms:modified>
</cp:coreProperties>
</file>