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8FB" w:rsidP="005328FB">
      <w:pPr>
        <w:pStyle w:val="Title"/>
      </w:pPr>
      <w:r>
        <w:fldChar w:fldCharType="begin"/>
      </w:r>
      <w:r>
        <w:instrText xml:space="preserve"> TITLE   \* MERGEFORMAT </w:instrText>
      </w:r>
      <w:r>
        <w:fldChar w:fldCharType="separate"/>
      </w:r>
      <w:r>
        <w:t>SITXFSA001A Implement food safety procedures</w:t>
      </w:r>
      <w:r>
        <w:fldChar w:fldCharType="end"/>
      </w:r>
    </w:p>
    <w:p w:rsidR="005328FB" w:rsidP="005328FB">
      <w:pPr>
        <w:pStyle w:val="Version"/>
        <w:sectPr w:rsidSect="003E1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1C2A" w:rsidP="003E1C2A">
      <w:pPr>
        <w:pStyle w:val="SuperHeading"/>
      </w:pPr>
      <w:r w:rsidRPr="003E1C2A">
        <w:t>SITXFSA001A Implement food safety procedures</w:t>
      </w:r>
    </w:p>
    <w:p w:rsidR="00000000" w:rsidRPr="003E1C2A" w:rsidP="003E1C2A">
      <w:pPr>
        <w:pStyle w:val="SuperHeading"/>
      </w:pPr>
    </w:p>
    <w:p w:rsidR="00000000" w:rsidRPr="003E1C2A" w:rsidP="003E1C2A">
      <w:pPr>
        <w:pStyle w:val="Heading1"/>
      </w:pPr>
      <w:bookmarkStart w:id="1" w:name="O_148551"/>
      <w:bookmarkEnd w:id="1"/>
      <w:r w:rsidRPr="003E1C2A">
        <w:t>Modification History</w:t>
      </w:r>
    </w:p>
    <w:p w:rsidR="00000000" w:rsidRPr="003E1C2A" w:rsidP="003E1C2A">
      <w:pPr>
        <w:pStyle w:val="BodyText"/>
      </w:pPr>
      <w:r w:rsidRPr="003E1C2A">
        <w:t>Not applicable.</w:t>
      </w:r>
    </w:p>
    <w:p w:rsidR="00000000" w:rsidRPr="003E1C2A" w:rsidP="003E1C2A">
      <w:pPr>
        <w:pStyle w:val="AllowPageBreak"/>
      </w:pPr>
    </w:p>
    <w:p w:rsidR="00000000" w:rsidRPr="003E1C2A" w:rsidP="003E1C2A">
      <w:pPr>
        <w:pStyle w:val="Heading1"/>
      </w:pPr>
      <w:bookmarkStart w:id="2" w:name="O_148552"/>
      <w:bookmarkEnd w:id="2"/>
      <w:r w:rsidRPr="003E1C2A">
        <w:t>Unit Descriptor</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This unit describes the performance outcomes, skills and knowledge required to handle food safely during t</w:t>
            </w:r>
            <w:r w:rsidRPr="003E1C2A">
              <w:t>he storage, preparation, display, service and disposal of food within a range of service industry operations. It requires the ability to follow predetermined procedures as outlined in an organisation food safety program.</w:t>
            </w:r>
          </w:p>
          <w:p w:rsidR="00000000" w:rsidRPr="003E1C2A" w:rsidP="003E1C2A">
            <w:pPr>
              <w:pStyle w:val="BodyText"/>
            </w:pPr>
            <w:r w:rsidRPr="003E1C2A">
              <w:t>This unit is one of three hierarchi</w:t>
            </w:r>
            <w:r w:rsidRPr="003E1C2A">
              <w:t>cal units describing varying levels of participation in food safety processes:</w:t>
            </w:r>
          </w:p>
          <w:p w:rsidR="00000000" w:rsidRPr="003E1C2A" w:rsidP="003E1C2A">
            <w:pPr>
              <w:pStyle w:val="ListBullet"/>
            </w:pPr>
            <w:r w:rsidRPr="003E1C2A">
              <w:t>SITXOHS002A Follow workplace hygiene procedures</w:t>
            </w:r>
          </w:p>
          <w:p w:rsidR="00000000" w:rsidRPr="003E1C2A" w:rsidP="003E1C2A">
            <w:pPr>
              <w:pStyle w:val="ListBullet"/>
            </w:pPr>
            <w:r w:rsidRPr="003E1C2A">
              <w:t>SITXFSA001A Implement food safety procedures</w:t>
            </w:r>
          </w:p>
          <w:p w:rsidR="00000000" w:rsidRPr="003E1C2A" w:rsidP="003E1C2A">
            <w:pPr>
              <w:pStyle w:val="ListBullet"/>
            </w:pPr>
            <w:r w:rsidRPr="003E1C2A">
              <w:t>SITXFSA002A Develop and implement a food safety program.</w:t>
            </w:r>
          </w:p>
          <w:p w:rsidR="00000000" w:rsidRPr="003E1C2A" w:rsidP="003E1C2A">
            <w:pPr>
              <w:pStyle w:val="BodyText"/>
            </w:pPr>
            <w:r w:rsidRPr="003E1C2A">
              <w:t xml:space="preserve">Food safety is nationally legislated by the Food Standards Australia New Zealand Act 1991 which provides for the operation of a statutory authority known as Food Standards Australia New Zealand. </w:t>
            </w:r>
          </w:p>
          <w:p w:rsidR="00000000" w:rsidRPr="003E1C2A" w:rsidP="003E1C2A">
            <w:pPr>
              <w:pStyle w:val="BodyText"/>
            </w:pPr>
            <w:r w:rsidRPr="003E1C2A">
              <w:t>The Australia New Zealand Food Standards Code (the Code) dev</w:t>
            </w:r>
            <w:r w:rsidRPr="003E1C2A">
              <w:t xml:space="preserve">eloped by this authority contains an individual standard for food safety practices. This unit of competency complies with the legislative requirements for food safety and safe food handling practices as outlined in the Code. </w:t>
            </w:r>
          </w:p>
          <w:p w:rsidR="00000000" w:rsidRPr="003E1C2A" w:rsidP="003E1C2A">
            <w:pPr>
              <w:pStyle w:val="BodyText"/>
            </w:pPr>
            <w:r w:rsidRPr="003E1C2A">
              <w:t>The legislative requirement fo</w:t>
            </w:r>
            <w:r w:rsidRPr="003E1C2A">
              <w:t xml:space="preserve">r a business to comply with the national standard for food safety practices, along with training and certification requirements, differ between state and territory governments. </w:t>
            </w:r>
          </w:p>
          <w:p w:rsidR="00000000" w:rsidP="003E1C2A">
            <w:pPr>
              <w:pStyle w:val="BodyText"/>
              <w:rPr>
                <w:lang w:val="en-NZ"/>
              </w:rPr>
            </w:pPr>
            <w:r w:rsidRPr="003E1C2A">
              <w:t>In some cases food handlers and especially designated food safety supervisors,</w:t>
            </w:r>
            <w:r w:rsidRPr="003E1C2A">
              <w:t xml:space="preserve"> may be required to formally achieve competence in implementing safe food handling practices through a registered training organisation that must use this unit as the basis for their training. </w:t>
            </w:r>
          </w:p>
        </w:tc>
      </w:tr>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3" w:name="O_148553"/>
      <w:bookmarkEnd w:id="3"/>
      <w:r w:rsidRPr="003E1C2A">
        <w:t>Application of the Unit</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This unit has application to hospitality, commercial catering and retail venues where food is stored, prepared, displayed, served and disposed of. It applies to venues that operate a permanent or temporary kitchen or smaller food pr</w:t>
            </w:r>
            <w:r w:rsidRPr="003E1C2A">
              <w:t>eparation area, including restaurants, cafes, clubs, hotels, attractions, events and conference venues, fast food restaurants, retail food outlets such as sandwich shops and food court outlets. It would apply to tour operators involved in the preparation a</w:t>
            </w:r>
            <w:r w:rsidRPr="003E1C2A">
              <w:t xml:space="preserve">nd service of food at temporary sites. </w:t>
            </w:r>
          </w:p>
          <w:p w:rsidR="00000000" w:rsidRPr="003E1C2A" w:rsidP="003E1C2A">
            <w:pPr>
              <w:pStyle w:val="BodyText"/>
            </w:pPr>
            <w:r w:rsidRPr="003E1C2A">
              <w:t>Other industries will need to access industry-specific food safety units of competency.</w:t>
            </w:r>
          </w:p>
          <w:p w:rsidR="00000000" w:rsidRPr="003E1C2A" w:rsidP="003E1C2A">
            <w:pPr>
              <w:pStyle w:val="BodyText"/>
            </w:pPr>
            <w:r w:rsidRPr="003E1C2A">
              <w:t>Safe food handling practices are based on policies and procedures outlined in an organisation food safety program. The program a</w:t>
            </w:r>
            <w:r w:rsidRPr="003E1C2A">
              <w:t>nd its procedures would normally be based on the hazard analysis and critical control points (HACCP) method but this unit can apply to other food safety systems.</w:t>
            </w:r>
          </w:p>
          <w:p w:rsidR="00000000" w:rsidP="003E1C2A">
            <w:pPr>
              <w:pStyle w:val="BodyText"/>
              <w:rPr>
                <w:lang w:val="en-NZ"/>
              </w:rPr>
            </w:pPr>
            <w:r w:rsidRPr="003E1C2A">
              <w:t>This unit applies to frontline operational personnel who work under supervision and guidance a</w:t>
            </w:r>
            <w:r w:rsidRPr="003E1C2A">
              <w:t>nd operate within predefined organisational food safety procedures. This function is undertaken by a diverse range of people, such as cooks, chefs, catering staff and kitchen hands, food and beverage attendants, cafe and fast food outlet cooking crew and s</w:t>
            </w:r>
            <w:r w:rsidRPr="003E1C2A">
              <w:t>ales people, and owner-operators of small business catering operations or retail food outlets.</w:t>
            </w:r>
          </w:p>
        </w:tc>
      </w:tr>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4" w:name="O_148554"/>
      <w:bookmarkEnd w:id="4"/>
      <w:r w:rsidRPr="003E1C2A">
        <w:t>Licensing/Regulatory Information</w:t>
      </w:r>
    </w:p>
    <w:p w:rsidR="00000000" w:rsidRPr="003E1C2A" w:rsidP="003E1C2A">
      <w:pPr>
        <w:pStyle w:val="BodyText"/>
      </w:pPr>
      <w:r w:rsidRPr="003E1C2A">
        <w:t>Not applicable.</w:t>
      </w:r>
    </w:p>
    <w:p w:rsidR="00000000" w:rsidRPr="003E1C2A" w:rsidP="003E1C2A">
      <w:pPr>
        <w:pStyle w:val="AllowPageBreak"/>
      </w:pPr>
    </w:p>
    <w:p w:rsidR="00000000" w:rsidRPr="003E1C2A" w:rsidP="003E1C2A">
      <w:pPr>
        <w:pStyle w:val="Heading1"/>
      </w:pPr>
      <w:bookmarkStart w:id="5" w:name="O_148555"/>
      <w:bookmarkEnd w:id="5"/>
      <w:r w:rsidRPr="003E1C2A">
        <w:t>Pre-Requisites</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This unit must be assessed after the following prerequisite unit:</w:t>
            </w:r>
          </w:p>
          <w:p w:rsidR="00000000" w:rsidP="003E1C2A">
            <w:pPr>
              <w:pStyle w:val="ListBullet"/>
              <w:rPr>
                <w:lang w:val="en-NZ"/>
              </w:rPr>
            </w:pPr>
            <w:r w:rsidRPr="003E1C2A">
              <w:t>SITXOHS002A Follow workplace hygiene procedures.</w:t>
            </w:r>
          </w:p>
        </w:tc>
      </w:tr>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6" w:name="O_148556"/>
      <w:bookmarkEnd w:id="6"/>
      <w:r w:rsidRPr="003E1C2A">
        <w:t>Employability Skills Information</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7" w:name="O_148557"/>
      <w:bookmarkEnd w:id="7"/>
      <w:r w:rsidRPr="003E1C2A">
        <w:t>Elements and Performance Criteria Pre-Content</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 xml:space="preserve">Performance criteria describe the required performance needed to demonstrate achievement of the element. Where </w:t>
            </w:r>
            <w:r w:rsidRPr="003E1C2A">
              <w:rPr>
                <w:rStyle w:val="BoldandItalics"/>
              </w:rPr>
              <w:t>bold itali</w:t>
            </w:r>
            <w:r w:rsidRPr="003E1C2A">
              <w:rPr>
                <w:rStyle w:val="BoldandItalics"/>
              </w:rPr>
              <w:t>cised</w:t>
            </w:r>
            <w:r w:rsidRPr="003E1C2A">
              <w:t xml:space="preserve"> text is used, further information is detailed in the required skills and knowledge and/or the range statement. Assessment of performance is to be consistent with the evidence guide.</w:t>
            </w: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8" w:name="O_148558"/>
      <w:bookmarkEnd w:id="8"/>
      <w:r w:rsidRPr="003E1C2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328F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E1C2A" w:rsidP="003E1C2A">
            <w:pPr>
              <w:pStyle w:val="List"/>
            </w:pPr>
            <w:r w:rsidRPr="003E1C2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rPr>
                <w:rStyle w:val="SpecialBold"/>
              </w:rPr>
              <w:t>PERFORMANCE CRITERIA</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w:t>
            </w:r>
          </w:p>
        </w:tc>
        <w:tc>
          <w:tcPr>
            <w:tcW w:w="2410"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Implement procedures for food safety.</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Access and use the relevant documents from the organisation food safety program. </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1.2</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Follow all food safety </w:t>
            </w:r>
            <w:r w:rsidRPr="003E1C2A">
              <w:rPr>
                <w:rStyle w:val="BoldandItalics"/>
              </w:rPr>
              <w:t>policies and procedures</w:t>
            </w:r>
            <w:r w:rsidRPr="003E1C2A">
              <w:t xml:space="preserve"> correctly </w:t>
            </w:r>
            <w:r w:rsidRPr="003E1C2A">
              <w:t>and consistently according to organisation food safety program requirements to ensure compliance of all food handling practices.</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1.3</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Control all </w:t>
            </w:r>
            <w:r w:rsidRPr="003E1C2A">
              <w:rPr>
                <w:rStyle w:val="BoldandItalics"/>
              </w:rPr>
              <w:t>food hazards</w:t>
            </w:r>
            <w:r w:rsidRPr="003E1C2A">
              <w:t xml:space="preserve"> at </w:t>
            </w:r>
            <w:r w:rsidRPr="003E1C2A">
              <w:rPr>
                <w:rStyle w:val="BoldandItalics"/>
              </w:rPr>
              <w:t>critical control points</w:t>
            </w:r>
            <w:r w:rsidRPr="003E1C2A">
              <w:t>.</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1.4</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Complete any </w:t>
            </w:r>
            <w:r w:rsidRPr="003E1C2A">
              <w:rPr>
                <w:rStyle w:val="BoldandItalics"/>
              </w:rPr>
              <w:t>food safety monitoring</w:t>
            </w:r>
            <w:r w:rsidRPr="003E1C2A">
              <w:t xml:space="preserve"> processes and complete d</w:t>
            </w:r>
            <w:r w:rsidRPr="003E1C2A">
              <w:t>ocuments as outlined in the food safety program.</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1.5</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Identify and report any practices that are inconsistent with the food safety program.</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1.6</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Take any corrective actions within scope of job responsibility for </w:t>
            </w:r>
            <w:r w:rsidRPr="003E1C2A">
              <w:rPr>
                <w:rStyle w:val="BoldandItalics"/>
              </w:rPr>
              <w:t xml:space="preserve">incidents where food hazards </w:t>
            </w:r>
            <w:r w:rsidRPr="003E1C2A">
              <w:rPr>
                <w:rStyle w:val="BoldandItalics"/>
              </w:rPr>
              <w:t>are found not to be under control</w:t>
            </w:r>
            <w:r w:rsidRPr="003E1C2A">
              <w:t>.</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2</w:t>
            </w:r>
          </w:p>
        </w:tc>
        <w:tc>
          <w:tcPr>
            <w:tcW w:w="2410" w:type="dxa"/>
            <w:vMerge w:val="restart"/>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Store food safely.</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2.1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Select food storage conditions appropriate to the specific </w:t>
            </w:r>
            <w:r w:rsidRPr="003E1C2A">
              <w:rPr>
                <w:rStyle w:val="BoldandItalics"/>
              </w:rPr>
              <w:t>food type</w:t>
            </w:r>
            <w:r w:rsidRPr="003E1C2A">
              <w:t>.</w:t>
            </w:r>
          </w:p>
        </w:tc>
      </w:tr>
      <w:tr w:rsidTr="005328F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2.2</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Store food in the appropriate environmental conditions so that it is protected from contamination and to ensure its freshness, quality and appearance.</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2.3</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Store food at appropriately controlled temperatures and ensure that any frozen items remain frozen</w:t>
            </w:r>
            <w:r w:rsidRPr="003E1C2A">
              <w:t xml:space="preserve"> during storage.</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3</w:t>
            </w:r>
          </w:p>
        </w:tc>
        <w:tc>
          <w:tcPr>
            <w:tcW w:w="2410" w:type="dxa"/>
            <w:vMerge w:val="restart"/>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Prepare food safely.</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3.1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Prepare food in a safe manner to ensure that it is protected from contamination.</w:t>
            </w:r>
          </w:p>
        </w:tc>
      </w:tr>
      <w:tr w:rsidTr="005328F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3.2</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Use cooling and heating processes that will not adversely affect the microbiological safety of the food.</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3.3</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Monitor temperature of food throughout the preparation process to achieve microbiological safety of the food at all times. </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E1C2A" w:rsidP="003E1C2A">
            <w:pPr>
              <w:pStyle w:val="List"/>
            </w:pPr>
            <w:r w:rsidRPr="003E1C2A">
              <w:t>3.4</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rPr>
                <w:rStyle w:val="BoldandItalics"/>
              </w:rPr>
              <w:t>Ensure the safety of food prepared</w:t>
            </w:r>
            <w:r w:rsidRPr="003E1C2A">
              <w:t xml:space="preserve">, </w:t>
            </w:r>
            <w:r w:rsidRPr="003E1C2A">
              <w:rPr>
                <w:rStyle w:val="BoldandItalics"/>
              </w:rPr>
              <w:t>served and sold to customers under other conditions</w:t>
            </w:r>
            <w:r w:rsidRPr="003E1C2A">
              <w:t>.</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4</w:t>
            </w:r>
          </w:p>
        </w:tc>
        <w:tc>
          <w:tcPr>
            <w:tcW w:w="2410"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Provide safe single use items.</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4.1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Store, display and provide single use items so that they are protected from damage and contamination.</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4.2</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Do not re-use </w:t>
            </w:r>
            <w:r w:rsidRPr="003E1C2A">
              <w:rPr>
                <w:rStyle w:val="BoldandItalics"/>
              </w:rPr>
              <w:t>items</w:t>
            </w:r>
            <w:r w:rsidRPr="003E1C2A">
              <w:t xml:space="preserve"> </w:t>
            </w:r>
            <w:r w:rsidRPr="003E1C2A">
              <w:rPr>
                <w:rStyle w:val="BoldandItalics"/>
              </w:rPr>
              <w:t>intended for single use</w:t>
            </w:r>
            <w:r w:rsidRPr="003E1C2A">
              <w:t>.</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w:t>
            </w:r>
          </w:p>
        </w:tc>
        <w:tc>
          <w:tcPr>
            <w:tcW w:w="2410"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Maintain a clean environment.</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Clean and sanitise equipment, surfaces and utensils used during food handling process.</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5.2</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Use appropriate containers and do not allow the accumulation of garbage and recycled matter.</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5.3</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Identify and report any equipment that requires cleaning or </w:t>
            </w:r>
            <w:r w:rsidRPr="003E1C2A">
              <w:rPr>
                <w:rStyle w:val="BoldandItalics"/>
              </w:rPr>
              <w:t>ma</w:t>
            </w:r>
            <w:r w:rsidRPr="003E1C2A">
              <w:rPr>
                <w:rStyle w:val="BoldandItalics"/>
              </w:rPr>
              <w:t>intenance to ensure its cleanliness and safe operation</w:t>
            </w:r>
            <w:r w:rsidRPr="003E1C2A">
              <w:t>.</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5.4</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Dispose of any chipped, broken or cracked eating, drinking or food handling utensils or report these if disposal is outside scope of responsibility.</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5.5</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Take measures within scope of responsibility to ensure food handling areas are free from animals and pests and report any incidents of animal or pest infestation.</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6</w:t>
            </w:r>
          </w:p>
        </w:tc>
        <w:tc>
          <w:tcPr>
            <w:tcW w:w="2410"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Dispose of food safely.</w:t>
            </w: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6.1</w:t>
            </w:r>
          </w:p>
        </w:tc>
        <w:tc>
          <w:tcPr>
            <w:tcW w:w="577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 xml:space="preserve">Mark and keep separate from other foodstuffs any </w:t>
            </w:r>
            <w:r w:rsidRPr="003E1C2A">
              <w:rPr>
                <w:rStyle w:val="BoldandItalics"/>
              </w:rPr>
              <w:t>food ide</w:t>
            </w:r>
            <w:r w:rsidRPr="003E1C2A">
              <w:rPr>
                <w:rStyle w:val="BoldandItalics"/>
              </w:rPr>
              <w:t>ntified for disposal</w:t>
            </w:r>
            <w:r w:rsidRPr="003E1C2A">
              <w:t xml:space="preserve"> until disposal is complete.</w:t>
            </w:r>
          </w:p>
        </w:tc>
      </w:tr>
      <w:tr w:rsidTr="005328F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1C2A">
            <w:pPr>
              <w:pStyle w:val="List"/>
              <w:rPr>
                <w:lang w:val="en-NZ"/>
              </w:rPr>
            </w:pPr>
            <w:r w:rsidRPr="003E1C2A">
              <w:t>6.2</w:t>
            </w:r>
          </w:p>
        </w:tc>
        <w:tc>
          <w:tcPr>
            <w:tcW w:w="5777" w:type="dxa"/>
            <w:tcBorders>
              <w:top w:val="nil"/>
              <w:left w:val="nil"/>
              <w:bottom w:val="nil"/>
              <w:right w:val="nil"/>
            </w:tcBorders>
            <w:tcMar>
              <w:top w:w="0" w:type="dxa"/>
              <w:left w:w="62" w:type="dxa"/>
              <w:bottom w:w="0" w:type="dxa"/>
              <w:right w:w="62" w:type="dxa"/>
            </w:tcMar>
          </w:tcPr>
          <w:p w:rsidR="00000000" w:rsidRPr="003E1C2A" w:rsidP="003E1C2A">
            <w:pPr>
              <w:pStyle w:val="List"/>
            </w:pPr>
            <w:r w:rsidRPr="003E1C2A">
              <w:t>Dispose of food promptly to ensure no cross-contamination of other foodstuffs.</w:t>
            </w: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9" w:name="O_148559"/>
      <w:bookmarkEnd w:id="9"/>
      <w:r w:rsidRPr="003E1C2A">
        <w:t>Required Skills and Knowledge</w:t>
      </w:r>
    </w:p>
    <w:tbl>
      <w:tblPr>
        <w:tblW w:w="0" w:type="auto"/>
        <w:tblLayout w:type="fixed"/>
        <w:tblCellMar>
          <w:left w:w="62" w:type="dxa"/>
          <w:right w:w="62" w:type="dxa"/>
        </w:tblCellMar>
        <w:tblLook w:val="0000"/>
      </w:tblPr>
      <w:tblGrid>
        <w:gridCol w:w="9180"/>
      </w:tblGrid>
      <w:tr w:rsidTr="005328F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REQUIRED SKILLS AND KNOWLEDGE</w:t>
            </w:r>
          </w:p>
        </w:tc>
      </w:tr>
      <w:tr w:rsidTr="005328F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This section describes the essential skills and knowledge and their level, required for this unit.</w:t>
            </w:r>
          </w:p>
        </w:tc>
      </w:tr>
      <w:tr w:rsidTr="005328F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The following skills must be assessed as part of this unit:</w:t>
            </w:r>
          </w:p>
          <w:p w:rsidR="00000000" w:rsidRPr="003E1C2A" w:rsidP="003E1C2A">
            <w:pPr>
              <w:pStyle w:val="ListBullet"/>
            </w:pPr>
            <w:r w:rsidRPr="003E1C2A">
              <w:t xml:space="preserve">operation of equipment, especially how to calibrate, use and clean a temperature probe and how </w:t>
            </w:r>
            <w:r w:rsidRPr="003E1C2A">
              <w:t>to identify faults</w:t>
            </w:r>
          </w:p>
          <w:p w:rsidR="00000000" w:rsidRPr="003E1C2A" w:rsidP="003E1C2A">
            <w:pPr>
              <w:pStyle w:val="ListBullet"/>
            </w:pPr>
            <w:r w:rsidRPr="003E1C2A">
              <w:t>literacy skills to read and interpret relevant components of organisation food safety program, including policies, procedures and flow</w:t>
            </w:r>
            <w:r w:rsidRPr="003E1C2A">
              <w:t xml:space="preserve"> charts that identify critical control points and to complete basic documentation relating to monitoring food safety</w:t>
            </w:r>
          </w:p>
          <w:p w:rsidR="00000000" w:rsidP="003E1C2A">
            <w:pPr>
              <w:pStyle w:val="ListBullet"/>
              <w:rPr>
                <w:lang w:val="en-NZ"/>
              </w:rPr>
            </w:pPr>
            <w:r w:rsidRPr="003E1C2A">
              <w:t xml:space="preserve">numeracy skills to take and record temperatures and to calculate times. </w:t>
            </w:r>
          </w:p>
        </w:tc>
      </w:tr>
      <w:tr w:rsidTr="005328F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The following knowledge must be assessed as part of this unit:</w:t>
            </w:r>
          </w:p>
          <w:p w:rsidR="00000000" w:rsidRPr="003E1C2A" w:rsidP="003E1C2A">
            <w:pPr>
              <w:pStyle w:val="ListBullet"/>
            </w:pPr>
            <w:r w:rsidRPr="003E1C2A">
              <w:t>basic understanding of federal, and state or territory food safety legislative compliance requirements, contents of national codes and standards that underpin regulatory requirements, and local government food safety regulations and inspection regimes</w:t>
            </w:r>
          </w:p>
          <w:p w:rsidR="00000000" w:rsidRPr="003E1C2A" w:rsidP="003E1C2A">
            <w:pPr>
              <w:pStyle w:val="ListBullet"/>
            </w:pPr>
            <w:r w:rsidRPr="003E1C2A">
              <w:t>wor</w:t>
            </w:r>
            <w:r w:rsidRPr="003E1C2A">
              <w:t>king knowledge of relevant components of the organisation food safety program, especially policies, procedures, product specifications and the use of any monitoring documents</w:t>
            </w:r>
          </w:p>
          <w:p w:rsidR="00000000" w:rsidRPr="003E1C2A" w:rsidP="003E1C2A">
            <w:pPr>
              <w:pStyle w:val="ListBullet"/>
            </w:pPr>
            <w:r w:rsidRPr="003E1C2A">
              <w:t>consequences of failure to observe food safety policies and procedures</w:t>
            </w:r>
          </w:p>
          <w:p w:rsidR="00000000" w:rsidRPr="003E1C2A" w:rsidP="003E1C2A">
            <w:pPr>
              <w:pStyle w:val="ListBullet"/>
            </w:pPr>
            <w:r w:rsidRPr="003E1C2A">
              <w:t>basic unde</w:t>
            </w:r>
            <w:r w:rsidRPr="003E1C2A">
              <w:t>rstanding of HACCP principles, procedures and processes</w:t>
            </w:r>
          </w:p>
          <w:p w:rsidR="00000000" w:rsidRPr="003E1C2A" w:rsidP="003E1C2A">
            <w:pPr>
              <w:pStyle w:val="ListBullet"/>
            </w:pPr>
            <w:r w:rsidRPr="003E1C2A">
              <w:t>critical control points for the specific food production system and the predetermined methods of control, especially time and temperature controls used in the storage, preparation, display, service an</w:t>
            </w:r>
            <w:r w:rsidRPr="003E1C2A">
              <w:t>d disposal of food</w:t>
            </w:r>
          </w:p>
          <w:p w:rsidR="00000000" w:rsidRPr="003E1C2A" w:rsidP="003E1C2A">
            <w:pPr>
              <w:pStyle w:val="ListBullet"/>
            </w:pPr>
            <w:r w:rsidRPr="003E1C2A">
              <w:t>meaning of hazardous foods, especially as described by local legislation and national food codes</w:t>
            </w:r>
          </w:p>
          <w:p w:rsidR="00000000" w:rsidRPr="003E1C2A" w:rsidP="003E1C2A">
            <w:pPr>
              <w:pStyle w:val="ListBullet"/>
            </w:pPr>
            <w:r w:rsidRPr="003E1C2A">
              <w:t>high risk customer groups (those who may have a higher than average risk of harm from food contamination), such as:</w:t>
            </w:r>
          </w:p>
          <w:p w:rsidR="00000000" w:rsidRPr="003E1C2A" w:rsidP="003E1C2A">
            <w:pPr>
              <w:pStyle w:val="ListBullet2"/>
            </w:pPr>
            <w:r w:rsidRPr="003E1C2A">
              <w:t>children or babies</w:t>
            </w:r>
          </w:p>
          <w:p w:rsidR="00000000" w:rsidRPr="003E1C2A" w:rsidP="003E1C2A">
            <w:pPr>
              <w:pStyle w:val="ListBullet2"/>
            </w:pPr>
            <w:r w:rsidRPr="003E1C2A">
              <w:t>pregnant women</w:t>
            </w:r>
          </w:p>
          <w:p w:rsidR="00000000" w:rsidRPr="003E1C2A" w:rsidP="003E1C2A">
            <w:pPr>
              <w:pStyle w:val="ListBullet2"/>
            </w:pPr>
            <w:r w:rsidRPr="003E1C2A">
              <w:t>aged persons</w:t>
            </w:r>
          </w:p>
          <w:p w:rsidR="00000000" w:rsidRPr="003E1C2A" w:rsidP="003E1C2A">
            <w:pPr>
              <w:pStyle w:val="ListBullet2"/>
            </w:pPr>
            <w:r w:rsidRPr="003E1C2A">
              <w:t>people with immune deficiencies or allergies</w:t>
            </w:r>
          </w:p>
          <w:p w:rsidR="00000000" w:rsidRPr="003E1C2A" w:rsidP="003E1C2A">
            <w:pPr>
              <w:pStyle w:val="ListBullet"/>
            </w:pPr>
            <w:r w:rsidRPr="003E1C2A">
              <w:t>methods of food storage, production, display, service and disposal for the industry sector and food business, especially appropriate temperature levels for each of these processes</w:t>
            </w:r>
          </w:p>
          <w:p w:rsidR="00000000" w:rsidRPr="003E1C2A" w:rsidP="003E1C2A">
            <w:pPr>
              <w:pStyle w:val="ListBullet"/>
            </w:pPr>
            <w:r w:rsidRPr="003E1C2A">
              <w:t>br</w:t>
            </w:r>
            <w:r w:rsidRPr="003E1C2A">
              <w:t>oad understanding of the main types of safety hazards and contamination that may be found in the main food types handled by the industry sector and food business</w:t>
            </w:r>
          </w:p>
          <w:p w:rsidR="00000000" w:rsidRPr="003E1C2A" w:rsidP="003E1C2A">
            <w:pPr>
              <w:pStyle w:val="ListBullet"/>
            </w:pPr>
            <w:r w:rsidRPr="003E1C2A">
              <w:t>broad understanding of the conditions for development of microbiological contamination for the</w:t>
            </w:r>
            <w:r w:rsidRPr="003E1C2A">
              <w:t xml:space="preserve"> main food types handled by the industry sector and food business </w:t>
            </w:r>
          </w:p>
          <w:p w:rsidR="00000000" w:rsidRPr="003E1C2A" w:rsidP="003E1C2A">
            <w:pPr>
              <w:pStyle w:val="ListBullet"/>
            </w:pPr>
            <w:r w:rsidRPr="003E1C2A">
              <w:t>broad understanding of the appropriate environmental conditions, including temperature controls, for the storage of the main food types handled by the industry sector and food business</w:t>
            </w:r>
          </w:p>
          <w:p w:rsidR="00000000" w:rsidRPr="003E1C2A" w:rsidP="003E1C2A">
            <w:pPr>
              <w:pStyle w:val="ListBullet"/>
            </w:pPr>
            <w:r w:rsidRPr="003E1C2A">
              <w:t>temp</w:t>
            </w:r>
            <w:r w:rsidRPr="003E1C2A">
              <w:t>erature danger zone for the main food types handled by the industry sector and food business and the two-hour and four-hour rule</w:t>
            </w:r>
          </w:p>
          <w:p w:rsidR="00000000" w:rsidRPr="003E1C2A" w:rsidP="003E1C2A">
            <w:pPr>
              <w:pStyle w:val="ListBullet"/>
            </w:pPr>
            <w:r w:rsidRPr="003E1C2A">
              <w:t>principles and methods of safe food handling</w:t>
            </w:r>
          </w:p>
          <w:p w:rsidR="00000000" w:rsidP="003E1C2A">
            <w:pPr>
              <w:pStyle w:val="ListBullet"/>
              <w:rPr>
                <w:lang w:val="en-NZ"/>
              </w:rPr>
            </w:pPr>
            <w:r w:rsidRPr="003E1C2A">
              <w:t>choice and application of cleaning, sanitising and pest control equipment and mate</w:t>
            </w:r>
            <w:r w:rsidRPr="003E1C2A">
              <w:t>rials.</w:t>
            </w:r>
          </w:p>
        </w:tc>
      </w:tr>
      <w:tr w:rsidTr="005328F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5328FB" w:rsidP="003E1C2A">
      <w:pPr>
        <w:pStyle w:val="BodyText"/>
      </w:pPr>
    </w:p>
    <w:p w:rsidR="005328FB" w:rsidP="003E1C2A">
      <w:pPr>
        <w:pStyle w:val="BodyText"/>
      </w:pPr>
    </w:p>
    <w:p w:rsidR="00000000" w:rsidRPr="003E1C2A" w:rsidP="003E1C2A">
      <w:pPr>
        <w:pStyle w:val="Heading1"/>
      </w:pPr>
      <w:bookmarkStart w:id="10" w:name="O_148560"/>
      <w:bookmarkEnd w:id="10"/>
      <w:r w:rsidRPr="003E1C2A">
        <w:t>Evidence Guide</w:t>
      </w:r>
    </w:p>
    <w:tbl>
      <w:tblPr>
        <w:tblW w:w="0" w:type="auto"/>
        <w:tblLayout w:type="fixed"/>
        <w:tblCellMar>
          <w:left w:w="62" w:type="dxa"/>
          <w:right w:w="62" w:type="dxa"/>
        </w:tblCellMar>
        <w:tblLook w:val="0000"/>
      </w:tblPr>
      <w:tblGrid>
        <w:gridCol w:w="3345"/>
        <w:gridCol w:w="5835"/>
      </w:tblGrid>
      <w:tr w:rsidTr="005328F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EVIDENCE GUIDE</w:t>
            </w:r>
          </w:p>
        </w:tc>
      </w:tr>
      <w:tr w:rsidTr="005328F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 xml:space="preserve">The evidence guide provides advice on assessment and must be read in conjunction with the performance criteria, required skills and knowledge, </w:t>
            </w:r>
            <w:r w:rsidRPr="003E1C2A">
              <w:t>the range statement and the Assessment Guidelines for this Training Package.</w:t>
            </w:r>
          </w:p>
        </w:tc>
      </w:tr>
      <w:tr w:rsidTr="005328F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Evidence of the following is essential:</w:t>
            </w:r>
          </w:p>
          <w:p w:rsidR="00000000" w:rsidRPr="003E1C2A" w:rsidP="003E1C2A">
            <w:pPr>
              <w:pStyle w:val="ListBullet"/>
            </w:pPr>
            <w:r w:rsidRPr="003E1C2A">
              <w:t>ability to access and interpret safe food handling procedures and consistently apply these during day-to-day food handling activities</w:t>
            </w:r>
          </w:p>
          <w:p w:rsidR="00000000" w:rsidRPr="003E1C2A" w:rsidP="003E1C2A">
            <w:pPr>
              <w:pStyle w:val="ListBullet"/>
            </w:pPr>
            <w:r w:rsidRPr="003E1C2A">
              <w:t>knowledge of critical control points and methods of food hazard control for each critical point</w:t>
            </w:r>
          </w:p>
          <w:p w:rsidR="00000000" w:rsidP="003E1C2A">
            <w:pPr>
              <w:pStyle w:val="ListBullet"/>
              <w:rPr>
                <w:lang w:val="en-NZ"/>
              </w:rPr>
            </w:pPr>
            <w:r w:rsidRPr="003E1C2A">
              <w:t>project or work activities</w:t>
            </w:r>
            <w:r w:rsidRPr="003E1C2A">
              <w:t xml:space="preserve"> that show the candidate's ability to apply safe food handling practices on multiple occasions across a range of different food handling circumstances to ensure consistency in the application of food safety procedures.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Context of and specific resources for assessment</w:t>
            </w:r>
            <w:r w:rsidRPr="003E1C2A">
              <w:t xml:space="preserve"> </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Assessment must ensure:</w:t>
            </w:r>
          </w:p>
          <w:p w:rsidR="00000000" w:rsidRPr="003E1C2A" w:rsidP="003E1C2A">
            <w:pPr>
              <w:pStyle w:val="ListBullet"/>
            </w:pPr>
            <w:r w:rsidRPr="003E1C2A">
              <w:t>access to a fully equipped industry-realistic food preparation environment, such as a commercial kitchen, catering production line, or food preparation area of a food outlet using t</w:t>
            </w:r>
            <w:r w:rsidRPr="003E1C2A">
              <w:t xml:space="preserve">he full range of equipment currently used in the service industries to store, prepare, display, serve and dispose of food </w:t>
            </w:r>
          </w:p>
          <w:p w:rsidR="00000000" w:rsidRPr="003E1C2A" w:rsidP="003E1C2A">
            <w:pPr>
              <w:pStyle w:val="ListBullet"/>
            </w:pPr>
            <w:r w:rsidRPr="003E1C2A">
              <w:t>access to current regulatory documents distributed by key federal, state or territory, and local government agencies, such as plain E</w:t>
            </w:r>
            <w:r w:rsidRPr="003E1C2A">
              <w:t>nglish legislative publications, and codes and standards outlining food safety requirements</w:t>
            </w:r>
          </w:p>
          <w:p w:rsidR="00000000" w:rsidRPr="003E1C2A" w:rsidP="003E1C2A">
            <w:pPr>
              <w:pStyle w:val="ListBullet"/>
            </w:pPr>
            <w:r w:rsidRPr="003E1C2A">
              <w:t>access to a food safety program inclusive of policies and procedures</w:t>
            </w:r>
          </w:p>
          <w:p w:rsidR="00000000" w:rsidP="003E1C2A">
            <w:pPr>
              <w:pStyle w:val="ListBullet"/>
              <w:rPr>
                <w:lang w:val="en-NZ"/>
              </w:rPr>
            </w:pPr>
            <w:r w:rsidRPr="003E1C2A">
              <w:t>use of real ingredients and food items.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Methods of assessment</w:t>
            </w:r>
            <w:r w:rsidRPr="003E1C2A">
              <w:t xml:space="preserve"> </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A range of assessment method</w:t>
            </w:r>
            <w:r w:rsidRPr="003E1C2A">
              <w:t xml:space="preserve">s should be used to assess the practical skills and knowledge required to implement food safety procedures. The following examples are appropriate for this unit: </w:t>
            </w:r>
          </w:p>
          <w:p w:rsidR="00000000" w:rsidRPr="003E1C2A" w:rsidP="003E1C2A">
            <w:pPr>
              <w:pStyle w:val="ListBullet"/>
            </w:pPr>
            <w:r w:rsidRPr="003E1C2A">
              <w:t xml:space="preserve">direct observation of the candidate completing tasks in the food handling facility </w:t>
            </w:r>
            <w:r w:rsidRPr="003E1C2A">
              <w:t>according to food safety policies and procedures</w:t>
            </w:r>
          </w:p>
          <w:p w:rsidR="00000000" w:rsidRPr="003E1C2A" w:rsidP="003E1C2A">
            <w:pPr>
              <w:pStyle w:val="ListBullet"/>
            </w:pPr>
            <w:r w:rsidRPr="003E1C2A">
              <w:t>case studies to assess ability to react to a range of incidents where hazards have not been controlled</w:t>
            </w:r>
          </w:p>
          <w:p w:rsidR="00000000" w:rsidRPr="003E1C2A" w:rsidP="003E1C2A">
            <w:pPr>
              <w:pStyle w:val="ListBullet"/>
            </w:pPr>
            <w:r w:rsidRPr="003E1C2A">
              <w:t>oral or written questions to assess knowledge of food safety legislative requirements, policies and proc</w:t>
            </w:r>
            <w:r w:rsidRPr="003E1C2A">
              <w:t>edures</w:t>
            </w:r>
          </w:p>
          <w:p w:rsidR="00000000" w:rsidRPr="003E1C2A" w:rsidP="003E1C2A">
            <w:pPr>
              <w:pStyle w:val="ListBullet"/>
            </w:pPr>
            <w:r w:rsidRPr="003E1C2A">
              <w:t>oral or written questions to assess knowledge of food hazards and methods of controlling hazards</w:t>
            </w:r>
          </w:p>
          <w:p w:rsidR="00000000" w:rsidRPr="003E1C2A" w:rsidP="003E1C2A">
            <w:pPr>
              <w:pStyle w:val="ListBullet"/>
            </w:pPr>
            <w:r w:rsidRPr="003E1C2A">
              <w:t>review of portfolios of evidence and third-party workplace reports of on-the-job performance by the candidate.</w:t>
            </w:r>
          </w:p>
          <w:p w:rsidR="00000000" w:rsidRPr="003E1C2A" w:rsidP="003E1C2A">
            <w:pPr>
              <w:pStyle w:val="BodyText"/>
            </w:pPr>
            <w:r w:rsidRPr="003E1C2A">
              <w:t>Holistic assessment with other units rele</w:t>
            </w:r>
            <w:r w:rsidRPr="003E1C2A">
              <w:t>vant to the industry sector, workplace and job role is recommended, for example:</w:t>
            </w:r>
          </w:p>
          <w:p w:rsidR="00000000" w:rsidP="003E1C2A">
            <w:pPr>
              <w:pStyle w:val="ListBullet"/>
              <w:rPr>
                <w:lang w:val="en-NZ"/>
              </w:rPr>
            </w:pPr>
            <w:r w:rsidRPr="003E1C2A">
              <w:t>any commercial cookery, commercial catering, patisserie, Asian cookery or food and beverage unit directly involving food preparation.</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Emplo</w:t>
            </w:r>
            <w:r w:rsidRPr="003E1C2A">
              <w:t>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E1C2A" w:rsidP="003E1C2A">
            <w:pPr>
              <w:pStyle w:val="BodyText"/>
            </w:pPr>
            <w:r w:rsidRPr="003E1C2A">
              <w:t>Employab</w:t>
            </w:r>
            <w:r w:rsidRPr="003E1C2A">
              <w:t>ility skills embedded in this unit should be assessed holistically with other relevant units that make up the skill set or qualification and in the context of the job role.</w:t>
            </w:r>
          </w:p>
        </w:tc>
      </w:tr>
    </w:tbl>
    <w:p w:rsidR="005328FB" w:rsidP="003E1C2A">
      <w:pPr>
        <w:pStyle w:val="BodyText"/>
      </w:pPr>
    </w:p>
    <w:p w:rsidR="005328FB" w:rsidP="003E1C2A">
      <w:pPr>
        <w:pStyle w:val="BodyText"/>
      </w:pPr>
    </w:p>
    <w:p w:rsidR="00000000" w:rsidRPr="003E1C2A" w:rsidP="003E1C2A">
      <w:pPr>
        <w:pStyle w:val="Heading1"/>
      </w:pPr>
      <w:bookmarkStart w:id="11" w:name="O_148561"/>
      <w:bookmarkEnd w:id="11"/>
      <w:r w:rsidRPr="003E1C2A">
        <w:t>Range Statement</w:t>
      </w:r>
    </w:p>
    <w:tbl>
      <w:tblPr>
        <w:tblW w:w="0" w:type="auto"/>
        <w:tblLayout w:type="fixed"/>
        <w:tblCellMar>
          <w:left w:w="62" w:type="dxa"/>
          <w:right w:w="62" w:type="dxa"/>
        </w:tblCellMar>
        <w:tblLook w:val="0000"/>
      </w:tblPr>
      <w:tblGrid>
        <w:gridCol w:w="3345"/>
        <w:gridCol w:w="5835"/>
      </w:tblGrid>
      <w:tr w:rsidTr="005328F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RANGE STATEMENT</w:t>
            </w:r>
          </w:p>
        </w:tc>
      </w:tr>
      <w:tr w:rsidTr="005328F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The range statement relates to the unit of competency as a whole. It allows for different work environments and situations that may affect performance. Bold italicised wording in the performance criteria is detailed below.</w:t>
            </w:r>
          </w:p>
        </w:tc>
      </w:tr>
      <w:tr w:rsidTr="005328F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Policies and procedures</w:t>
            </w:r>
            <w:r w:rsidRPr="003E1C2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food receiving, storage, preparation, display, service and disposal</w:t>
            </w:r>
          </w:p>
          <w:p w:rsidR="00000000" w:rsidRPr="003E1C2A" w:rsidP="003E1C2A">
            <w:pPr>
              <w:pStyle w:val="ListBullet"/>
            </w:pPr>
            <w:r w:rsidRPr="003E1C2A">
              <w:t>methods of food hazard control for each critical point</w:t>
            </w:r>
          </w:p>
          <w:p w:rsidR="00000000" w:rsidRPr="003E1C2A" w:rsidP="003E1C2A">
            <w:pPr>
              <w:pStyle w:val="ListBullet"/>
            </w:pPr>
            <w:r w:rsidRPr="003E1C2A">
              <w:t>systematic monitoring of hazard controls and record keeping</w:t>
            </w:r>
          </w:p>
          <w:p w:rsidR="00000000" w:rsidRPr="003E1C2A" w:rsidP="003E1C2A">
            <w:pPr>
              <w:pStyle w:val="ListBullet"/>
            </w:pPr>
            <w:r w:rsidRPr="003E1C2A">
              <w:t>personal hygiene, suitable dress and personal protective</w:t>
            </w:r>
            <w:r w:rsidRPr="003E1C2A">
              <w:t xml:space="preserve"> equipment and clothing</w:t>
            </w:r>
          </w:p>
          <w:p w:rsidR="00000000" w:rsidRPr="003E1C2A" w:rsidP="003E1C2A">
            <w:pPr>
              <w:pStyle w:val="ListBullet"/>
            </w:pPr>
            <w:r w:rsidRPr="003E1C2A">
              <w:t>record maintenance</w:t>
            </w:r>
          </w:p>
          <w:p w:rsidR="00000000" w:rsidRPr="003E1C2A" w:rsidP="003E1C2A">
            <w:pPr>
              <w:pStyle w:val="ListBullet"/>
            </w:pPr>
            <w:r w:rsidRPr="003E1C2A">
              <w:t>corrective actions when hazards are found not to be under control</w:t>
            </w:r>
          </w:p>
          <w:p w:rsidR="00000000" w:rsidRPr="003E1C2A" w:rsidP="003E1C2A">
            <w:pPr>
              <w:pStyle w:val="ListBullet"/>
            </w:pPr>
            <w:r w:rsidRPr="003E1C2A">
              <w:t>pest control</w:t>
            </w:r>
          </w:p>
          <w:p w:rsidR="00000000" w:rsidRPr="003E1C2A" w:rsidP="003E1C2A">
            <w:pPr>
              <w:pStyle w:val="ListBullet"/>
            </w:pPr>
            <w:r w:rsidRPr="003E1C2A">
              <w:t>cleaning and sanitation</w:t>
            </w:r>
          </w:p>
          <w:p w:rsidR="00000000" w:rsidP="003E1C2A">
            <w:pPr>
              <w:pStyle w:val="ListBullet"/>
              <w:rPr>
                <w:lang w:val="en-NZ"/>
              </w:rPr>
            </w:pPr>
            <w:r w:rsidRPr="003E1C2A">
              <w:t>equipment maintenance.</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Food hazards</w:t>
            </w:r>
            <w:r w:rsidRPr="003E1C2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anything related to food, including work practices and procedures, that have a potential to harm the health or safety of a person</w:t>
            </w:r>
          </w:p>
          <w:p w:rsidR="00000000" w:rsidRPr="003E1C2A" w:rsidP="003E1C2A">
            <w:pPr>
              <w:pStyle w:val="ListBullet"/>
            </w:pPr>
            <w:r w:rsidRPr="003E1C2A">
              <w:t>actual or potential</w:t>
            </w:r>
          </w:p>
          <w:p w:rsidR="00000000" w:rsidRPr="003E1C2A" w:rsidP="003E1C2A">
            <w:pPr>
              <w:pStyle w:val="ListBullet"/>
            </w:pPr>
            <w:r w:rsidRPr="003E1C2A">
              <w:t>chemical, microbiological or physical</w:t>
            </w:r>
          </w:p>
          <w:p w:rsidR="00000000" w:rsidRPr="003E1C2A" w:rsidP="003E1C2A">
            <w:pPr>
              <w:pStyle w:val="ListBullet"/>
            </w:pPr>
            <w:r w:rsidRPr="003E1C2A">
              <w:t>any food contaminated with chemical or microbiological elements</w:t>
            </w:r>
          </w:p>
          <w:p w:rsidR="00000000" w:rsidRPr="003E1C2A" w:rsidP="003E1C2A">
            <w:pPr>
              <w:pStyle w:val="ListBullet"/>
            </w:pPr>
            <w:r w:rsidRPr="003E1C2A">
              <w:t>food</w:t>
            </w:r>
            <w:r w:rsidRPr="003E1C2A">
              <w:t>s highly susceptible to microbiological contamination</w:t>
            </w:r>
          </w:p>
          <w:p w:rsidR="00000000" w:rsidRPr="003E1C2A" w:rsidP="003E1C2A">
            <w:pPr>
              <w:pStyle w:val="ListBullet"/>
            </w:pPr>
            <w:r w:rsidRPr="003E1C2A">
              <w:t>food containing bacteria, moulds and yeast</w:t>
            </w:r>
          </w:p>
          <w:p w:rsidR="00000000" w:rsidRPr="003E1C2A" w:rsidP="003E1C2A">
            <w:pPr>
              <w:pStyle w:val="ListBullet"/>
            </w:pPr>
            <w:r w:rsidRPr="003E1C2A">
              <w:t>food containing broken glass, metal or foreign objects</w:t>
            </w:r>
          </w:p>
          <w:p w:rsidR="00000000" w:rsidRPr="003E1C2A" w:rsidP="003E1C2A">
            <w:pPr>
              <w:pStyle w:val="ListBullet"/>
            </w:pPr>
            <w:r w:rsidRPr="003E1C2A">
              <w:t>food containing chemicals and natural poisons</w:t>
            </w:r>
          </w:p>
          <w:p w:rsidR="00000000" w:rsidRPr="003E1C2A" w:rsidP="003E1C2A">
            <w:pPr>
              <w:pStyle w:val="ListBullet"/>
            </w:pPr>
            <w:r w:rsidRPr="003E1C2A">
              <w:t>insects and vermin</w:t>
            </w:r>
          </w:p>
          <w:p w:rsidR="00000000" w:rsidRPr="003E1C2A" w:rsidP="003E1C2A">
            <w:pPr>
              <w:pStyle w:val="ListBullet"/>
            </w:pPr>
            <w:r w:rsidRPr="003E1C2A">
              <w:t>processes where food is vulnerable to c</w:t>
            </w:r>
            <w:r w:rsidRPr="003E1C2A">
              <w:t>ontamination including:</w:t>
            </w:r>
          </w:p>
          <w:p w:rsidR="00000000" w:rsidRPr="003E1C2A" w:rsidP="003E1C2A">
            <w:pPr>
              <w:pStyle w:val="ListBullet2"/>
            </w:pPr>
            <w:r w:rsidRPr="003E1C2A">
              <w:t>requirements for food to be touched by hand</w:t>
            </w:r>
          </w:p>
          <w:p w:rsidR="00000000" w:rsidRPr="003E1C2A" w:rsidP="003E1C2A">
            <w:pPr>
              <w:pStyle w:val="ListBullet2"/>
            </w:pPr>
            <w:r w:rsidRPr="003E1C2A">
              <w:t>requirements for re-thermalisation or defrosting</w:t>
            </w:r>
          </w:p>
          <w:p w:rsidR="00000000" w:rsidRPr="003E1C2A" w:rsidP="003E1C2A">
            <w:pPr>
              <w:pStyle w:val="ListBullet2"/>
            </w:pPr>
            <w:r w:rsidRPr="003E1C2A">
              <w:t>displays of food and buffets</w:t>
            </w:r>
          </w:p>
          <w:p w:rsidR="00000000" w:rsidP="003E1C2A">
            <w:pPr>
              <w:pStyle w:val="ListBullet2"/>
              <w:rPr>
                <w:lang w:val="en-NZ"/>
              </w:rPr>
            </w:pPr>
            <w:r w:rsidRPr="003E1C2A">
              <w:t>working with temperatures that promote the rapid growth of micro-organisms.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Critical control points</w:t>
            </w:r>
            <w:r w:rsidRPr="003E1C2A">
              <w:t xml:space="preserve"> are those where there is high risk of contamination or food spoilage, including:</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receiving</w:t>
            </w:r>
          </w:p>
          <w:p w:rsidR="00000000" w:rsidRPr="003E1C2A" w:rsidP="003E1C2A">
            <w:pPr>
              <w:pStyle w:val="ListBullet"/>
            </w:pPr>
            <w:r w:rsidRPr="003E1C2A">
              <w:t>storing</w:t>
            </w:r>
          </w:p>
          <w:p w:rsidR="00000000" w:rsidRPr="003E1C2A" w:rsidP="003E1C2A">
            <w:pPr>
              <w:pStyle w:val="ListBullet"/>
            </w:pPr>
            <w:r w:rsidRPr="003E1C2A">
              <w:t>preparing</w:t>
            </w:r>
          </w:p>
          <w:p w:rsidR="00000000" w:rsidRPr="003E1C2A" w:rsidP="003E1C2A">
            <w:pPr>
              <w:pStyle w:val="ListBullet"/>
            </w:pPr>
            <w:r w:rsidRPr="003E1C2A">
              <w:t>processing</w:t>
            </w:r>
          </w:p>
          <w:p w:rsidR="00000000" w:rsidRPr="003E1C2A" w:rsidP="003E1C2A">
            <w:pPr>
              <w:pStyle w:val="ListBullet"/>
            </w:pPr>
            <w:r w:rsidRPr="003E1C2A">
              <w:t>displaying</w:t>
            </w:r>
          </w:p>
          <w:p w:rsidR="00000000" w:rsidRPr="003E1C2A" w:rsidP="003E1C2A">
            <w:pPr>
              <w:pStyle w:val="ListBullet"/>
            </w:pPr>
            <w:r w:rsidRPr="003E1C2A">
              <w:t>packaging</w:t>
            </w:r>
          </w:p>
          <w:p w:rsidR="00000000" w:rsidRPr="003E1C2A" w:rsidP="003E1C2A">
            <w:pPr>
              <w:pStyle w:val="ListBullet"/>
            </w:pPr>
            <w:r w:rsidRPr="003E1C2A">
              <w:t>serving</w:t>
            </w:r>
          </w:p>
          <w:p w:rsidR="00000000" w:rsidRPr="003E1C2A" w:rsidP="003E1C2A">
            <w:pPr>
              <w:pStyle w:val="ListBullet"/>
            </w:pPr>
            <w:r w:rsidRPr="003E1C2A">
              <w:t>transporting</w:t>
            </w:r>
          </w:p>
          <w:p w:rsidR="00000000" w:rsidP="003E1C2A">
            <w:pPr>
              <w:pStyle w:val="ListBullet"/>
              <w:rPr>
                <w:lang w:val="en-NZ"/>
              </w:rPr>
            </w:pPr>
            <w:r w:rsidRPr="003E1C2A">
              <w:t>disposing.</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Food safety monitoring</w:t>
            </w:r>
            <w:r w:rsidRPr="003E1C2A">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monitoring and recording temperature of cold and hot storage equipment</w:t>
            </w:r>
          </w:p>
          <w:p w:rsidR="00000000" w:rsidRPr="003E1C2A" w:rsidP="003E1C2A">
            <w:pPr>
              <w:pStyle w:val="ListBullet"/>
            </w:pPr>
            <w:r w:rsidRPr="003E1C2A">
              <w:t>monitoring and recording food temperatures using a temperature probe</w:t>
            </w:r>
          </w:p>
          <w:p w:rsidR="00000000" w:rsidRPr="003E1C2A" w:rsidP="003E1C2A">
            <w:pPr>
              <w:pStyle w:val="ListBullet"/>
            </w:pPr>
            <w:r w:rsidRPr="003E1C2A">
              <w:t>checking and recording that food is stored within appropriate time limits of receipt of goods</w:t>
            </w:r>
          </w:p>
          <w:p w:rsidR="00000000" w:rsidRPr="003E1C2A" w:rsidP="003E1C2A">
            <w:pPr>
              <w:pStyle w:val="ListBullet"/>
            </w:pPr>
            <w:r w:rsidRPr="003E1C2A">
              <w:t>visual examination of food for quality review</w:t>
            </w:r>
          </w:p>
          <w:p w:rsidR="00000000" w:rsidRPr="003E1C2A" w:rsidP="003E1C2A">
            <w:pPr>
              <w:pStyle w:val="ListBullet"/>
            </w:pPr>
            <w:r w:rsidRPr="003E1C2A">
              <w:t>bacterial swabs and counts</w:t>
            </w:r>
          </w:p>
          <w:p w:rsidR="00000000" w:rsidP="003E1C2A">
            <w:pPr>
              <w:pStyle w:val="ListBullet"/>
              <w:rPr>
                <w:lang w:val="en-NZ"/>
              </w:rPr>
            </w:pPr>
            <w:r w:rsidRPr="003E1C2A">
              <w:t>chemical tests.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Incidents where food hazards are found not to be under control</w:t>
            </w:r>
            <w:r w:rsidRPr="003E1C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food poisoning</w:t>
            </w:r>
          </w:p>
          <w:p w:rsidR="00000000" w:rsidRPr="003E1C2A" w:rsidP="003E1C2A">
            <w:pPr>
              <w:pStyle w:val="ListBullet"/>
            </w:pPr>
            <w:r w:rsidRPr="003E1C2A">
              <w:t>customer complaints</w:t>
            </w:r>
          </w:p>
          <w:p w:rsidR="00000000" w:rsidRPr="003E1C2A" w:rsidP="003E1C2A">
            <w:pPr>
              <w:pStyle w:val="ListBullet"/>
            </w:pPr>
            <w:r w:rsidRPr="003E1C2A">
              <w:t>misuse of single use items</w:t>
            </w:r>
          </w:p>
          <w:p w:rsidR="00000000" w:rsidRPr="003E1C2A" w:rsidP="003E1C2A">
            <w:pPr>
              <w:pStyle w:val="ListBullet"/>
            </w:pPr>
            <w:r w:rsidRPr="003E1C2A">
              <w:t>stocks of out-of-date fo</w:t>
            </w:r>
            <w:r w:rsidRPr="003E1C2A">
              <w:t>odstuffs</w:t>
            </w:r>
          </w:p>
          <w:p w:rsidR="00000000" w:rsidRPr="003E1C2A" w:rsidP="003E1C2A">
            <w:pPr>
              <w:pStyle w:val="ListBullet"/>
            </w:pPr>
            <w:r w:rsidRPr="003E1C2A">
              <w:t>spoilt or contaminated food</w:t>
            </w:r>
          </w:p>
          <w:p w:rsidR="00000000" w:rsidRPr="003E1C2A" w:rsidP="003E1C2A">
            <w:pPr>
              <w:pStyle w:val="ListBullet"/>
            </w:pPr>
            <w:r w:rsidRPr="003E1C2A">
              <w:t>unclean equipment</w:t>
            </w:r>
          </w:p>
          <w:p w:rsidR="00000000" w:rsidP="003E1C2A">
            <w:pPr>
              <w:pStyle w:val="ListBullet"/>
              <w:rPr>
                <w:lang w:val="en-NZ"/>
              </w:rPr>
            </w:pPr>
            <w:r w:rsidRPr="003E1C2A">
              <w:t>existence of pests and vermin.</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Food types</w:t>
            </w:r>
            <w:r w:rsidRPr="003E1C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eggs</w:t>
            </w:r>
          </w:p>
          <w:p w:rsidR="00000000" w:rsidRPr="003E1C2A" w:rsidP="003E1C2A">
            <w:pPr>
              <w:pStyle w:val="ListBullet"/>
            </w:pPr>
            <w:r w:rsidRPr="003E1C2A">
              <w:t>dairy</w:t>
            </w:r>
          </w:p>
          <w:p w:rsidR="00000000" w:rsidRPr="003E1C2A" w:rsidP="003E1C2A">
            <w:pPr>
              <w:pStyle w:val="ListBullet"/>
            </w:pPr>
            <w:r w:rsidRPr="003E1C2A">
              <w:t>meat and fish</w:t>
            </w:r>
          </w:p>
          <w:p w:rsidR="00000000" w:rsidRPr="003E1C2A" w:rsidP="003E1C2A">
            <w:pPr>
              <w:pStyle w:val="ListBullet"/>
            </w:pPr>
            <w:r w:rsidRPr="003E1C2A">
              <w:t>fruit and vegetables</w:t>
            </w:r>
          </w:p>
          <w:p w:rsidR="00000000" w:rsidRPr="003E1C2A" w:rsidP="003E1C2A">
            <w:pPr>
              <w:pStyle w:val="ListBullet"/>
            </w:pPr>
            <w:r w:rsidRPr="003E1C2A">
              <w:t>dried goods</w:t>
            </w:r>
          </w:p>
          <w:p w:rsidR="00000000" w:rsidP="003E1C2A">
            <w:pPr>
              <w:pStyle w:val="ListBullet"/>
              <w:rPr>
                <w:lang w:val="en-NZ"/>
              </w:rPr>
            </w:pPr>
            <w:r w:rsidRPr="003E1C2A">
              <w:t>frozen goods.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Food prepared</w:t>
            </w:r>
            <w:r w:rsidRPr="003E1C2A">
              <w:t xml:space="preserve">, </w:t>
            </w:r>
            <w:r w:rsidRPr="003E1C2A">
              <w:rPr>
                <w:rStyle w:val="BoldandItalics"/>
              </w:rPr>
              <w:t xml:space="preserve">served and sold to customers under other </w:t>
            </w:r>
            <w:r w:rsidRPr="003E1C2A">
              <w:rPr>
                <w:rStyle w:val="BoldandItalics"/>
              </w:rPr>
              <w:t>conditions</w:t>
            </w:r>
            <w:r w:rsidRPr="003E1C2A">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displaying any type of food for self-service, such as:</w:t>
            </w:r>
          </w:p>
          <w:p w:rsidR="00000000" w:rsidRPr="003E1C2A" w:rsidP="003E1C2A">
            <w:pPr>
              <w:pStyle w:val="ListBullet2"/>
            </w:pPr>
            <w:r w:rsidRPr="003E1C2A">
              <w:t>buffets</w:t>
            </w:r>
          </w:p>
          <w:p w:rsidR="00000000" w:rsidRPr="003E1C2A" w:rsidP="003E1C2A">
            <w:pPr>
              <w:pStyle w:val="ListBullet2"/>
            </w:pPr>
            <w:r w:rsidRPr="003E1C2A">
              <w:t>salad bars</w:t>
            </w:r>
          </w:p>
          <w:p w:rsidR="00000000" w:rsidRPr="003E1C2A" w:rsidP="003E1C2A">
            <w:pPr>
              <w:pStyle w:val="ListBullet2"/>
            </w:pPr>
            <w:r w:rsidRPr="003E1C2A">
              <w:t>condiments</w:t>
            </w:r>
          </w:p>
          <w:p w:rsidR="00000000" w:rsidRPr="003E1C2A" w:rsidP="003E1C2A">
            <w:pPr>
              <w:pStyle w:val="ListBullet2"/>
            </w:pPr>
            <w:r w:rsidRPr="003E1C2A">
              <w:t>tea and coffee</w:t>
            </w:r>
          </w:p>
          <w:p w:rsidR="00000000" w:rsidRPr="003E1C2A" w:rsidP="003E1C2A">
            <w:pPr>
              <w:pStyle w:val="ListBullet"/>
            </w:pPr>
            <w:r w:rsidRPr="003E1C2A">
              <w:t>providing drink dispensing equipment</w:t>
            </w:r>
          </w:p>
          <w:p w:rsidR="00000000" w:rsidRPr="003E1C2A" w:rsidP="003E1C2A">
            <w:pPr>
              <w:pStyle w:val="ListBullet"/>
            </w:pPr>
            <w:r w:rsidRPr="003E1C2A">
              <w:t>pre-packaging food items</w:t>
            </w:r>
          </w:p>
          <w:p w:rsidR="00000000" w:rsidP="003E1C2A">
            <w:pPr>
              <w:pStyle w:val="ListBullet"/>
              <w:rPr>
                <w:lang w:val="en-NZ"/>
              </w:rPr>
            </w:pPr>
            <w:r w:rsidRPr="003E1C2A">
              <w:t>displaying and selling pre-packaged food.</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Ensuring the safety of food served and sold to customers under other conditions</w:t>
            </w:r>
            <w:r w:rsidRPr="003E1C2A">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supervising the display of food to prevent contamination by customers</w:t>
            </w:r>
          </w:p>
          <w:p w:rsidR="00000000" w:rsidRPr="003E1C2A" w:rsidP="003E1C2A">
            <w:pPr>
              <w:pStyle w:val="ListBullet"/>
            </w:pPr>
            <w:r w:rsidRPr="003E1C2A">
              <w:t>removing contaminated food without delay</w:t>
            </w:r>
          </w:p>
          <w:p w:rsidR="00000000" w:rsidRPr="003E1C2A" w:rsidP="003E1C2A">
            <w:pPr>
              <w:pStyle w:val="ListBullet"/>
            </w:pPr>
            <w:r w:rsidRPr="003E1C2A">
              <w:t>providing separate serving utensils for each dish</w:t>
            </w:r>
          </w:p>
          <w:p w:rsidR="00000000" w:rsidRPr="003E1C2A" w:rsidP="003E1C2A">
            <w:pPr>
              <w:pStyle w:val="ListBullet"/>
            </w:pPr>
            <w:r w:rsidRPr="003E1C2A">
              <w:t>p</w:t>
            </w:r>
            <w:r w:rsidRPr="003E1C2A">
              <w:t>roviding protective barriers</w:t>
            </w:r>
          </w:p>
          <w:p w:rsidR="00000000" w:rsidRPr="003E1C2A" w:rsidP="003E1C2A">
            <w:pPr>
              <w:pStyle w:val="ListBullet"/>
            </w:pPr>
            <w:r w:rsidRPr="003E1C2A">
              <w:t xml:space="preserve">displaying food under temperature control </w:t>
            </w:r>
          </w:p>
          <w:p w:rsidR="00000000" w:rsidRPr="003E1C2A" w:rsidP="003E1C2A">
            <w:pPr>
              <w:pStyle w:val="ListBullet"/>
            </w:pPr>
            <w:r w:rsidRPr="003E1C2A">
              <w:t>using packaging materials suitable for use on the particular foodstuff</w:t>
            </w:r>
          </w:p>
          <w:p w:rsidR="00000000" w:rsidRPr="003E1C2A" w:rsidP="003E1C2A">
            <w:pPr>
              <w:pStyle w:val="ListBullet"/>
            </w:pPr>
            <w:r w:rsidRPr="003E1C2A">
              <w:t>ensuring that packaging is not damaged during packaging or display process</w:t>
            </w:r>
          </w:p>
          <w:p w:rsidR="00000000" w:rsidP="003E1C2A">
            <w:pPr>
              <w:pStyle w:val="ListBullet"/>
              <w:rPr>
                <w:lang w:val="en-NZ"/>
              </w:rPr>
            </w:pPr>
            <w:r w:rsidRPr="003E1C2A">
              <w:t>ensuring that damaged packaging does n</w:t>
            </w:r>
            <w:r w:rsidRPr="003E1C2A">
              <w:t>ot allow contamination.</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Items intended for</w:t>
            </w:r>
            <w:r w:rsidRPr="003E1C2A">
              <w:t xml:space="preserve"> </w:t>
            </w:r>
            <w:r w:rsidRPr="003E1C2A">
              <w:rPr>
                <w:rStyle w:val="BoldandItalics"/>
              </w:rPr>
              <w:t>single use</w:t>
            </w:r>
            <w:r w:rsidRPr="003E1C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disposable cutlery, e.g. plastic or wooden spoons or stirrers</w:t>
            </w:r>
          </w:p>
          <w:p w:rsidR="00000000" w:rsidRPr="003E1C2A" w:rsidP="003E1C2A">
            <w:pPr>
              <w:pStyle w:val="ListBullet"/>
            </w:pPr>
            <w:r w:rsidRPr="003E1C2A">
              <w:t>disposable plates, mugs, cups and bowls</w:t>
            </w:r>
          </w:p>
          <w:p w:rsidR="00000000" w:rsidRPr="003E1C2A" w:rsidP="003E1C2A">
            <w:pPr>
              <w:pStyle w:val="ListBullet"/>
            </w:pPr>
            <w:r w:rsidRPr="003E1C2A">
              <w:t>individually packaged sugars</w:t>
            </w:r>
          </w:p>
          <w:p w:rsidR="00000000" w:rsidRPr="003E1C2A" w:rsidP="003E1C2A">
            <w:pPr>
              <w:pStyle w:val="ListBullet"/>
            </w:pPr>
            <w:r w:rsidRPr="003E1C2A">
              <w:t xml:space="preserve">individually packaged condiments, e.g. tomato sauce </w:t>
            </w:r>
          </w:p>
          <w:p w:rsidR="00000000" w:rsidRPr="003E1C2A" w:rsidP="003E1C2A">
            <w:pPr>
              <w:pStyle w:val="ListBullet"/>
            </w:pPr>
            <w:r w:rsidRPr="003E1C2A">
              <w:t>individually packaged jams and spreads</w:t>
            </w:r>
          </w:p>
          <w:p w:rsidR="00000000" w:rsidRPr="003E1C2A" w:rsidP="003E1C2A">
            <w:pPr>
              <w:pStyle w:val="ListBullet"/>
            </w:pPr>
            <w:r w:rsidRPr="003E1C2A">
              <w:t>individually packaged serves of coffee, tea and whitener</w:t>
            </w:r>
          </w:p>
          <w:p w:rsidR="00000000" w:rsidP="003E1C2A">
            <w:pPr>
              <w:pStyle w:val="ListBullet"/>
              <w:rPr>
                <w:lang w:val="en-NZ"/>
              </w:rPr>
            </w:pPr>
            <w:r w:rsidRPr="003E1C2A">
              <w:t>face wipes and serviettes.</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Maintenance to ensure cleanliness and safe operation of equipment</w:t>
            </w:r>
            <w:r w:rsidRPr="003E1C2A">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removal of food waste</w:t>
            </w:r>
          </w:p>
          <w:p w:rsidR="00000000" w:rsidRPr="003E1C2A" w:rsidP="003E1C2A">
            <w:pPr>
              <w:pStyle w:val="ListBullet"/>
            </w:pPr>
            <w:r w:rsidRPr="003E1C2A">
              <w:t>removal of grease</w:t>
            </w:r>
          </w:p>
          <w:p w:rsidR="00000000" w:rsidRPr="003E1C2A" w:rsidP="003E1C2A">
            <w:pPr>
              <w:pStyle w:val="ListBullet"/>
            </w:pPr>
            <w:r w:rsidRPr="003E1C2A">
              <w:t>removal of dirt</w:t>
            </w:r>
          </w:p>
          <w:p w:rsidR="00000000" w:rsidRPr="003E1C2A" w:rsidP="003E1C2A">
            <w:pPr>
              <w:pStyle w:val="ListBullet"/>
            </w:pPr>
            <w:r w:rsidRPr="003E1C2A">
              <w:t>removal of animal or pest waste and cleaning of affected area</w:t>
            </w:r>
          </w:p>
          <w:p w:rsidR="00000000" w:rsidP="003E1C2A">
            <w:pPr>
              <w:pStyle w:val="ListBullet"/>
              <w:rPr>
                <w:lang w:val="en-NZ"/>
              </w:rPr>
            </w:pPr>
            <w:r w:rsidRPr="003E1C2A">
              <w:t xml:space="preserve">recalibration of measurement and temperature controls. </w:t>
            </w: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p>
        </w:tc>
      </w:tr>
      <w:tr w:rsidTr="005328F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BoldandItalics"/>
              </w:rPr>
              <w:t>Food identified for disposal</w:t>
            </w:r>
            <w:r w:rsidRPr="003E1C2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E1C2A" w:rsidP="003E1C2A">
            <w:pPr>
              <w:pStyle w:val="ListBullet"/>
            </w:pPr>
            <w:r w:rsidRPr="003E1C2A">
              <w:t>subject to recall</w:t>
            </w:r>
          </w:p>
          <w:p w:rsidR="00000000" w:rsidRPr="003E1C2A" w:rsidP="003E1C2A">
            <w:pPr>
              <w:pStyle w:val="ListBullet"/>
            </w:pPr>
            <w:r w:rsidRPr="003E1C2A">
              <w:t>not safe, or suspected of not being safe, for consumption</w:t>
            </w:r>
          </w:p>
          <w:p w:rsidR="00000000" w:rsidRPr="003E1C2A" w:rsidP="003E1C2A">
            <w:pPr>
              <w:pStyle w:val="ListBullet"/>
            </w:pPr>
            <w:r w:rsidRPr="003E1C2A">
              <w:t>dest</w:t>
            </w:r>
            <w:r w:rsidRPr="003E1C2A">
              <w:t>royed</w:t>
            </w:r>
          </w:p>
          <w:p w:rsidR="00000000" w:rsidRPr="003E1C2A" w:rsidP="003E1C2A">
            <w:pPr>
              <w:pStyle w:val="ListBullet"/>
            </w:pPr>
            <w:r w:rsidRPr="003E1C2A">
              <w:t>disposed of so that it cannot be used for human consumption</w:t>
            </w:r>
          </w:p>
          <w:p w:rsidR="00000000" w:rsidRPr="003E1C2A" w:rsidP="003E1C2A">
            <w:pPr>
              <w:pStyle w:val="ListBullet"/>
            </w:pPr>
            <w:r w:rsidRPr="003E1C2A">
              <w:t>returned to supplier.</w:t>
            </w:r>
          </w:p>
        </w:tc>
      </w:tr>
    </w:tbl>
    <w:p w:rsidR="005328FB" w:rsidP="003E1C2A">
      <w:pPr>
        <w:pStyle w:val="BodyText"/>
      </w:pPr>
    </w:p>
    <w:p w:rsidR="005328FB" w:rsidP="003E1C2A">
      <w:pPr>
        <w:pStyle w:val="BodyText"/>
      </w:pPr>
    </w:p>
    <w:p w:rsidR="00000000" w:rsidRPr="003E1C2A" w:rsidP="003E1C2A">
      <w:pPr>
        <w:pStyle w:val="Heading1"/>
      </w:pPr>
      <w:bookmarkStart w:id="12" w:name="O_148562"/>
      <w:bookmarkEnd w:id="12"/>
      <w:r w:rsidRPr="003E1C2A">
        <w:t>Unit Sector(s)</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r w:rsidRPr="003E1C2A">
              <w:t>Cross-Sector</w:t>
            </w:r>
          </w:p>
        </w:tc>
      </w:tr>
    </w:tbl>
    <w:p w:rsidR="00000000" w:rsidRPr="003E1C2A" w:rsidP="003E1C2A">
      <w:pPr>
        <w:pStyle w:val="BodyText"/>
      </w:pPr>
    </w:p>
    <w:p w:rsidR="00000000" w:rsidRPr="003E1C2A" w:rsidP="003E1C2A">
      <w:pPr>
        <w:pStyle w:val="AllowPageBreak"/>
      </w:pPr>
    </w:p>
    <w:p w:rsidR="00000000" w:rsidRPr="003E1C2A" w:rsidP="003E1C2A">
      <w:pPr>
        <w:pStyle w:val="Heading1"/>
      </w:pPr>
      <w:bookmarkStart w:id="13" w:name="O_163478"/>
      <w:bookmarkEnd w:id="13"/>
      <w:r w:rsidRPr="003E1C2A">
        <w:t>Competency field</w:t>
      </w:r>
    </w:p>
    <w:tbl>
      <w:tblPr>
        <w:tblW w:w="0" w:type="auto"/>
        <w:tblLayout w:type="fixed"/>
        <w:tblCellMar>
          <w:left w:w="62" w:type="dxa"/>
          <w:right w:w="62" w:type="dxa"/>
        </w:tblCellMar>
        <w:tblLook w:val="0000"/>
      </w:tblPr>
      <w:tblGrid>
        <w:gridCol w:w="2836"/>
        <w:gridCol w:w="6344"/>
      </w:tblGrid>
      <w:tr w:rsidTr="005328F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1C2A">
            <w:pPr>
              <w:pStyle w:val="BodyText"/>
              <w:rPr>
                <w:lang w:val="en-NZ"/>
              </w:rPr>
            </w:pPr>
            <w:r w:rsidRPr="003E1C2A">
              <w:t>Food Safety</w:t>
            </w:r>
          </w:p>
        </w:tc>
      </w:tr>
      <w:tr w:rsidTr="005328F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1C2A" w:rsidP="003E1C2A">
            <w:pPr>
              <w:pStyle w:val="BodyText"/>
            </w:pPr>
          </w:p>
        </w:tc>
      </w:tr>
    </w:tbl>
    <w:p w:rsidR="00000000" w:rsidRPr="003E1C2A" w:rsidP="003E1C2A">
      <w:pPr>
        <w:pStyle w:val="BodyText"/>
      </w:pPr>
    </w:p>
    <w:p w:rsidR="00000000" w:rsidRPr="003E1C2A" w:rsidP="003E1C2A"/>
    <w:sectPr w:rsidSect="003E1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8FB" w:rsidP="00532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FB" w:rsidP="003E1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328FB" w:rsidP="003E1C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28FB" w:rsidP="003E1C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8FB" w:rsidP="005328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FB" w:rsidP="003E1C2A">
    <w:pPr>
      <w:pStyle w:val="Header"/>
      <w:framePr w:wrap="around"/>
    </w:pPr>
    <w:r>
      <w:fldChar w:fldCharType="begin"/>
    </w:r>
    <w:r>
      <w:instrText xml:space="preserve"> TITLE   \* MERGEFORMAT </w:instrText>
    </w:r>
    <w:r>
      <w:fldChar w:fldCharType="separate"/>
    </w:r>
    <w:r>
      <w:t>SITXFSA001A Implement food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28FB" w:rsidP="003E1C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22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43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E0D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C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C2A"/>
    <w:pPr>
      <w:spacing w:before="360" w:after="60"/>
      <w:outlineLvl w:val="0"/>
    </w:pPr>
    <w:rPr>
      <w:sz w:val="32"/>
    </w:rPr>
  </w:style>
  <w:style w:type="paragraph" w:styleId="Heading2">
    <w:name w:val="heading 2"/>
    <w:basedOn w:val="HeadingBase"/>
    <w:next w:val="BodyText"/>
    <w:link w:val="Heading2Char"/>
    <w:qFormat/>
    <w:rsid w:val="003E1C2A"/>
    <w:pPr>
      <w:keepLines/>
      <w:spacing w:before="240" w:after="120"/>
      <w:outlineLvl w:val="1"/>
    </w:pPr>
    <w:rPr>
      <w:sz w:val="28"/>
      <w:szCs w:val="40"/>
    </w:rPr>
  </w:style>
  <w:style w:type="paragraph" w:styleId="Heading3">
    <w:name w:val="heading 3"/>
    <w:basedOn w:val="HeadingBase"/>
    <w:next w:val="BodyText"/>
    <w:link w:val="Heading3Char"/>
    <w:qFormat/>
    <w:rsid w:val="003E1C2A"/>
    <w:pPr>
      <w:spacing w:before="180" w:after="120"/>
      <w:outlineLvl w:val="2"/>
    </w:pPr>
    <w:rPr>
      <w:spacing w:val="-10"/>
      <w:kern w:val="32"/>
    </w:rPr>
  </w:style>
  <w:style w:type="paragraph" w:styleId="Heading4">
    <w:name w:val="heading 4"/>
    <w:basedOn w:val="HeadingBase"/>
    <w:next w:val="BodyText"/>
    <w:link w:val="Heading4Char"/>
    <w:qFormat/>
    <w:rsid w:val="003E1C2A"/>
    <w:pPr>
      <w:spacing w:before="160" w:after="120"/>
      <w:outlineLvl w:val="3"/>
    </w:pPr>
    <w:rPr>
      <w:sz w:val="22"/>
    </w:rPr>
  </w:style>
  <w:style w:type="paragraph" w:styleId="Heading5">
    <w:name w:val="heading 5"/>
    <w:basedOn w:val="HeadingBase"/>
    <w:next w:val="Normal"/>
    <w:link w:val="Heading5Char"/>
    <w:qFormat/>
    <w:rsid w:val="003E1C2A"/>
    <w:pPr>
      <w:spacing w:before="80"/>
      <w:outlineLvl w:val="4"/>
    </w:pPr>
    <w:rPr>
      <w:color w:val="918585"/>
      <w:sz w:val="20"/>
    </w:rPr>
  </w:style>
  <w:style w:type="paragraph" w:styleId="Heading6">
    <w:name w:val="heading 6"/>
    <w:basedOn w:val="HeadingBase"/>
    <w:next w:val="Normal"/>
    <w:link w:val="Heading6Char"/>
    <w:qFormat/>
    <w:rsid w:val="003E1C2A"/>
    <w:pPr>
      <w:spacing w:before="60"/>
      <w:outlineLvl w:val="5"/>
    </w:pPr>
    <w:rPr>
      <w:color w:val="918585"/>
      <w:sz w:val="20"/>
    </w:rPr>
  </w:style>
  <w:style w:type="paragraph" w:styleId="Heading7">
    <w:name w:val="heading 7"/>
    <w:basedOn w:val="Normal"/>
    <w:next w:val="Normal"/>
    <w:link w:val="Heading7Char"/>
    <w:qFormat/>
    <w:rsid w:val="003E1C2A"/>
    <w:pPr>
      <w:ind w:left="720"/>
      <w:outlineLvl w:val="6"/>
    </w:pPr>
    <w:rPr>
      <w:i/>
    </w:rPr>
  </w:style>
  <w:style w:type="paragraph" w:styleId="Heading8">
    <w:name w:val="heading 8"/>
    <w:basedOn w:val="Normal"/>
    <w:next w:val="Normal"/>
    <w:link w:val="Heading8Char"/>
    <w:qFormat/>
    <w:rsid w:val="003E1C2A"/>
    <w:pPr>
      <w:ind w:left="720"/>
      <w:outlineLvl w:val="7"/>
    </w:pPr>
    <w:rPr>
      <w:i/>
    </w:rPr>
  </w:style>
  <w:style w:type="paragraph" w:styleId="Heading9">
    <w:name w:val="heading 9"/>
    <w:basedOn w:val="Normal"/>
    <w:next w:val="Normal"/>
    <w:link w:val="Heading9Char"/>
    <w:qFormat/>
    <w:rsid w:val="003E1C2A"/>
    <w:pPr>
      <w:ind w:left="720"/>
      <w:outlineLvl w:val="8"/>
    </w:pPr>
    <w:rPr>
      <w:i/>
    </w:rPr>
  </w:style>
  <w:style w:type="character" w:default="1" w:styleId="DefaultParagraphFont">
    <w:name w:val="Default Paragraph Font"/>
    <w:uiPriority w:val="1"/>
    <w:unhideWhenUsed/>
    <w:rsid w:val="003E1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C2A"/>
  </w:style>
  <w:style w:type="character" w:customStyle="1" w:styleId="Heading1Char">
    <w:name w:val="Heading 1 Char"/>
    <w:basedOn w:val="DefaultParagraphFont"/>
    <w:link w:val="Heading1"/>
    <w:rsid w:val="003E1C2A"/>
    <w:rPr>
      <w:rFonts w:ascii="Times New Roman" w:eastAsia="Times New Roman" w:hAnsi="Times New Roman" w:cs="Times New Roman"/>
      <w:b/>
      <w:sz w:val="32"/>
      <w:szCs w:val="20"/>
      <w:lang w:eastAsia="en-US"/>
    </w:rPr>
  </w:style>
  <w:style w:type="paragraph" w:styleId="BodyText">
    <w:name w:val="Body Text"/>
    <w:basedOn w:val="Normal"/>
    <w:link w:val="BodyTextChar"/>
    <w:rsid w:val="003E1C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C2A"/>
    <w:rPr>
      <w:rFonts w:ascii="Times New Roman" w:eastAsia="Times New Roman" w:hAnsi="Times New Roman" w:cs="Times New Roman"/>
      <w:sz w:val="24"/>
      <w:lang w:val="en-US" w:eastAsia="en-US"/>
    </w:rPr>
  </w:style>
  <w:style w:type="paragraph" w:styleId="Footer">
    <w:name w:val="footer"/>
    <w:basedOn w:val="Normal"/>
    <w:link w:val="FooterChar"/>
    <w:rsid w:val="003E1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C2A"/>
    <w:rPr>
      <w:rFonts w:ascii="Times New Roman" w:eastAsia="Times New Roman" w:hAnsi="Times New Roman" w:cs="Times New Roman"/>
      <w:sz w:val="16"/>
      <w:lang w:val="en-US" w:eastAsia="en-US"/>
    </w:rPr>
  </w:style>
  <w:style w:type="paragraph" w:styleId="List">
    <w:name w:val="List"/>
    <w:basedOn w:val="BodyText"/>
    <w:next w:val="BodyText"/>
    <w:rsid w:val="003E1C2A"/>
    <w:pPr>
      <w:tabs>
        <w:tab w:val="left" w:pos="340"/>
      </w:tabs>
      <w:spacing w:before="60" w:after="60"/>
      <w:ind w:left="340" w:hanging="340"/>
    </w:pPr>
  </w:style>
  <w:style w:type="paragraph" w:styleId="ListBullet">
    <w:name w:val="List Bullet"/>
    <w:basedOn w:val="List"/>
    <w:rsid w:val="003E1C2A"/>
    <w:pPr>
      <w:numPr>
        <w:numId w:val="13"/>
      </w:numPr>
      <w:tabs>
        <w:tab w:val="clear" w:pos="340"/>
      </w:tabs>
      <w:spacing w:before="40" w:after="40"/>
    </w:pPr>
  </w:style>
  <w:style w:type="character" w:customStyle="1" w:styleId="SpecialBold">
    <w:name w:val="Special Bold"/>
    <w:basedOn w:val="DefaultParagraphFont"/>
    <w:rsid w:val="003E1C2A"/>
    <w:rPr>
      <w:b/>
      <w:spacing w:val="0"/>
    </w:rPr>
  </w:style>
  <w:style w:type="paragraph" w:styleId="ListBullet2">
    <w:name w:val="List Bullet 2"/>
    <w:basedOn w:val="List2"/>
    <w:rsid w:val="003E1C2A"/>
    <w:pPr>
      <w:numPr>
        <w:numId w:val="14"/>
      </w:numPr>
      <w:tabs>
        <w:tab w:val="clear" w:pos="680"/>
      </w:tabs>
    </w:pPr>
  </w:style>
  <w:style w:type="paragraph" w:styleId="Header">
    <w:name w:val="header"/>
    <w:basedOn w:val="Normal"/>
    <w:link w:val="HeaderChar"/>
    <w:rsid w:val="003E1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C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1C2A"/>
    <w:pPr>
      <w:spacing w:before="240" w:after="120"/>
      <w:outlineLvl w:val="0"/>
    </w:pPr>
    <w:rPr>
      <w:rFonts w:ascii="Times New Roman" w:hAnsi="Times New Roman"/>
      <w:b/>
      <w:sz w:val="28"/>
    </w:rPr>
  </w:style>
  <w:style w:type="paragraph" w:customStyle="1" w:styleId="AllowPageBreak">
    <w:name w:val="AllowPageBreak"/>
    <w:rsid w:val="003E1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1C2A"/>
    <w:rPr>
      <w:b/>
      <w:i/>
      <w:u w:val="none"/>
    </w:rPr>
  </w:style>
  <w:style w:type="character" w:customStyle="1" w:styleId="Heading2Char">
    <w:name w:val="Heading 2 Char"/>
    <w:basedOn w:val="DefaultParagraphFont"/>
    <w:link w:val="Heading2"/>
    <w:rsid w:val="003E1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C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C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C2A"/>
    <w:rPr>
      <w:rFonts w:ascii="Courier New" w:eastAsia="Times New Roman" w:hAnsi="Courier New" w:cs="Times New Roman"/>
      <w:i/>
      <w:szCs w:val="20"/>
      <w:lang w:val="en-US" w:eastAsia="en-US"/>
    </w:rPr>
  </w:style>
  <w:style w:type="paragraph" w:customStyle="1" w:styleId="HeadingBase">
    <w:name w:val="Heading Base"/>
    <w:rsid w:val="003E1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C2A"/>
    <w:pPr>
      <w:tabs>
        <w:tab w:val="right" w:leader="dot" w:pos="9072"/>
      </w:tabs>
      <w:ind w:left="567"/>
    </w:pPr>
    <w:rPr>
      <w:szCs w:val="22"/>
    </w:rPr>
  </w:style>
  <w:style w:type="paragraph" w:customStyle="1" w:styleId="TOCBase">
    <w:name w:val="TOC Base"/>
    <w:rsid w:val="003E1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C2A"/>
    <w:pPr>
      <w:tabs>
        <w:tab w:val="right" w:leader="dot" w:pos="9072"/>
      </w:tabs>
      <w:spacing w:before="40" w:after="40"/>
      <w:ind w:left="284"/>
    </w:pPr>
    <w:rPr>
      <w:rFonts w:ascii="Times New Roman" w:hAnsi="Times New Roman"/>
    </w:rPr>
  </w:style>
  <w:style w:type="paragraph" w:styleId="TOC1">
    <w:name w:val="toc 1"/>
    <w:basedOn w:val="TOCBase"/>
    <w:next w:val="Normal"/>
    <w:rsid w:val="003E1C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C2A"/>
    <w:pPr>
      <w:spacing w:before="5040"/>
      <w:jc w:val="center"/>
    </w:pPr>
    <w:rPr>
      <w:sz w:val="48"/>
      <w:szCs w:val="72"/>
      <w:lang w:val="en-US"/>
    </w:rPr>
  </w:style>
  <w:style w:type="character" w:customStyle="1" w:styleId="TitleChar">
    <w:name w:val="Title Char"/>
    <w:basedOn w:val="DefaultParagraphFont"/>
    <w:link w:val="Title"/>
    <w:rsid w:val="003E1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C2A"/>
    <w:pPr>
      <w:tabs>
        <w:tab w:val="left" w:pos="3600"/>
        <w:tab w:val="left" w:pos="3958"/>
      </w:tabs>
    </w:pPr>
  </w:style>
  <w:style w:type="paragraph" w:customStyle="1" w:styleId="Note">
    <w:name w:val="Note"/>
    <w:basedOn w:val="BodyText"/>
    <w:rsid w:val="003E1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C2A"/>
    <w:pPr>
      <w:framePr w:wrap="auto" w:hAnchor="text" w:y="6049"/>
    </w:pPr>
    <w:rPr>
      <w:color w:val="000000"/>
      <w:sz w:val="40"/>
    </w:rPr>
  </w:style>
  <w:style w:type="paragraph" w:customStyle="1" w:styleId="TOCTitle">
    <w:name w:val="TOCTitle"/>
    <w:basedOn w:val="Heading1"/>
    <w:rsid w:val="003E1C2A"/>
    <w:pPr>
      <w:spacing w:after="240"/>
      <w:jc w:val="center"/>
      <w:outlineLvl w:val="9"/>
    </w:pPr>
    <w:rPr>
      <w:caps/>
    </w:rPr>
  </w:style>
  <w:style w:type="paragraph" w:customStyle="1" w:styleId="Version">
    <w:name w:val="Version"/>
    <w:rsid w:val="003E1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C2A"/>
    <w:pPr>
      <w:keepNext w:val="0"/>
      <w:tabs>
        <w:tab w:val="right" w:pos="4176"/>
      </w:tabs>
      <w:ind w:left="198" w:hanging="198"/>
    </w:pPr>
    <w:rPr>
      <w:rFonts w:ascii="Garamond" w:hAnsi="Garamond"/>
    </w:rPr>
  </w:style>
  <w:style w:type="paragraph" w:styleId="IndexHeading">
    <w:name w:val="index heading"/>
    <w:basedOn w:val="Normal"/>
    <w:next w:val="Index1"/>
    <w:semiHidden/>
    <w:rsid w:val="003E1C2A"/>
    <w:pPr>
      <w:spacing w:before="120" w:after="120"/>
    </w:pPr>
    <w:rPr>
      <w:rFonts w:ascii="Arial" w:hAnsi="Arial"/>
      <w:b/>
      <w:color w:val="918585"/>
      <w:sz w:val="24"/>
    </w:rPr>
  </w:style>
  <w:style w:type="paragraph" w:customStyle="1" w:styleId="Chapter">
    <w:name w:val="Chapter"/>
    <w:basedOn w:val="Normal"/>
    <w:rsid w:val="003E1C2A"/>
    <w:pPr>
      <w:spacing w:before="240"/>
    </w:pPr>
    <w:rPr>
      <w:rFonts w:ascii="Times New Roman" w:hAnsi="Times New Roman"/>
      <w:smallCaps/>
      <w:spacing w:val="80"/>
      <w:sz w:val="28"/>
    </w:rPr>
  </w:style>
  <w:style w:type="paragraph" w:customStyle="1" w:styleId="InChapter">
    <w:name w:val="InChapter"/>
    <w:basedOn w:val="Heading3"/>
    <w:rsid w:val="003E1C2A"/>
    <w:pPr>
      <w:spacing w:after="240"/>
      <w:outlineLvl w:val="9"/>
    </w:pPr>
    <w:rPr>
      <w:noProof/>
    </w:rPr>
  </w:style>
  <w:style w:type="paragraph" w:styleId="Index2">
    <w:name w:val="index 2"/>
    <w:basedOn w:val="Normal"/>
    <w:next w:val="Normal"/>
    <w:semiHidden/>
    <w:rsid w:val="003E1C2A"/>
    <w:pPr>
      <w:tabs>
        <w:tab w:val="right" w:pos="4176"/>
      </w:tabs>
      <w:ind w:left="568" w:hanging="284"/>
    </w:pPr>
    <w:rPr>
      <w:rFonts w:ascii="Garamond" w:hAnsi="Garamond"/>
    </w:rPr>
  </w:style>
  <w:style w:type="paragraph" w:customStyle="1" w:styleId="Byline">
    <w:name w:val="Byline"/>
    <w:rsid w:val="003E1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C2A"/>
    <w:pPr>
      <w:tabs>
        <w:tab w:val="clear" w:pos="3600"/>
        <w:tab w:val="clear" w:pos="3958"/>
      </w:tabs>
      <w:jc w:val="right"/>
    </w:pPr>
  </w:style>
  <w:style w:type="character" w:styleId="Emphasis">
    <w:name w:val="Emphasis"/>
    <w:basedOn w:val="DefaultParagraphFont"/>
    <w:qFormat/>
    <w:rsid w:val="003E1C2A"/>
    <w:rPr>
      <w:i/>
    </w:rPr>
  </w:style>
  <w:style w:type="paragraph" w:styleId="Caption">
    <w:name w:val="caption"/>
    <w:basedOn w:val="BodyText"/>
    <w:next w:val="Normal"/>
    <w:qFormat/>
    <w:rsid w:val="003E1C2A"/>
    <w:pPr>
      <w:framePr w:w="2268" w:hSpace="181" w:vSpace="181" w:wrap="around" w:vAnchor="text" w:hAnchor="page" w:x="1135" w:y="285" w:anchorLock="1"/>
    </w:pPr>
    <w:rPr>
      <w:i/>
    </w:rPr>
  </w:style>
  <w:style w:type="paragraph" w:customStyle="1" w:styleId="MiniTOCTitle">
    <w:name w:val="MiniTOCTitle"/>
    <w:basedOn w:val="Heading4"/>
    <w:rsid w:val="003E1C2A"/>
    <w:pPr>
      <w:spacing w:before="240"/>
      <w:outlineLvl w:val="9"/>
    </w:pPr>
    <w:rPr>
      <w:noProof/>
      <w:sz w:val="24"/>
    </w:rPr>
  </w:style>
  <w:style w:type="paragraph" w:customStyle="1" w:styleId="MiniTOCItem">
    <w:name w:val="MiniTOCItem"/>
    <w:basedOn w:val="ListBullet"/>
    <w:rsid w:val="003E1C2A"/>
    <w:pPr>
      <w:numPr>
        <w:numId w:val="0"/>
      </w:numPr>
      <w:tabs>
        <w:tab w:val="right" w:leader="dot" w:pos="6521"/>
      </w:tabs>
      <w:spacing w:before="0" w:after="0"/>
    </w:pPr>
  </w:style>
  <w:style w:type="paragraph" w:customStyle="1" w:styleId="TOFTitle">
    <w:name w:val="TOFTitle"/>
    <w:basedOn w:val="TOCTitle"/>
    <w:rsid w:val="003E1C2A"/>
  </w:style>
  <w:style w:type="paragraph" w:styleId="TableofFigures">
    <w:name w:val="table of figures"/>
    <w:basedOn w:val="Normal"/>
    <w:next w:val="Normal"/>
    <w:semiHidden/>
    <w:rsid w:val="003E1C2A"/>
    <w:pPr>
      <w:tabs>
        <w:tab w:val="right" w:leader="dot" w:pos="9072"/>
      </w:tabs>
      <w:ind w:left="970" w:hanging="403"/>
    </w:pPr>
    <w:rPr>
      <w:rFonts w:ascii="Times New Roman" w:hAnsi="Times New Roman"/>
      <w:b/>
    </w:rPr>
  </w:style>
  <w:style w:type="paragraph" w:styleId="ListNumber">
    <w:name w:val="List Number"/>
    <w:basedOn w:val="List"/>
    <w:rsid w:val="003E1C2A"/>
    <w:pPr>
      <w:numPr>
        <w:numId w:val="11"/>
      </w:numPr>
    </w:pPr>
  </w:style>
  <w:style w:type="character" w:customStyle="1" w:styleId="WingdingSymbols">
    <w:name w:val="Wingding Symbols"/>
    <w:rsid w:val="003E1C2A"/>
    <w:rPr>
      <w:rFonts w:ascii="Wingdings" w:hAnsi="Wingdings"/>
    </w:rPr>
  </w:style>
  <w:style w:type="paragraph" w:customStyle="1" w:styleId="TableHeading">
    <w:name w:val="Table Heading"/>
    <w:basedOn w:val="HeadingBase"/>
    <w:rsid w:val="003E1C2A"/>
    <w:pPr>
      <w:keepLines/>
      <w:pBdr>
        <w:bottom w:val="single" w:sz="6" w:space="1" w:color="918585"/>
      </w:pBdr>
      <w:spacing w:before="240"/>
    </w:pPr>
  </w:style>
  <w:style w:type="character" w:customStyle="1" w:styleId="HotSpot">
    <w:name w:val="HotSpot"/>
    <w:rsid w:val="003E1C2A"/>
    <w:rPr>
      <w:color w:val="0033CC"/>
      <w:u w:val="none"/>
    </w:rPr>
  </w:style>
  <w:style w:type="paragraph" w:customStyle="1" w:styleId="BodyTextRight">
    <w:name w:val="Body Text Right"/>
    <w:basedOn w:val="BodyText"/>
    <w:rsid w:val="003E1C2A"/>
    <w:pPr>
      <w:spacing w:before="0" w:after="0"/>
      <w:jc w:val="right"/>
    </w:pPr>
  </w:style>
  <w:style w:type="paragraph" w:styleId="Index3">
    <w:name w:val="index 3"/>
    <w:basedOn w:val="ListNumber2"/>
    <w:next w:val="Normal"/>
    <w:semiHidden/>
    <w:rsid w:val="003E1C2A"/>
    <w:pPr>
      <w:numPr>
        <w:numId w:val="0"/>
      </w:numPr>
      <w:tabs>
        <w:tab w:val="right" w:leader="dot" w:pos="4176"/>
      </w:tabs>
    </w:pPr>
  </w:style>
  <w:style w:type="paragraph" w:styleId="ListNumber2">
    <w:name w:val="List Number 2"/>
    <w:basedOn w:val="List2"/>
    <w:rsid w:val="003E1C2A"/>
    <w:pPr>
      <w:numPr>
        <w:numId w:val="10"/>
      </w:numPr>
      <w:tabs>
        <w:tab w:val="clear" w:pos="1060"/>
      </w:tabs>
    </w:pPr>
  </w:style>
  <w:style w:type="paragraph" w:customStyle="1" w:styleId="MarginNote">
    <w:name w:val="Margin Note"/>
    <w:basedOn w:val="BodyText"/>
    <w:rsid w:val="003E1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C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C2A"/>
    <w:rPr>
      <w:sz w:val="32"/>
    </w:rPr>
  </w:style>
  <w:style w:type="paragraph" w:customStyle="1" w:styleId="HeadingProcedure">
    <w:name w:val="Heading Procedure"/>
    <w:basedOn w:val="HeadingBase"/>
    <w:next w:val="Normal"/>
    <w:rsid w:val="003E1C2A"/>
    <w:pPr>
      <w:tabs>
        <w:tab w:val="left" w:pos="0"/>
      </w:tabs>
      <w:spacing w:before="120" w:after="60"/>
    </w:pPr>
    <w:rPr>
      <w:i/>
      <w:color w:val="918585"/>
      <w:sz w:val="22"/>
    </w:rPr>
  </w:style>
  <w:style w:type="paragraph" w:customStyle="1" w:styleId="TableBodyText">
    <w:name w:val="Table Body Text"/>
    <w:basedOn w:val="BodyText"/>
    <w:rsid w:val="003E1C2A"/>
    <w:pPr>
      <w:spacing w:before="60" w:after="60"/>
    </w:pPr>
  </w:style>
  <w:style w:type="paragraph" w:styleId="ListContinue">
    <w:name w:val="List Continue"/>
    <w:basedOn w:val="List"/>
    <w:rsid w:val="003E1C2A"/>
    <w:pPr>
      <w:ind w:firstLine="0"/>
    </w:pPr>
  </w:style>
  <w:style w:type="paragraph" w:customStyle="1" w:styleId="ListNote">
    <w:name w:val="List Note"/>
    <w:basedOn w:val="List"/>
    <w:rsid w:val="003E1C2A"/>
    <w:pPr>
      <w:pBdr>
        <w:top w:val="single" w:sz="6" w:space="2" w:color="918585"/>
        <w:bottom w:val="single" w:sz="6" w:space="2" w:color="918585"/>
      </w:pBdr>
      <w:tabs>
        <w:tab w:val="left" w:pos="1021"/>
      </w:tabs>
      <w:ind w:firstLine="0"/>
    </w:pPr>
  </w:style>
  <w:style w:type="paragraph" w:customStyle="1" w:styleId="Warning">
    <w:name w:val="Warning"/>
    <w:basedOn w:val="BodyText"/>
    <w:rsid w:val="003E1C2A"/>
    <w:pPr>
      <w:shd w:val="clear" w:color="auto" w:fill="D9D9D9"/>
      <w:tabs>
        <w:tab w:val="left" w:pos="992"/>
      </w:tabs>
      <w:ind w:left="119" w:right="119"/>
    </w:pPr>
    <w:rPr>
      <w:sz w:val="20"/>
    </w:rPr>
  </w:style>
  <w:style w:type="paragraph" w:customStyle="1" w:styleId="MarginIcons">
    <w:name w:val="Margin Icons"/>
    <w:basedOn w:val="BodyText"/>
    <w:rsid w:val="003E1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C2A"/>
    <w:rPr>
      <w:rFonts w:ascii="Courier New" w:hAnsi="Courier New"/>
    </w:rPr>
  </w:style>
  <w:style w:type="paragraph" w:customStyle="1" w:styleId="NoteBullet">
    <w:name w:val="Note Bullet"/>
    <w:basedOn w:val="Note"/>
    <w:rsid w:val="003E1C2A"/>
    <w:pPr>
      <w:tabs>
        <w:tab w:val="clear" w:pos="680"/>
      </w:tabs>
      <w:spacing w:before="60" w:after="60"/>
    </w:pPr>
  </w:style>
  <w:style w:type="paragraph" w:customStyle="1" w:styleId="SubHeading2">
    <w:name w:val="SubHeading2"/>
    <w:basedOn w:val="HeadingBase"/>
    <w:rsid w:val="003E1C2A"/>
    <w:pPr>
      <w:spacing w:before="240" w:after="60"/>
    </w:pPr>
    <w:rPr>
      <w:sz w:val="20"/>
    </w:rPr>
  </w:style>
  <w:style w:type="paragraph" w:customStyle="1" w:styleId="SubHeading1">
    <w:name w:val="SubHeading1"/>
    <w:basedOn w:val="HeadingBase"/>
    <w:rsid w:val="003E1C2A"/>
    <w:pPr>
      <w:spacing w:before="240" w:after="60"/>
    </w:pPr>
    <w:rPr>
      <w:color w:val="918585"/>
      <w:sz w:val="22"/>
    </w:rPr>
  </w:style>
  <w:style w:type="paragraph" w:customStyle="1" w:styleId="SideHeading">
    <w:name w:val="Side Heading"/>
    <w:basedOn w:val="HeadingBase"/>
    <w:rsid w:val="003E1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C2A"/>
    <w:pPr>
      <w:numPr>
        <w:numId w:val="12"/>
      </w:numPr>
    </w:pPr>
  </w:style>
  <w:style w:type="paragraph" w:styleId="PlainText">
    <w:name w:val="Plain Text"/>
    <w:basedOn w:val="Normal"/>
    <w:link w:val="PlainTextChar"/>
    <w:rsid w:val="003E1C2A"/>
    <w:rPr>
      <w:sz w:val="20"/>
    </w:rPr>
  </w:style>
  <w:style w:type="character" w:customStyle="1" w:styleId="PlainTextChar">
    <w:name w:val="Plain Text Char"/>
    <w:basedOn w:val="DefaultParagraphFont"/>
    <w:link w:val="PlainText"/>
    <w:rsid w:val="003E1C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C2A"/>
    <w:rPr>
      <w:b/>
      <w:smallCaps/>
    </w:rPr>
  </w:style>
  <w:style w:type="paragraph" w:customStyle="1" w:styleId="TableListNumber">
    <w:name w:val="Table List Number"/>
    <w:basedOn w:val="ListNumber"/>
    <w:rsid w:val="003E1C2A"/>
    <w:pPr>
      <w:numPr>
        <w:numId w:val="0"/>
      </w:numPr>
    </w:pPr>
  </w:style>
  <w:style w:type="paragraph" w:styleId="TOC4">
    <w:name w:val="toc 4"/>
    <w:basedOn w:val="TOCBase"/>
    <w:next w:val="Normal"/>
    <w:semiHidden/>
    <w:rsid w:val="003E1C2A"/>
    <w:pPr>
      <w:tabs>
        <w:tab w:val="right" w:leader="dot" w:pos="9071"/>
      </w:tabs>
      <w:ind w:left="1701"/>
    </w:pPr>
  </w:style>
  <w:style w:type="paragraph" w:customStyle="1" w:styleId="ListAlpha">
    <w:name w:val="List Alpha"/>
    <w:basedOn w:val="List"/>
    <w:rsid w:val="003E1C2A"/>
    <w:pPr>
      <w:numPr>
        <w:numId w:val="9"/>
      </w:numPr>
    </w:pPr>
  </w:style>
  <w:style w:type="paragraph" w:customStyle="1" w:styleId="ListAlpha2">
    <w:name w:val="List Alpha 2"/>
    <w:basedOn w:val="List2"/>
    <w:rsid w:val="003E1C2A"/>
    <w:pPr>
      <w:numPr>
        <w:numId w:val="8"/>
      </w:numPr>
    </w:pPr>
  </w:style>
  <w:style w:type="paragraph" w:styleId="List2">
    <w:name w:val="List 2"/>
    <w:basedOn w:val="BodyText"/>
    <w:rsid w:val="003E1C2A"/>
    <w:pPr>
      <w:tabs>
        <w:tab w:val="left" w:pos="680"/>
      </w:tabs>
      <w:spacing w:before="60" w:after="60"/>
      <w:ind w:left="680" w:hanging="340"/>
    </w:pPr>
  </w:style>
  <w:style w:type="paragraph" w:styleId="List3">
    <w:name w:val="List 3"/>
    <w:basedOn w:val="BodyText"/>
    <w:rsid w:val="003E1C2A"/>
    <w:pPr>
      <w:tabs>
        <w:tab w:val="left" w:pos="1021"/>
      </w:tabs>
      <w:spacing w:before="60" w:after="60"/>
      <w:ind w:left="1020" w:hanging="340"/>
    </w:pPr>
  </w:style>
  <w:style w:type="paragraph" w:styleId="List4">
    <w:name w:val="List 4"/>
    <w:basedOn w:val="BodyText"/>
    <w:rsid w:val="003E1C2A"/>
    <w:pPr>
      <w:tabs>
        <w:tab w:val="left" w:pos="1361"/>
      </w:tabs>
      <w:spacing w:before="60" w:after="60"/>
      <w:ind w:left="1361" w:hanging="340"/>
    </w:pPr>
  </w:style>
  <w:style w:type="paragraph" w:styleId="List5">
    <w:name w:val="List 5"/>
    <w:basedOn w:val="BodyText"/>
    <w:rsid w:val="003E1C2A"/>
    <w:pPr>
      <w:tabs>
        <w:tab w:val="left" w:pos="1701"/>
      </w:tabs>
      <w:spacing w:before="60" w:after="60"/>
      <w:ind w:left="1701" w:hanging="340"/>
    </w:pPr>
  </w:style>
  <w:style w:type="paragraph" w:styleId="ListBullet3">
    <w:name w:val="List Bullet 3"/>
    <w:basedOn w:val="List3"/>
    <w:rsid w:val="003E1C2A"/>
    <w:pPr>
      <w:numPr>
        <w:numId w:val="15"/>
      </w:numPr>
      <w:tabs>
        <w:tab w:val="clear" w:pos="1021"/>
      </w:tabs>
      <w:ind w:left="1037" w:hanging="357"/>
    </w:pPr>
  </w:style>
  <w:style w:type="paragraph" w:styleId="ListBullet4">
    <w:name w:val="List Bullet 4"/>
    <w:basedOn w:val="List4"/>
    <w:rsid w:val="003E1C2A"/>
    <w:pPr>
      <w:numPr>
        <w:numId w:val="3"/>
      </w:numPr>
    </w:pPr>
  </w:style>
  <w:style w:type="paragraph" w:styleId="ListBullet5">
    <w:name w:val="List Bullet 5"/>
    <w:basedOn w:val="List5"/>
    <w:rsid w:val="003E1C2A"/>
    <w:pPr>
      <w:numPr>
        <w:numId w:val="4"/>
      </w:numPr>
    </w:pPr>
  </w:style>
  <w:style w:type="paragraph" w:styleId="ListContinue2">
    <w:name w:val="List Continue 2"/>
    <w:basedOn w:val="List2"/>
    <w:rsid w:val="003E1C2A"/>
    <w:pPr>
      <w:ind w:firstLine="0"/>
    </w:pPr>
  </w:style>
  <w:style w:type="paragraph" w:styleId="ListContinue3">
    <w:name w:val="List Continue 3"/>
    <w:basedOn w:val="List3"/>
    <w:rsid w:val="003E1C2A"/>
    <w:pPr>
      <w:ind w:left="1021" w:firstLine="0"/>
    </w:pPr>
  </w:style>
  <w:style w:type="paragraph" w:styleId="ListContinue4">
    <w:name w:val="List Continue 4"/>
    <w:basedOn w:val="List4"/>
    <w:rsid w:val="003E1C2A"/>
    <w:pPr>
      <w:ind w:firstLine="0"/>
    </w:pPr>
  </w:style>
  <w:style w:type="paragraph" w:styleId="ListContinue5">
    <w:name w:val="List Continue 5"/>
    <w:basedOn w:val="List5"/>
    <w:rsid w:val="003E1C2A"/>
    <w:pPr>
      <w:ind w:firstLine="0"/>
    </w:pPr>
  </w:style>
  <w:style w:type="paragraph" w:styleId="ListNumber3">
    <w:name w:val="List Number 3"/>
    <w:basedOn w:val="List3"/>
    <w:rsid w:val="003E1C2A"/>
    <w:pPr>
      <w:numPr>
        <w:numId w:val="5"/>
      </w:numPr>
    </w:pPr>
  </w:style>
  <w:style w:type="paragraph" w:styleId="ListNumber4">
    <w:name w:val="List Number 4"/>
    <w:basedOn w:val="List4"/>
    <w:rsid w:val="003E1C2A"/>
    <w:pPr>
      <w:numPr>
        <w:numId w:val="6"/>
      </w:numPr>
    </w:pPr>
  </w:style>
  <w:style w:type="paragraph" w:styleId="ListNumber5">
    <w:name w:val="List Number 5"/>
    <w:basedOn w:val="List5"/>
    <w:rsid w:val="003E1C2A"/>
    <w:pPr>
      <w:numPr>
        <w:numId w:val="7"/>
      </w:numPr>
    </w:pPr>
  </w:style>
  <w:style w:type="paragraph" w:styleId="BlockText">
    <w:name w:val="Block Text"/>
    <w:basedOn w:val="Normal"/>
    <w:rsid w:val="003E1C2A"/>
    <w:pPr>
      <w:spacing w:after="120"/>
      <w:ind w:left="1440" w:right="1440"/>
    </w:pPr>
  </w:style>
  <w:style w:type="character" w:customStyle="1" w:styleId="Subscript">
    <w:name w:val="Subscript"/>
    <w:basedOn w:val="DefaultParagraphFont"/>
    <w:rsid w:val="003E1C2A"/>
    <w:rPr>
      <w:sz w:val="16"/>
      <w:vertAlign w:val="subscript"/>
    </w:rPr>
  </w:style>
  <w:style w:type="character" w:customStyle="1" w:styleId="Superscript">
    <w:name w:val="Superscript"/>
    <w:basedOn w:val="DefaultParagraphFont"/>
    <w:rsid w:val="003E1C2A"/>
    <w:rPr>
      <w:sz w:val="16"/>
      <w:vertAlign w:val="superscript"/>
    </w:rPr>
  </w:style>
  <w:style w:type="character" w:customStyle="1" w:styleId="Symbols">
    <w:name w:val="Symbols"/>
    <w:basedOn w:val="DefaultParagraphFont"/>
    <w:rsid w:val="003E1C2A"/>
    <w:rPr>
      <w:rFonts w:ascii="Symbol" w:hAnsi="Symbol"/>
    </w:rPr>
  </w:style>
  <w:style w:type="character" w:customStyle="1" w:styleId="MenuOptions">
    <w:name w:val="Menu Options"/>
    <w:basedOn w:val="DefaultParagraphFont"/>
    <w:rsid w:val="003E1C2A"/>
    <w:rPr>
      <w:rFonts w:ascii="Arial Narrow" w:hAnsi="Arial Narrow"/>
      <w:smallCaps/>
    </w:rPr>
  </w:style>
  <w:style w:type="character" w:customStyle="1" w:styleId="Buttons">
    <w:name w:val="Buttons"/>
    <w:basedOn w:val="DefaultParagraphFont"/>
    <w:rsid w:val="003E1C2A"/>
    <w:rPr>
      <w:b/>
    </w:rPr>
  </w:style>
  <w:style w:type="character" w:customStyle="1" w:styleId="Underlined">
    <w:name w:val="Underlined"/>
    <w:basedOn w:val="DefaultParagraphFont"/>
    <w:rsid w:val="003E1C2A"/>
    <w:rPr>
      <w:u w:val="single"/>
    </w:rPr>
  </w:style>
  <w:style w:type="paragraph" w:customStyle="1" w:styleId="TableBodyTextRight">
    <w:name w:val="Table Body Text Right"/>
    <w:basedOn w:val="TableBodyText"/>
    <w:rsid w:val="003E1C2A"/>
    <w:pPr>
      <w:widowControl w:val="0"/>
      <w:autoSpaceDE w:val="0"/>
      <w:autoSpaceDN w:val="0"/>
      <w:adjustRightInd w:val="0"/>
      <w:jc w:val="right"/>
    </w:pPr>
    <w:rPr>
      <w:rFonts w:cs="Arial"/>
      <w:szCs w:val="18"/>
    </w:rPr>
  </w:style>
  <w:style w:type="paragraph" w:customStyle="1" w:styleId="CopyrightText">
    <w:name w:val="Copyright Text"/>
    <w:basedOn w:val="BodyText"/>
    <w:rsid w:val="003E1C2A"/>
    <w:rPr>
      <w:sz w:val="18"/>
    </w:rPr>
  </w:style>
  <w:style w:type="paragraph" w:customStyle="1" w:styleId="BodySmallRight">
    <w:name w:val="Body Small Right"/>
    <w:basedOn w:val="BodyTextRight"/>
    <w:rsid w:val="003E1C2A"/>
    <w:rPr>
      <w:sz w:val="18"/>
      <w:szCs w:val="18"/>
    </w:rPr>
  </w:style>
  <w:style w:type="paragraph" w:customStyle="1" w:styleId="MarginEdition">
    <w:name w:val="Margin Edition"/>
    <w:basedOn w:val="MarginNote"/>
    <w:rsid w:val="003E1C2A"/>
    <w:pPr>
      <w:spacing w:before="0" w:after="0"/>
    </w:pPr>
    <w:rPr>
      <w:rFonts w:ascii="Times New Roman" w:hAnsi="Times New Roman"/>
      <w:color w:val="999999"/>
    </w:rPr>
  </w:style>
  <w:style w:type="paragraph" w:customStyle="1" w:styleId="Spacer">
    <w:name w:val="Spacer"/>
    <w:basedOn w:val="Normal"/>
    <w:rsid w:val="003E1C2A"/>
    <w:rPr>
      <w:sz w:val="2"/>
      <w:szCs w:val="2"/>
    </w:rPr>
  </w:style>
  <w:style w:type="character" w:customStyle="1" w:styleId="Small">
    <w:name w:val="Small"/>
    <w:basedOn w:val="DefaultParagraphFont"/>
    <w:rsid w:val="003E1C2A"/>
    <w:rPr>
      <w:sz w:val="16"/>
    </w:rPr>
  </w:style>
  <w:style w:type="paragraph" w:customStyle="1" w:styleId="WideTable">
    <w:name w:val="Wide Table"/>
    <w:basedOn w:val="Normal"/>
    <w:rsid w:val="003E1C2A"/>
    <w:pPr>
      <w:ind w:left="-1418"/>
    </w:pPr>
    <w:rPr>
      <w:sz w:val="2"/>
      <w:szCs w:val="2"/>
    </w:rPr>
  </w:style>
  <w:style w:type="character" w:styleId="PageNumber">
    <w:name w:val="page number"/>
    <w:basedOn w:val="DefaultParagraphFont"/>
    <w:rsid w:val="003E1C2A"/>
  </w:style>
  <w:style w:type="paragraph" w:styleId="Quote">
    <w:name w:val="Quote"/>
    <w:basedOn w:val="Heading1"/>
    <w:link w:val="QuoteChar"/>
    <w:qFormat/>
    <w:rsid w:val="003E1C2A"/>
    <w:rPr>
      <w:b w:val="0"/>
      <w:sz w:val="72"/>
      <w:szCs w:val="72"/>
      <w:lang w:val="en-NZ"/>
    </w:rPr>
  </w:style>
  <w:style w:type="character" w:customStyle="1" w:styleId="QuoteChar">
    <w:name w:val="Quote Char"/>
    <w:basedOn w:val="DefaultParagraphFont"/>
    <w:link w:val="Quote"/>
    <w:rsid w:val="003E1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C2A"/>
    <w:pPr>
      <w:pageBreakBefore/>
    </w:pPr>
  </w:style>
  <w:style w:type="paragraph" w:customStyle="1" w:styleId="Border">
    <w:name w:val="Border"/>
    <w:basedOn w:val="Normal"/>
    <w:qFormat/>
    <w:rsid w:val="003E1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C2A"/>
    <w:rPr>
      <w:b/>
      <w:bCs/>
      <w:i/>
      <w:iCs/>
      <w:color w:val="auto"/>
    </w:rPr>
  </w:style>
  <w:style w:type="paragraph" w:styleId="IntenseQuote">
    <w:name w:val="Intense Quote"/>
    <w:basedOn w:val="Normal"/>
    <w:next w:val="Normal"/>
    <w:link w:val="IntenseQuoteChar"/>
    <w:uiPriority w:val="30"/>
    <w:qFormat/>
    <w:rsid w:val="003E1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C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C2A"/>
    <w:rPr>
      <w:smallCaps/>
      <w:color w:val="auto"/>
      <w:u w:val="single"/>
    </w:rPr>
  </w:style>
  <w:style w:type="character" w:styleId="IntenseReference">
    <w:name w:val="Intense Reference"/>
    <w:basedOn w:val="DefaultParagraphFont"/>
    <w:uiPriority w:val="32"/>
    <w:qFormat/>
    <w:rsid w:val="003E1C2A"/>
    <w:rPr>
      <w:b/>
      <w:bCs/>
      <w:smallCaps/>
      <w:color w:val="auto"/>
      <w:spacing w:val="5"/>
      <w:u w:val="single"/>
    </w:rPr>
  </w:style>
  <w:style w:type="paragraph" w:customStyle="1" w:styleId="2ColumnHeading">
    <w:name w:val="2Column Heading"/>
    <w:basedOn w:val="BodyText"/>
    <w:qFormat/>
    <w:rsid w:val="003E1C2A"/>
    <w:pPr>
      <w:spacing w:after="60"/>
      <w:ind w:left="-2268"/>
    </w:pPr>
    <w:rPr>
      <w:b/>
    </w:rPr>
  </w:style>
  <w:style w:type="paragraph" w:customStyle="1" w:styleId="Heading1TOC">
    <w:name w:val="Heading1 TOC"/>
    <w:basedOn w:val="Normal"/>
    <w:qFormat/>
    <w:rsid w:val="003E1C2A"/>
    <w:pPr>
      <w:spacing w:before="240" w:after="120"/>
    </w:pPr>
    <w:rPr>
      <w:rFonts w:ascii="Times New Roman" w:hAnsi="Times New Roman"/>
      <w:b/>
      <w:sz w:val="32"/>
    </w:rPr>
  </w:style>
  <w:style w:type="paragraph" w:customStyle="1" w:styleId="Heading2TOC">
    <w:name w:val="Heading2 TOC"/>
    <w:basedOn w:val="Normal"/>
    <w:qFormat/>
    <w:rsid w:val="003E1C2A"/>
    <w:pPr>
      <w:spacing w:before="240" w:after="60"/>
    </w:pPr>
    <w:rPr>
      <w:rFonts w:ascii="Times New Roman" w:hAnsi="Times New Roman"/>
      <w:b/>
      <w:sz w:val="28"/>
    </w:rPr>
  </w:style>
  <w:style w:type="character" w:customStyle="1" w:styleId="Underline">
    <w:name w:val="Underline"/>
    <w:basedOn w:val="DefaultParagraphFont"/>
    <w:qFormat/>
    <w:rsid w:val="003E1C2A"/>
    <w:rPr>
      <w:u w:val="single"/>
    </w:rPr>
  </w:style>
  <w:style w:type="paragraph" w:styleId="BalloonText">
    <w:name w:val="Balloon Text"/>
    <w:basedOn w:val="Normal"/>
    <w:link w:val="BalloonTextChar"/>
    <w:rsid w:val="003E1C2A"/>
    <w:rPr>
      <w:rFonts w:ascii="Tahoma" w:hAnsi="Tahoma" w:cs="Tahoma"/>
      <w:sz w:val="16"/>
      <w:szCs w:val="16"/>
    </w:rPr>
  </w:style>
  <w:style w:type="character" w:customStyle="1" w:styleId="BalloonTextChar">
    <w:name w:val="Balloon Text Char"/>
    <w:basedOn w:val="DefaultParagraphFont"/>
    <w:link w:val="BalloonText"/>
    <w:rsid w:val="003E1C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C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C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2404</Words>
  <Characters>14291</Characters>
  <Application>Microsoft Office Word</Application>
  <DocSecurity>0</DocSecurity>
  <Lines>556</Lines>
  <Paragraphs>249</Paragraphs>
  <ScaleCrop>false</ScaleCrop>
  <Company>Author-it Software Corporation Ltd.</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SITXFSA001A Implement food safety procedures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