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D1C" w:rsidP="00396D1C">
      <w:pPr>
        <w:pStyle w:val="Title"/>
      </w:pPr>
      <w:r>
        <w:fldChar w:fldCharType="begin"/>
      </w:r>
      <w:r>
        <w:instrText xml:space="preserve"> TITLE   \* MERGEFORMAT </w:instrText>
      </w:r>
      <w:r>
        <w:fldChar w:fldCharType="separate"/>
      </w:r>
      <w:r>
        <w:t>SITXFIN004A Manage finances within a budget</w:t>
      </w:r>
      <w:r>
        <w:fldChar w:fldCharType="end"/>
      </w:r>
    </w:p>
    <w:p w:rsidR="00396D1C" w:rsidP="00396D1C">
      <w:pPr>
        <w:pStyle w:val="Version"/>
        <w:sectPr w:rsidSect="00F005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059F" w:rsidP="00F0059F">
      <w:pPr>
        <w:pStyle w:val="SuperHeading"/>
      </w:pPr>
      <w:r w:rsidRPr="00F0059F">
        <w:t>SITXFIN004A Manage finances within a budget</w:t>
      </w:r>
    </w:p>
    <w:p w:rsidR="00000000" w:rsidRPr="00F0059F" w:rsidP="00F0059F">
      <w:pPr>
        <w:pStyle w:val="SuperHeading"/>
      </w:pPr>
    </w:p>
    <w:p w:rsidR="00000000" w:rsidRPr="00F0059F" w:rsidP="00F0059F">
      <w:pPr>
        <w:pStyle w:val="Heading1"/>
      </w:pPr>
      <w:bookmarkStart w:id="1" w:name="O_148491"/>
      <w:bookmarkEnd w:id="1"/>
      <w:r w:rsidRPr="00F0059F">
        <w:t>Modification History</w:t>
      </w:r>
    </w:p>
    <w:p w:rsidR="00000000" w:rsidRPr="00F0059F" w:rsidP="00F0059F">
      <w:pPr>
        <w:pStyle w:val="BodyText"/>
      </w:pPr>
      <w:r w:rsidRPr="00F0059F">
        <w:t>Not applicable.</w:t>
      </w:r>
    </w:p>
    <w:p w:rsidR="00000000" w:rsidRPr="00F0059F" w:rsidP="00F0059F">
      <w:pPr>
        <w:pStyle w:val="AllowPageBreak"/>
      </w:pPr>
    </w:p>
    <w:p w:rsidR="00000000" w:rsidRPr="00F0059F" w:rsidP="00F0059F">
      <w:pPr>
        <w:pStyle w:val="Heading1"/>
      </w:pPr>
      <w:bookmarkStart w:id="2" w:name="O_148492"/>
      <w:bookmarkEnd w:id="2"/>
      <w:r w:rsidRPr="00F0059F">
        <w:t>Unit Descriptor</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This unit describes the performance outcomes, skills and knowledge required to take responsib</w:t>
            </w:r>
            <w:r w:rsidRPr="00F0059F">
              <w:t>ility for budget management where others may have developed the budget. The skills and knowledge for budget development are found in unit SITXFIN005A Prepare and monitor budgets.</w:t>
            </w:r>
          </w:p>
        </w:tc>
      </w:tr>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3" w:name="O_148493"/>
      <w:bookmarkEnd w:id="3"/>
      <w:r w:rsidRPr="00F0059F">
        <w:t>Application of the Unit</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This unit applies to individuals responsible for managing and controlling a budget in any industry context.</w:t>
            </w:r>
          </w:p>
          <w:p w:rsidR="00000000" w:rsidRPr="00F0059F" w:rsidP="00F0059F">
            <w:pPr>
              <w:pStyle w:val="BodyText"/>
            </w:pPr>
            <w:r w:rsidRPr="00F0059F">
              <w:t>The budget may be for an entire small organisation, for a section of a larger organisation, or for a particular project or activity.</w:t>
            </w:r>
          </w:p>
          <w:p w:rsidR="00000000" w:rsidP="00F0059F">
            <w:pPr>
              <w:pStyle w:val="BodyText"/>
              <w:rPr>
                <w:lang w:val="en-NZ"/>
              </w:rPr>
            </w:pPr>
            <w:r w:rsidRPr="00F0059F">
              <w:t>Senior operatio</w:t>
            </w:r>
            <w:r w:rsidRPr="00F0059F">
              <w:t xml:space="preserve">nal personnel or supervisors undertake this role. </w:t>
            </w:r>
          </w:p>
        </w:tc>
      </w:tr>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4" w:name="O_148494"/>
      <w:bookmarkEnd w:id="4"/>
      <w:r w:rsidRPr="00F0059F">
        <w:t>Licensing/Regulatory Information</w:t>
      </w:r>
    </w:p>
    <w:p w:rsidR="00000000" w:rsidRPr="00F0059F" w:rsidP="00F0059F">
      <w:pPr>
        <w:pStyle w:val="BodyText"/>
      </w:pPr>
      <w:r w:rsidRPr="00F0059F">
        <w:t>Not applicable.</w:t>
      </w:r>
    </w:p>
    <w:p w:rsidR="00000000" w:rsidRPr="00F0059F" w:rsidP="00F0059F">
      <w:pPr>
        <w:pStyle w:val="AllowPageBreak"/>
      </w:pPr>
    </w:p>
    <w:p w:rsidR="00000000" w:rsidRPr="00F0059F" w:rsidP="00F0059F">
      <w:pPr>
        <w:pStyle w:val="Heading1"/>
      </w:pPr>
      <w:bookmarkStart w:id="5" w:name="O_148496"/>
      <w:bookmarkEnd w:id="5"/>
      <w:r w:rsidRPr="00F0059F">
        <w:t>Pre-Requisites</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Nil</w:t>
            </w:r>
          </w:p>
        </w:tc>
      </w:tr>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6" w:name="O_148495"/>
      <w:bookmarkEnd w:id="6"/>
      <w:r w:rsidRPr="00F0059F">
        <w:t>Employability Skills Information</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7" w:name="O_148497"/>
      <w:bookmarkEnd w:id="7"/>
      <w:r w:rsidRPr="00F0059F">
        <w:t>Elements and Performance Criteria Pre-Content</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 xml:space="preserve">Performance criteria describe the required performance needed to demonstrate achievement of the element. Where </w:t>
            </w:r>
            <w:r w:rsidRPr="00F0059F">
              <w:rPr>
                <w:rStyle w:val="BoldandItalics"/>
              </w:rPr>
              <w:t>bold itali</w:t>
            </w:r>
            <w:r w:rsidRPr="00F0059F">
              <w:rPr>
                <w:rStyle w:val="BoldandItalics"/>
              </w:rPr>
              <w:t>cised</w:t>
            </w:r>
            <w:r w:rsidRPr="00F0059F">
              <w:t xml:space="preserve"> text is used, further information is detailed in the required skills and knowledge and/or the range statement. Assessment of performance is to be consistent with the evidence guide.</w:t>
            </w: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8" w:name="O_148498"/>
      <w:bookmarkEnd w:id="8"/>
      <w:r w:rsidRPr="00F0059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96D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0059F" w:rsidP="00F0059F">
            <w:pPr>
              <w:pStyle w:val="List"/>
            </w:pPr>
            <w:r w:rsidRPr="00F0059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rPr>
                <w:rStyle w:val="SpecialBold"/>
              </w:rPr>
              <w:t>PERFORMANCE CRITERIA</w:t>
            </w:r>
          </w:p>
        </w:tc>
      </w:tr>
      <w:tr w:rsidTr="00396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w:t>
            </w:r>
          </w:p>
        </w:tc>
        <w:tc>
          <w:tcPr>
            <w:tcW w:w="2410"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Allocate budget resources.</w:t>
            </w: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1.1</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Allocate funds according to </w:t>
            </w:r>
            <w:r w:rsidRPr="00F0059F">
              <w:rPr>
                <w:rStyle w:val="BoldandItalics"/>
              </w:rPr>
              <w:t>budget</w:t>
            </w:r>
            <w:r w:rsidRPr="00F0059F">
              <w:t xml:space="preserve"> and agreed priorities.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1.2</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Discuss changes in income and expenditure priorities with </w:t>
            </w:r>
            <w:r w:rsidRPr="00F0059F">
              <w:rPr>
                <w:rStyle w:val="BoldandItalics"/>
              </w:rPr>
              <w:t>appropriate colleagues</w:t>
            </w:r>
            <w:r w:rsidRPr="00F0059F">
              <w:t xml:space="preserve"> prior to implementation.</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1.3</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Consult and inform all relevant personnel in relation to resource decisions.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1.4</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Promote awareness of the importance of budget control.</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1.5</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Maintain detailed records of resource allocation according to organisation control systems.</w:t>
            </w:r>
          </w:p>
        </w:tc>
      </w:tr>
      <w:tr w:rsidTr="00396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w:t>
            </w:r>
          </w:p>
        </w:tc>
        <w:tc>
          <w:tcPr>
            <w:tcW w:w="2410"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Monitor financial activities against budget.</w:t>
            </w: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2.1</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Check actual income and expenditure against budgets at regular intervals.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2.2</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Include financial commitments in all documentation to ensure accurate monitoring.</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2.3</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Identify and report deviations according to organisation policy and significance of deviation.</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2.4</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Investigate appropriate options for more effective management of deviations.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2.5</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Advise </w:t>
            </w:r>
            <w:r w:rsidRPr="00F0059F">
              <w:rPr>
                <w:rStyle w:val="BoldandItalics"/>
              </w:rPr>
              <w:t>appropriate colleagues</w:t>
            </w:r>
            <w:r w:rsidRPr="00F0059F">
              <w:t xml:space="preserve"> of budget status in relation to targets,</w:t>
            </w:r>
            <w:r w:rsidRPr="00F0059F">
              <w:t xml:space="preserve"> within agreed timeframes.</w:t>
            </w:r>
          </w:p>
        </w:tc>
      </w:tr>
      <w:tr w:rsidTr="00396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w:t>
            </w:r>
          </w:p>
        </w:tc>
        <w:tc>
          <w:tcPr>
            <w:tcW w:w="2410"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Identify and evaluate options for improved budget performance.</w:t>
            </w: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3.1</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Assess existing costs and resources and proactively identify areas for improvement.</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3.2</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Discuss desired budget outcomes with relevant colleagues.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3.3</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Undertake appropriate </w:t>
            </w:r>
            <w:r w:rsidRPr="00F0059F">
              <w:rPr>
                <w:rStyle w:val="BoldandItalics"/>
              </w:rPr>
              <w:t>research to</w:t>
            </w:r>
            <w:r w:rsidRPr="00F0059F">
              <w:t xml:space="preserve"> </w:t>
            </w:r>
            <w:r w:rsidRPr="00F0059F">
              <w:rPr>
                <w:rStyle w:val="BoldandItalics"/>
              </w:rPr>
              <w:t>investigate new approaches to budget management</w:t>
            </w:r>
            <w:r w:rsidRPr="00F0059F">
              <w:t>.</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3.4</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Define and communicate clearly the benefits and disadvantages of new approaches.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3.5</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Take account of impacts on customer service levels and colleagues in devel</w:t>
            </w:r>
            <w:r w:rsidRPr="00F0059F">
              <w:t>oping new approaches.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3.6</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Present recommendations for </w:t>
            </w:r>
            <w:r w:rsidRPr="00F0059F">
              <w:rPr>
                <w:rStyle w:val="BoldandItalics"/>
              </w:rPr>
              <w:t>budget management</w:t>
            </w:r>
            <w:r w:rsidRPr="00F0059F">
              <w:t xml:space="preserve"> clearly and logically to the appropriate person or department.</w:t>
            </w:r>
          </w:p>
        </w:tc>
      </w:tr>
      <w:tr w:rsidTr="00396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4</w:t>
            </w:r>
          </w:p>
        </w:tc>
        <w:tc>
          <w:tcPr>
            <w:tcW w:w="2410" w:type="dxa"/>
            <w:vMerge w:val="restart"/>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Complete financial and statistical reports.</w:t>
            </w: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4.1</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 xml:space="preserve">Complete all required </w:t>
            </w:r>
            <w:r w:rsidRPr="00F0059F">
              <w:rPr>
                <w:rStyle w:val="BoldandItalics"/>
              </w:rPr>
              <w:t>financial and statistical reports</w:t>
            </w:r>
            <w:r w:rsidRPr="00F0059F">
              <w:t xml:space="preserve"> accurately and within designated timelines.</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4.2</w:t>
            </w:r>
          </w:p>
        </w:tc>
        <w:tc>
          <w:tcPr>
            <w:tcW w:w="577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Produce clear and concise information to enable informed decision making.</w:t>
            </w:r>
          </w:p>
        </w:tc>
      </w:tr>
      <w:tr w:rsidTr="00396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059F">
            <w:pPr>
              <w:pStyle w:val="List"/>
              <w:rPr>
                <w:lang w:val="en-NZ"/>
              </w:rPr>
            </w:pPr>
            <w:r w:rsidRPr="00F0059F">
              <w:t>4.3</w:t>
            </w:r>
          </w:p>
        </w:tc>
        <w:tc>
          <w:tcPr>
            <w:tcW w:w="5777" w:type="dxa"/>
            <w:tcBorders>
              <w:top w:val="nil"/>
              <w:left w:val="nil"/>
              <w:bottom w:val="nil"/>
              <w:right w:val="nil"/>
            </w:tcBorders>
            <w:tcMar>
              <w:top w:w="0" w:type="dxa"/>
              <w:left w:w="62" w:type="dxa"/>
              <w:bottom w:w="0" w:type="dxa"/>
              <w:right w:w="62" w:type="dxa"/>
            </w:tcMar>
          </w:tcPr>
          <w:p w:rsidR="00000000" w:rsidRPr="00F0059F" w:rsidP="00F0059F">
            <w:pPr>
              <w:pStyle w:val="List"/>
            </w:pPr>
            <w:r w:rsidRPr="00F0059F">
              <w:t>Forward reports promptly to the appropriate person or department.</w:t>
            </w: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9" w:name="O_148499"/>
      <w:bookmarkEnd w:id="9"/>
      <w:r w:rsidRPr="00F0059F">
        <w:t>Required Skills and Knowledge</w:t>
      </w:r>
    </w:p>
    <w:tbl>
      <w:tblPr>
        <w:tblW w:w="0" w:type="auto"/>
        <w:tblLayout w:type="fixed"/>
        <w:tblCellMar>
          <w:left w:w="62" w:type="dxa"/>
          <w:right w:w="62" w:type="dxa"/>
        </w:tblCellMar>
        <w:tblLook w:val="0000"/>
      </w:tblPr>
      <w:tblGrid>
        <w:gridCol w:w="9180"/>
      </w:tblGrid>
      <w:tr w:rsidTr="00396D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REQUIRED SKILLS AND KNOWLEDGE</w:t>
            </w:r>
          </w:p>
        </w:tc>
      </w:tr>
      <w:tr w:rsidTr="00396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This section describes the essential skills and knowledge and their level, required for this unit.</w:t>
            </w:r>
          </w:p>
        </w:tc>
      </w:tr>
      <w:tr w:rsidTr="00396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The following skills must be assessed as part of this unit:</w:t>
            </w:r>
          </w:p>
          <w:p w:rsidR="00000000" w:rsidRPr="00F0059F" w:rsidP="00F0059F">
            <w:pPr>
              <w:pStyle w:val="ListBullet"/>
            </w:pPr>
            <w:r w:rsidRPr="00F0059F">
              <w:t>research, critical thinking and problem-solving skills to inve</w:t>
            </w:r>
            <w:r w:rsidRPr="00F0059F">
              <w:t xml:space="preserve">stigate and develop options for potential budget performance improvements </w:t>
            </w:r>
          </w:p>
          <w:p w:rsidR="00000000" w:rsidRPr="00F0059F" w:rsidP="00F0059F">
            <w:pPr>
              <w:pStyle w:val="ListBullet"/>
            </w:pPr>
            <w:r w:rsidRPr="00F0059F">
              <w:t>communication skills to discuss budget requirements and to seek and provide feedback</w:t>
            </w:r>
          </w:p>
          <w:p w:rsidR="00000000" w:rsidRPr="00F0059F" w:rsidP="00F0059F">
            <w:pPr>
              <w:pStyle w:val="ListBullet"/>
            </w:pPr>
            <w:r w:rsidRPr="00F0059F">
              <w:t>literacy skills to interpret a wide range of business and financial documents, and to create accurate budget reporting and recommendations documentation</w:t>
            </w:r>
          </w:p>
          <w:p w:rsidR="00000000" w:rsidP="00F0059F">
            <w:pPr>
              <w:pStyle w:val="ListBullet"/>
              <w:rPr>
                <w:lang w:val="en-NZ"/>
              </w:rPr>
            </w:pPr>
            <w:r w:rsidRPr="00F0059F">
              <w:t>numeracy skills to interpret and use budget figures in day-to-day work operations, and to develop budge</w:t>
            </w:r>
            <w:r w:rsidRPr="00F0059F">
              <w:t xml:space="preserve">t estimates and scenarios for performance improvement. </w:t>
            </w:r>
          </w:p>
        </w:tc>
      </w:tr>
      <w:tr w:rsidTr="00396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The following knowledge must be assessed as part of this unit:</w:t>
            </w:r>
          </w:p>
          <w:p w:rsidR="00000000" w:rsidRPr="00F0059F" w:rsidP="00F0059F">
            <w:pPr>
              <w:pStyle w:val="ListBullet"/>
            </w:pPr>
            <w:r w:rsidRPr="00F0059F">
              <w:t>knowledge and understanding of budgets, specifically how a budget is structured and how to interpret a budget</w:t>
            </w:r>
          </w:p>
          <w:p w:rsidR="00000000" w:rsidRPr="00F0059F" w:rsidP="00F0059F">
            <w:pPr>
              <w:pStyle w:val="ListBullet"/>
            </w:pPr>
            <w:r w:rsidRPr="00F0059F">
              <w:t>any legislative requireme</w:t>
            </w:r>
            <w:r w:rsidRPr="00F0059F">
              <w:t>nts in relation to disbursement of funds and record keeping</w:t>
            </w:r>
          </w:p>
          <w:p w:rsidR="00000000" w:rsidRPr="00F0059F" w:rsidP="00F0059F">
            <w:pPr>
              <w:pStyle w:val="ListBullet"/>
            </w:pPr>
            <w:r w:rsidRPr="00F0059F">
              <w:t>techniques related to maximising budget performance relevant to the organisation or industry sector</w:t>
            </w:r>
          </w:p>
          <w:p w:rsidR="00000000" w:rsidRPr="00F0059F" w:rsidP="00F0059F">
            <w:pPr>
              <w:pStyle w:val="ListBullet"/>
            </w:pPr>
            <w:r w:rsidRPr="00F0059F">
              <w:t>budgeting terminology relevant to a specific industry context</w:t>
            </w:r>
          </w:p>
          <w:p w:rsidR="00000000" w:rsidRPr="00F0059F" w:rsidP="00F0059F">
            <w:pPr>
              <w:pStyle w:val="ListBullet"/>
            </w:pPr>
            <w:r w:rsidRPr="00F0059F">
              <w:t>financial reporting procedures and</w:t>
            </w:r>
            <w:r w:rsidRPr="00F0059F">
              <w:t xml:space="preserve"> cycles relevant to the organisation or industry sector.</w:t>
            </w:r>
          </w:p>
        </w:tc>
      </w:tr>
    </w:tbl>
    <w:p w:rsidR="00396D1C" w:rsidP="00F0059F">
      <w:pPr>
        <w:pStyle w:val="BodyText"/>
      </w:pPr>
    </w:p>
    <w:p w:rsidR="00396D1C" w:rsidP="00F0059F">
      <w:pPr>
        <w:pStyle w:val="BodyText"/>
      </w:pPr>
    </w:p>
    <w:p w:rsidR="00000000" w:rsidRPr="00F0059F" w:rsidP="00F0059F">
      <w:pPr>
        <w:pStyle w:val="Heading1"/>
      </w:pPr>
      <w:bookmarkStart w:id="10" w:name="O_148500"/>
      <w:bookmarkEnd w:id="10"/>
      <w:r w:rsidRPr="00F0059F">
        <w:t>Evidence Guide</w:t>
      </w:r>
    </w:p>
    <w:tbl>
      <w:tblPr>
        <w:tblW w:w="0" w:type="auto"/>
        <w:tblLayout w:type="fixed"/>
        <w:tblCellMar>
          <w:left w:w="62" w:type="dxa"/>
          <w:right w:w="62" w:type="dxa"/>
        </w:tblCellMar>
        <w:tblLook w:val="0000"/>
      </w:tblPr>
      <w:tblGrid>
        <w:gridCol w:w="3345"/>
        <w:gridCol w:w="5835"/>
      </w:tblGrid>
      <w:tr w:rsidTr="00396D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EVIDENCE GUIDE</w:t>
            </w:r>
          </w:p>
        </w:tc>
      </w:tr>
      <w:tr w:rsidTr="00396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 xml:space="preserve">The evidence guide provides advice on assessment and must be read in conjunction with the performance criteria, required skills and knowledge, </w:t>
            </w:r>
            <w:r w:rsidRPr="00F0059F">
              <w:t>the range statement and the Assessment Guidelines for this Training Package.</w:t>
            </w:r>
          </w:p>
        </w:tc>
      </w:tr>
      <w:tr w:rsidTr="00396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Evidence of the following is essential:</w:t>
            </w:r>
          </w:p>
          <w:p w:rsidR="00000000" w:rsidRPr="00F0059F" w:rsidP="00F0059F">
            <w:pPr>
              <w:pStyle w:val="ListBullet"/>
            </w:pPr>
            <w:r w:rsidRPr="00F0059F">
              <w:t>knowledge of basic budget principles and</w:t>
            </w:r>
            <w:r w:rsidRPr="00F0059F">
              <w:t xml:space="preserve"> structures</w:t>
            </w:r>
          </w:p>
          <w:p w:rsidR="00000000" w:rsidRPr="00F0059F" w:rsidP="00F0059F">
            <w:pPr>
              <w:pStyle w:val="ListBullet"/>
            </w:pPr>
            <w:r w:rsidRPr="00F0059F">
              <w:t>budgeting terminology relevant to a specific industry context</w:t>
            </w:r>
          </w:p>
          <w:p w:rsidR="00000000" w:rsidRPr="00F0059F" w:rsidP="00F0059F">
            <w:pPr>
              <w:pStyle w:val="ListBullet"/>
            </w:pPr>
            <w:r w:rsidRPr="00F0059F">
              <w:t>ability to monitor budgeted income and expenditure and to identify ways of improving budget performance</w:t>
            </w:r>
          </w:p>
          <w:p w:rsidR="00000000" w:rsidRPr="00F0059F" w:rsidP="00F0059F">
            <w:pPr>
              <w:pStyle w:val="ListBullet"/>
            </w:pPr>
            <w:r w:rsidRPr="00F0059F">
              <w:t>understanding of the main types of budgets that apply in the specific organisation or industry context</w:t>
            </w:r>
          </w:p>
          <w:p w:rsidR="00000000" w:rsidP="00F0059F">
            <w:pPr>
              <w:pStyle w:val="ListBullet"/>
              <w:rPr>
                <w:lang w:val="en-NZ"/>
              </w:rPr>
            </w:pPr>
            <w:r w:rsidRPr="00F0059F">
              <w:t>management of and reporting on a budget for a specific project or operational area over a period of time so that the monitoring and implementation aspect</w:t>
            </w:r>
            <w:r w:rsidRPr="00F0059F">
              <w:t xml:space="preserve">s of managing finances within a budget can be assessed. </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Assessment must ensure:</w:t>
            </w:r>
          </w:p>
          <w:p w:rsidR="00000000" w:rsidP="00F0059F">
            <w:pPr>
              <w:pStyle w:val="ListBullet"/>
              <w:rPr>
                <w:lang w:val="en-NZ"/>
              </w:rPr>
            </w:pPr>
            <w:r w:rsidRPr="00F0059F">
              <w:t>use of figures and data that reflect the realistic financial operating conditions of industry.</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 xml:space="preserve">A range of assessment methods should be used to assess practical skills and knowledge. The following examples are appropriate for this unit: </w:t>
            </w:r>
          </w:p>
          <w:p w:rsidR="00000000" w:rsidRPr="00F0059F" w:rsidP="00F0059F">
            <w:pPr>
              <w:pStyle w:val="ListBullet"/>
            </w:pPr>
            <w:r w:rsidRPr="00F0059F">
              <w:t>evaluation of financial reports detailing financial performance of projects or activities conducted by the candid</w:t>
            </w:r>
            <w:r w:rsidRPr="00F0059F">
              <w:t>ate</w:t>
            </w:r>
          </w:p>
          <w:p w:rsidR="00000000" w:rsidRPr="00F0059F" w:rsidP="00F0059F">
            <w:pPr>
              <w:pStyle w:val="ListBullet"/>
            </w:pPr>
            <w:r w:rsidRPr="00F0059F">
              <w:t>evaluation of reports produced by the candidate detailing the processes undertaken to manage finances within a budget</w:t>
            </w:r>
          </w:p>
          <w:p w:rsidR="00000000" w:rsidRPr="00F0059F" w:rsidP="00F0059F">
            <w:pPr>
              <w:pStyle w:val="ListBullet"/>
            </w:pPr>
            <w:r w:rsidRPr="00F0059F">
              <w:t>case studies and problem-solving to assess application of the principles of budget management to different situations</w:t>
            </w:r>
          </w:p>
          <w:p w:rsidR="00000000" w:rsidRPr="00F0059F" w:rsidP="00F0059F">
            <w:pPr>
              <w:pStyle w:val="ListBullet"/>
            </w:pPr>
            <w:r w:rsidRPr="00F0059F">
              <w:t>review of portfo</w:t>
            </w:r>
            <w:r w:rsidRPr="00F0059F">
              <w:t>lios of evidence and third-party workplace reports of on-the-job performance by the candidate.</w:t>
            </w:r>
          </w:p>
          <w:p w:rsidR="00000000" w:rsidRPr="00F0059F" w:rsidP="00F0059F">
            <w:pPr>
              <w:pStyle w:val="BodyText"/>
            </w:pPr>
            <w:r w:rsidRPr="00F0059F">
              <w:t>Holistic assessment with other units relevant to the industry sector, workplace and job role is recommended, for example:</w:t>
            </w:r>
          </w:p>
          <w:p w:rsidR="00000000" w:rsidP="00F0059F">
            <w:pPr>
              <w:pStyle w:val="ListBullet"/>
              <w:rPr>
                <w:lang w:val="en-NZ"/>
              </w:rPr>
            </w:pPr>
            <w:r w:rsidRPr="00F0059F">
              <w:t>SITXFIN005A Prepare and monitor budget</w:t>
            </w:r>
            <w:r w:rsidRPr="00F0059F">
              <w:t>s.</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Employability skills are integral to effective performance in the workplace and are broadly consistent across industry sectors. How these skills are applied varies between occupations and qualifications due to the diff</w:t>
            </w:r>
            <w:r w:rsidRPr="00F0059F">
              <w:t>erent work functions and contexts.</w:t>
            </w:r>
          </w:p>
          <w:p w:rsidR="00000000" w:rsidRPr="00F0059F" w:rsidP="00F0059F">
            <w:pPr>
              <w:pStyle w:val="BodyText"/>
            </w:pPr>
            <w:r w:rsidRPr="00F0059F">
              <w:t>Employability skills embedded in this unit should be assessed holistically with other relevant units that make up the skill set or qualification and in the context of the job role.</w:t>
            </w:r>
          </w:p>
        </w:tc>
      </w:tr>
    </w:tbl>
    <w:p w:rsidR="00396D1C" w:rsidP="00F0059F">
      <w:pPr>
        <w:pStyle w:val="BodyText"/>
      </w:pPr>
    </w:p>
    <w:p w:rsidR="00396D1C" w:rsidP="00F0059F">
      <w:pPr>
        <w:pStyle w:val="BodyText"/>
      </w:pPr>
    </w:p>
    <w:p w:rsidR="00000000" w:rsidRPr="00F0059F" w:rsidP="00F0059F">
      <w:pPr>
        <w:pStyle w:val="Heading1"/>
      </w:pPr>
      <w:bookmarkStart w:id="11" w:name="O_148501"/>
      <w:bookmarkEnd w:id="11"/>
      <w:r w:rsidRPr="00F0059F">
        <w:t>Range Statement</w:t>
      </w:r>
    </w:p>
    <w:tbl>
      <w:tblPr>
        <w:tblW w:w="0" w:type="auto"/>
        <w:tblLayout w:type="fixed"/>
        <w:tblCellMar>
          <w:left w:w="62" w:type="dxa"/>
          <w:right w:w="62" w:type="dxa"/>
        </w:tblCellMar>
        <w:tblLook w:val="0000"/>
      </w:tblPr>
      <w:tblGrid>
        <w:gridCol w:w="3345"/>
        <w:gridCol w:w="5835"/>
      </w:tblGrid>
      <w:tr w:rsidTr="00396D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RANGE STATEMENT</w:t>
            </w:r>
          </w:p>
        </w:tc>
      </w:tr>
      <w:tr w:rsidTr="00396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The range statement relates to the unit of competency as a whole. It allows for different work environments and situations that may affect performance. Bold italicised wording in the performance criteria is detailed below.</w:t>
            </w:r>
          </w:p>
        </w:tc>
      </w:tr>
      <w:tr w:rsidTr="00396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BoldandItalics"/>
              </w:rPr>
              <w:t>Budgets</w:t>
            </w:r>
            <w:r w:rsidRPr="00F005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ListBullet"/>
            </w:pPr>
            <w:r w:rsidRPr="00F0059F">
              <w:t>cash budgets</w:t>
            </w:r>
          </w:p>
          <w:p w:rsidR="00000000" w:rsidRPr="00F0059F" w:rsidP="00F0059F">
            <w:pPr>
              <w:pStyle w:val="ListBullet"/>
            </w:pPr>
            <w:r w:rsidRPr="00F0059F">
              <w:t>departmental budgets</w:t>
            </w:r>
          </w:p>
          <w:p w:rsidR="00000000" w:rsidRPr="00F0059F" w:rsidP="00F0059F">
            <w:pPr>
              <w:pStyle w:val="ListBullet"/>
            </w:pPr>
            <w:r w:rsidRPr="00F0059F">
              <w:t>wage budgets</w:t>
            </w:r>
          </w:p>
          <w:p w:rsidR="00000000" w:rsidRPr="00F0059F" w:rsidP="00F0059F">
            <w:pPr>
              <w:pStyle w:val="ListBullet"/>
            </w:pPr>
            <w:r w:rsidRPr="00F0059F">
              <w:t>project budgets</w:t>
            </w:r>
          </w:p>
          <w:p w:rsidR="00000000" w:rsidRPr="00F0059F" w:rsidP="00F0059F">
            <w:pPr>
              <w:pStyle w:val="ListBullet"/>
            </w:pPr>
            <w:r w:rsidRPr="00F0059F">
              <w:t>purchasing budgets</w:t>
            </w:r>
          </w:p>
          <w:p w:rsidR="00000000" w:rsidRPr="00F0059F" w:rsidP="00F0059F">
            <w:pPr>
              <w:pStyle w:val="ListBullet"/>
            </w:pPr>
            <w:r w:rsidRPr="00F0059F">
              <w:t>sales budgets</w:t>
            </w:r>
          </w:p>
          <w:p w:rsidR="00000000" w:rsidRPr="00F0059F" w:rsidP="00F0059F">
            <w:pPr>
              <w:pStyle w:val="ListBullet"/>
            </w:pPr>
            <w:r w:rsidRPr="00F0059F">
              <w:t>cash flow budgets</w:t>
            </w:r>
          </w:p>
          <w:p w:rsidR="00000000" w:rsidP="00F0059F">
            <w:pPr>
              <w:pStyle w:val="ListBullet"/>
              <w:rPr>
                <w:lang w:val="en-NZ"/>
              </w:rPr>
            </w:pPr>
            <w:r w:rsidRPr="00F0059F">
              <w:t>budgets for micro, small, medium or large businesses.</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BoldandItalics"/>
              </w:rPr>
              <w:t>Appropriate colleagues</w:t>
            </w:r>
            <w:r w:rsidRPr="00F005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ListBullet"/>
            </w:pPr>
            <w:r w:rsidRPr="00F0059F">
              <w:t>operational staff</w:t>
            </w:r>
          </w:p>
          <w:p w:rsidR="00000000" w:rsidRPr="00F0059F" w:rsidP="00F0059F">
            <w:pPr>
              <w:pStyle w:val="ListBullet"/>
            </w:pPr>
            <w:r w:rsidRPr="00F0059F">
              <w:t>managers</w:t>
            </w:r>
          </w:p>
          <w:p w:rsidR="00000000" w:rsidP="00F0059F">
            <w:pPr>
              <w:pStyle w:val="ListBullet"/>
              <w:rPr>
                <w:lang w:val="en-NZ"/>
              </w:rPr>
            </w:pPr>
            <w:r w:rsidRPr="00F0059F">
              <w:t>internal or external financial specialists.</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BoldandItalics"/>
              </w:rPr>
              <w:t>Research to investigate new approaches</w:t>
            </w:r>
            <w:r w:rsidRPr="00F0059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ListBullet"/>
            </w:pPr>
            <w:r w:rsidRPr="00F0059F">
              <w:t>discussions with existing suppliers</w:t>
            </w:r>
          </w:p>
          <w:p w:rsidR="00000000" w:rsidRPr="00F0059F" w:rsidP="00F0059F">
            <w:pPr>
              <w:pStyle w:val="ListBullet"/>
            </w:pPr>
            <w:r w:rsidRPr="00F0059F">
              <w:t>sourcing new suppliers</w:t>
            </w:r>
          </w:p>
          <w:p w:rsidR="00000000" w:rsidRPr="00F0059F" w:rsidP="00F0059F">
            <w:pPr>
              <w:pStyle w:val="ListBullet"/>
            </w:pPr>
            <w:r w:rsidRPr="00F0059F">
              <w:t>evaluating staffing and rostering requirements</w:t>
            </w:r>
          </w:p>
          <w:p w:rsidR="00000000" w:rsidRPr="00F0059F" w:rsidP="00F0059F">
            <w:pPr>
              <w:pStyle w:val="ListBullet"/>
            </w:pPr>
            <w:r w:rsidRPr="00F0059F">
              <w:t>reviewing operating procedures</w:t>
            </w:r>
          </w:p>
          <w:p w:rsidR="00000000" w:rsidP="00F0059F">
            <w:pPr>
              <w:pStyle w:val="ListBullet"/>
              <w:rPr>
                <w:lang w:val="en-NZ"/>
              </w:rPr>
            </w:pPr>
            <w:r w:rsidRPr="00F0059F">
              <w:t>potential roster changes.</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BoldandItalics"/>
              </w:rPr>
              <w:t>Financial and statistical reports</w:t>
            </w:r>
            <w:r w:rsidRPr="00F0059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ListBullet"/>
            </w:pPr>
            <w:r w:rsidRPr="00F0059F">
              <w:t>daily, weekly and monthly transactions and reports</w:t>
            </w:r>
          </w:p>
          <w:p w:rsidR="00000000" w:rsidRPr="00F0059F" w:rsidP="00F0059F">
            <w:pPr>
              <w:pStyle w:val="ListBullet"/>
            </w:pPr>
            <w:r w:rsidRPr="00F0059F">
              <w:t>break-up by department</w:t>
            </w:r>
          </w:p>
          <w:p w:rsidR="00000000" w:rsidRPr="00F0059F" w:rsidP="00F0059F">
            <w:pPr>
              <w:pStyle w:val="ListBullet"/>
            </w:pPr>
            <w:r w:rsidRPr="00F0059F">
              <w:t>occupancy</w:t>
            </w:r>
          </w:p>
          <w:p w:rsidR="00000000" w:rsidRPr="00F0059F" w:rsidP="00F0059F">
            <w:pPr>
              <w:pStyle w:val="ListBullet"/>
            </w:pPr>
            <w:r w:rsidRPr="00F0059F">
              <w:t>sales performance</w:t>
            </w:r>
          </w:p>
          <w:p w:rsidR="00000000" w:rsidRPr="00F0059F" w:rsidP="00F0059F">
            <w:pPr>
              <w:pStyle w:val="ListBullet"/>
            </w:pPr>
            <w:r w:rsidRPr="00F0059F">
              <w:t>commission earnings</w:t>
            </w:r>
          </w:p>
          <w:p w:rsidR="00000000" w:rsidRPr="00F0059F" w:rsidP="00F0059F">
            <w:pPr>
              <w:pStyle w:val="ListBullet"/>
            </w:pPr>
            <w:r w:rsidRPr="00F0059F">
              <w:t>sales returns</w:t>
            </w:r>
          </w:p>
          <w:p w:rsidR="00000000" w:rsidRPr="00F0059F" w:rsidP="00F0059F">
            <w:pPr>
              <w:pStyle w:val="ListBullet"/>
            </w:pPr>
            <w:r w:rsidRPr="00F0059F">
              <w:t>yield management</w:t>
            </w:r>
          </w:p>
          <w:p w:rsidR="00000000" w:rsidP="00F0059F">
            <w:pPr>
              <w:pStyle w:val="ListBullet"/>
              <w:rPr>
                <w:lang w:val="en-NZ"/>
              </w:rPr>
            </w:pPr>
            <w:r w:rsidRPr="00F0059F">
              <w:t>commercial account acti</w:t>
            </w:r>
            <w:r w:rsidRPr="00F0059F">
              <w:t>vity.</w:t>
            </w:r>
          </w:p>
        </w:tc>
      </w:tr>
      <w:tr w:rsidTr="00396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396D1C" w:rsidP="00F0059F">
      <w:pPr>
        <w:pStyle w:val="BodyText"/>
      </w:pPr>
    </w:p>
    <w:p w:rsidR="00396D1C" w:rsidP="00F0059F">
      <w:pPr>
        <w:pStyle w:val="BodyText"/>
      </w:pPr>
    </w:p>
    <w:p w:rsidR="00000000" w:rsidRPr="00F0059F" w:rsidP="00F0059F">
      <w:pPr>
        <w:pStyle w:val="Heading1"/>
      </w:pPr>
      <w:bookmarkStart w:id="12" w:name="O_148502"/>
      <w:bookmarkEnd w:id="12"/>
      <w:r w:rsidRPr="00F0059F">
        <w:t>Unit Sector(s)</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r w:rsidRPr="00F0059F">
              <w:t>Cross-Sector</w:t>
            </w:r>
          </w:p>
        </w:tc>
      </w:tr>
    </w:tbl>
    <w:p w:rsidR="00000000" w:rsidRPr="00F0059F" w:rsidP="00F0059F">
      <w:pPr>
        <w:pStyle w:val="BodyText"/>
      </w:pPr>
    </w:p>
    <w:p w:rsidR="00000000" w:rsidRPr="00F0059F" w:rsidP="00F0059F">
      <w:pPr>
        <w:pStyle w:val="AllowPageBreak"/>
      </w:pPr>
    </w:p>
    <w:p w:rsidR="00000000" w:rsidRPr="00F0059F" w:rsidP="00F0059F">
      <w:pPr>
        <w:pStyle w:val="Heading1"/>
      </w:pPr>
      <w:bookmarkStart w:id="13" w:name="O_163473"/>
      <w:bookmarkEnd w:id="13"/>
      <w:r w:rsidRPr="00F0059F">
        <w:t>Competency field</w:t>
      </w:r>
    </w:p>
    <w:tbl>
      <w:tblPr>
        <w:tblW w:w="0" w:type="auto"/>
        <w:tblLayout w:type="fixed"/>
        <w:tblCellMar>
          <w:left w:w="62" w:type="dxa"/>
          <w:right w:w="62" w:type="dxa"/>
        </w:tblCellMar>
        <w:tblLook w:val="0000"/>
      </w:tblPr>
      <w:tblGrid>
        <w:gridCol w:w="2836"/>
        <w:gridCol w:w="6344"/>
      </w:tblGrid>
      <w:tr w:rsidTr="00396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0059F">
            <w:pPr>
              <w:pStyle w:val="BodyText"/>
              <w:rPr>
                <w:lang w:val="en-NZ"/>
              </w:rPr>
            </w:pPr>
            <w:r w:rsidRPr="00F0059F">
              <w:t>Finance</w:t>
            </w:r>
          </w:p>
        </w:tc>
      </w:tr>
      <w:tr w:rsidTr="00396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059F" w:rsidP="00F0059F">
            <w:pPr>
              <w:pStyle w:val="BodyText"/>
            </w:pPr>
          </w:p>
        </w:tc>
      </w:tr>
    </w:tbl>
    <w:p w:rsidR="00000000" w:rsidRPr="00F0059F" w:rsidP="00F0059F">
      <w:pPr>
        <w:pStyle w:val="BodyText"/>
      </w:pPr>
    </w:p>
    <w:p w:rsidR="00000000" w:rsidRPr="00F0059F" w:rsidP="00F0059F"/>
    <w:sectPr w:rsidSect="00F005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D1C" w:rsidP="00396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1C" w:rsidP="00F005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6D1C" w:rsidP="00F005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6D1C" w:rsidP="00F005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D1C" w:rsidP="00396D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1C" w:rsidP="00F0059F">
    <w:pPr>
      <w:pStyle w:val="Header"/>
      <w:framePr w:wrap="around"/>
    </w:pPr>
    <w:r>
      <w:fldChar w:fldCharType="begin"/>
    </w:r>
    <w:r>
      <w:instrText xml:space="preserve"> TITLE   \* MERGEFORMAT </w:instrText>
    </w:r>
    <w:r>
      <w:fldChar w:fldCharType="separate"/>
    </w:r>
    <w:r>
      <w:t>SITXFIN004A Manage finances within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6D1C" w:rsidP="00F005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2A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B80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59F"/>
    <w:pPr>
      <w:spacing w:before="360" w:after="60"/>
      <w:outlineLvl w:val="0"/>
    </w:pPr>
    <w:rPr>
      <w:sz w:val="32"/>
    </w:rPr>
  </w:style>
  <w:style w:type="paragraph" w:styleId="Heading2">
    <w:name w:val="heading 2"/>
    <w:basedOn w:val="HeadingBase"/>
    <w:next w:val="BodyText"/>
    <w:link w:val="Heading2Char"/>
    <w:qFormat/>
    <w:rsid w:val="00F0059F"/>
    <w:pPr>
      <w:keepLines/>
      <w:spacing w:before="240" w:after="120"/>
      <w:outlineLvl w:val="1"/>
    </w:pPr>
    <w:rPr>
      <w:sz w:val="28"/>
      <w:szCs w:val="40"/>
    </w:rPr>
  </w:style>
  <w:style w:type="paragraph" w:styleId="Heading3">
    <w:name w:val="heading 3"/>
    <w:basedOn w:val="HeadingBase"/>
    <w:next w:val="BodyText"/>
    <w:link w:val="Heading3Char"/>
    <w:qFormat/>
    <w:rsid w:val="00F0059F"/>
    <w:pPr>
      <w:spacing w:before="180" w:after="120"/>
      <w:outlineLvl w:val="2"/>
    </w:pPr>
    <w:rPr>
      <w:spacing w:val="-10"/>
      <w:kern w:val="32"/>
    </w:rPr>
  </w:style>
  <w:style w:type="paragraph" w:styleId="Heading4">
    <w:name w:val="heading 4"/>
    <w:basedOn w:val="HeadingBase"/>
    <w:next w:val="BodyText"/>
    <w:link w:val="Heading4Char"/>
    <w:qFormat/>
    <w:rsid w:val="00F0059F"/>
    <w:pPr>
      <w:spacing w:before="160" w:after="120"/>
      <w:outlineLvl w:val="3"/>
    </w:pPr>
    <w:rPr>
      <w:sz w:val="22"/>
    </w:rPr>
  </w:style>
  <w:style w:type="paragraph" w:styleId="Heading5">
    <w:name w:val="heading 5"/>
    <w:basedOn w:val="HeadingBase"/>
    <w:next w:val="Normal"/>
    <w:link w:val="Heading5Char"/>
    <w:qFormat/>
    <w:rsid w:val="00F0059F"/>
    <w:pPr>
      <w:spacing w:before="80"/>
      <w:outlineLvl w:val="4"/>
    </w:pPr>
    <w:rPr>
      <w:color w:val="918585"/>
      <w:sz w:val="20"/>
    </w:rPr>
  </w:style>
  <w:style w:type="paragraph" w:styleId="Heading6">
    <w:name w:val="heading 6"/>
    <w:basedOn w:val="HeadingBase"/>
    <w:next w:val="Normal"/>
    <w:link w:val="Heading6Char"/>
    <w:qFormat/>
    <w:rsid w:val="00F0059F"/>
    <w:pPr>
      <w:spacing w:before="60"/>
      <w:outlineLvl w:val="5"/>
    </w:pPr>
    <w:rPr>
      <w:color w:val="918585"/>
      <w:sz w:val="20"/>
    </w:rPr>
  </w:style>
  <w:style w:type="paragraph" w:styleId="Heading7">
    <w:name w:val="heading 7"/>
    <w:basedOn w:val="Normal"/>
    <w:next w:val="Normal"/>
    <w:link w:val="Heading7Char"/>
    <w:qFormat/>
    <w:rsid w:val="00F0059F"/>
    <w:pPr>
      <w:ind w:left="720"/>
      <w:outlineLvl w:val="6"/>
    </w:pPr>
    <w:rPr>
      <w:i/>
    </w:rPr>
  </w:style>
  <w:style w:type="paragraph" w:styleId="Heading8">
    <w:name w:val="heading 8"/>
    <w:basedOn w:val="Normal"/>
    <w:next w:val="Normal"/>
    <w:link w:val="Heading8Char"/>
    <w:qFormat/>
    <w:rsid w:val="00F0059F"/>
    <w:pPr>
      <w:ind w:left="720"/>
      <w:outlineLvl w:val="7"/>
    </w:pPr>
    <w:rPr>
      <w:i/>
    </w:rPr>
  </w:style>
  <w:style w:type="paragraph" w:styleId="Heading9">
    <w:name w:val="heading 9"/>
    <w:basedOn w:val="Normal"/>
    <w:next w:val="Normal"/>
    <w:link w:val="Heading9Char"/>
    <w:qFormat/>
    <w:rsid w:val="00F0059F"/>
    <w:pPr>
      <w:ind w:left="720"/>
      <w:outlineLvl w:val="8"/>
    </w:pPr>
    <w:rPr>
      <w:i/>
    </w:rPr>
  </w:style>
  <w:style w:type="character" w:default="1" w:styleId="DefaultParagraphFont">
    <w:name w:val="Default Paragraph Font"/>
    <w:uiPriority w:val="1"/>
    <w:unhideWhenUsed/>
    <w:rsid w:val="00F005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59F"/>
  </w:style>
  <w:style w:type="character" w:customStyle="1" w:styleId="Heading1Char">
    <w:name w:val="Heading 1 Char"/>
    <w:link w:val="Heading1"/>
    <w:rsid w:val="00F0059F"/>
    <w:rPr>
      <w:rFonts w:ascii="Times New Roman" w:eastAsia="Times New Roman" w:hAnsi="Times New Roman" w:cs="Times New Roman"/>
      <w:b/>
      <w:sz w:val="32"/>
      <w:szCs w:val="20"/>
      <w:lang w:eastAsia="en-US"/>
    </w:rPr>
  </w:style>
  <w:style w:type="paragraph" w:styleId="BodyText">
    <w:name w:val="Body Text"/>
    <w:basedOn w:val="Normal"/>
    <w:link w:val="BodyTextChar"/>
    <w:rsid w:val="00F0059F"/>
    <w:pPr>
      <w:spacing w:before="120" w:after="120"/>
      <w:contextualSpacing/>
    </w:pPr>
    <w:rPr>
      <w:rFonts w:ascii="Times New Roman" w:hAnsi="Times New Roman"/>
      <w:sz w:val="24"/>
      <w:szCs w:val="22"/>
    </w:rPr>
  </w:style>
  <w:style w:type="character" w:customStyle="1" w:styleId="BodyTextChar">
    <w:name w:val="Body Text Char"/>
    <w:link w:val="BodyText"/>
    <w:rsid w:val="00F0059F"/>
    <w:rPr>
      <w:rFonts w:ascii="Times New Roman" w:eastAsia="Times New Roman" w:hAnsi="Times New Roman" w:cs="Times New Roman"/>
      <w:sz w:val="24"/>
      <w:lang w:val="en-US" w:eastAsia="en-US"/>
    </w:rPr>
  </w:style>
  <w:style w:type="paragraph" w:styleId="Footer">
    <w:name w:val="footer"/>
    <w:basedOn w:val="Normal"/>
    <w:link w:val="FooterChar"/>
    <w:rsid w:val="00F005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059F"/>
    <w:rPr>
      <w:rFonts w:ascii="Times New Roman" w:eastAsia="Times New Roman" w:hAnsi="Times New Roman" w:cs="Times New Roman"/>
      <w:sz w:val="16"/>
      <w:lang w:val="en-US" w:eastAsia="en-US"/>
    </w:rPr>
  </w:style>
  <w:style w:type="paragraph" w:styleId="List">
    <w:name w:val="List"/>
    <w:basedOn w:val="BodyText"/>
    <w:next w:val="BodyText"/>
    <w:rsid w:val="00F0059F"/>
    <w:pPr>
      <w:tabs>
        <w:tab w:val="left" w:pos="340"/>
      </w:tabs>
      <w:spacing w:before="60" w:after="60"/>
      <w:ind w:left="340" w:hanging="340"/>
    </w:pPr>
  </w:style>
  <w:style w:type="paragraph" w:styleId="ListBullet">
    <w:name w:val="List Bullet"/>
    <w:basedOn w:val="List"/>
    <w:rsid w:val="00F0059F"/>
    <w:pPr>
      <w:numPr>
        <w:numId w:val="12"/>
      </w:numPr>
      <w:tabs>
        <w:tab w:val="clear" w:pos="340"/>
      </w:tabs>
      <w:spacing w:before="40" w:after="40"/>
    </w:pPr>
  </w:style>
  <w:style w:type="character" w:customStyle="1" w:styleId="SpecialBold">
    <w:name w:val="Special Bold"/>
    <w:rsid w:val="00F0059F"/>
    <w:rPr>
      <w:b/>
      <w:spacing w:val="0"/>
    </w:rPr>
  </w:style>
  <w:style w:type="paragraph" w:styleId="Header">
    <w:name w:val="header"/>
    <w:basedOn w:val="Normal"/>
    <w:link w:val="HeaderChar"/>
    <w:rsid w:val="00F005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05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059F"/>
    <w:pPr>
      <w:spacing w:before="240" w:after="120"/>
      <w:outlineLvl w:val="0"/>
    </w:pPr>
    <w:rPr>
      <w:rFonts w:ascii="Times New Roman" w:hAnsi="Times New Roman"/>
      <w:b/>
      <w:sz w:val="28"/>
    </w:rPr>
  </w:style>
  <w:style w:type="paragraph" w:customStyle="1" w:styleId="AllowPageBreak">
    <w:name w:val="AllowPageBreak"/>
    <w:rsid w:val="00F005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059F"/>
    <w:rPr>
      <w:b/>
      <w:i/>
      <w:u w:val="none"/>
    </w:rPr>
  </w:style>
  <w:style w:type="character" w:customStyle="1" w:styleId="Heading2Char">
    <w:name w:val="Heading 2 Char"/>
    <w:link w:val="Heading2"/>
    <w:rsid w:val="00F0059F"/>
    <w:rPr>
      <w:rFonts w:ascii="Times New Roman" w:eastAsia="Times New Roman" w:hAnsi="Times New Roman" w:cs="Times New Roman"/>
      <w:b/>
      <w:sz w:val="28"/>
      <w:szCs w:val="40"/>
      <w:lang w:eastAsia="en-US"/>
    </w:rPr>
  </w:style>
  <w:style w:type="character" w:customStyle="1" w:styleId="Heading3Char">
    <w:name w:val="Heading 3 Char"/>
    <w:link w:val="Heading3"/>
    <w:rsid w:val="00F005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059F"/>
    <w:rPr>
      <w:rFonts w:ascii="Times New Roman" w:eastAsia="Times New Roman" w:hAnsi="Times New Roman" w:cs="Times New Roman"/>
      <w:b/>
      <w:szCs w:val="20"/>
      <w:lang w:eastAsia="en-US"/>
    </w:rPr>
  </w:style>
  <w:style w:type="character" w:customStyle="1" w:styleId="Heading5Char">
    <w:name w:val="Heading 5 Char"/>
    <w:link w:val="Heading5"/>
    <w:rsid w:val="00F005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05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5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5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59F"/>
    <w:rPr>
      <w:rFonts w:ascii="Courier New" w:eastAsia="Times New Roman" w:hAnsi="Courier New" w:cs="Times New Roman"/>
      <w:i/>
      <w:szCs w:val="20"/>
      <w:lang w:val="en-US" w:eastAsia="en-US"/>
    </w:rPr>
  </w:style>
  <w:style w:type="paragraph" w:customStyle="1" w:styleId="HeadingBase">
    <w:name w:val="Heading Base"/>
    <w:rsid w:val="00F005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59F"/>
    <w:pPr>
      <w:tabs>
        <w:tab w:val="right" w:leader="dot" w:pos="9072"/>
      </w:tabs>
      <w:ind w:left="567"/>
    </w:pPr>
    <w:rPr>
      <w:szCs w:val="22"/>
    </w:rPr>
  </w:style>
  <w:style w:type="paragraph" w:customStyle="1" w:styleId="TOCBase">
    <w:name w:val="TOC Base"/>
    <w:rsid w:val="00F005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59F"/>
    <w:pPr>
      <w:tabs>
        <w:tab w:val="right" w:leader="dot" w:pos="9072"/>
      </w:tabs>
      <w:spacing w:before="40" w:after="40"/>
      <w:ind w:left="284"/>
    </w:pPr>
    <w:rPr>
      <w:rFonts w:ascii="Times New Roman" w:hAnsi="Times New Roman"/>
    </w:rPr>
  </w:style>
  <w:style w:type="paragraph" w:styleId="TOC1">
    <w:name w:val="toc 1"/>
    <w:basedOn w:val="TOCBase"/>
    <w:next w:val="Normal"/>
    <w:rsid w:val="00F005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59F"/>
    <w:pPr>
      <w:spacing w:before="5040"/>
      <w:jc w:val="center"/>
    </w:pPr>
    <w:rPr>
      <w:sz w:val="48"/>
      <w:szCs w:val="72"/>
      <w:lang w:val="en-US"/>
    </w:rPr>
  </w:style>
  <w:style w:type="character" w:customStyle="1" w:styleId="TitleChar">
    <w:name w:val="Title Char"/>
    <w:link w:val="Title"/>
    <w:rsid w:val="00F005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59F"/>
    <w:pPr>
      <w:tabs>
        <w:tab w:val="left" w:pos="3600"/>
        <w:tab w:val="left" w:pos="3958"/>
      </w:tabs>
    </w:pPr>
  </w:style>
  <w:style w:type="paragraph" w:customStyle="1" w:styleId="Note">
    <w:name w:val="Note"/>
    <w:basedOn w:val="BodyText"/>
    <w:rsid w:val="00F005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59F"/>
    <w:pPr>
      <w:framePr w:wrap="auto" w:hAnchor="text" w:y="6049"/>
    </w:pPr>
    <w:rPr>
      <w:color w:val="000000"/>
      <w:sz w:val="40"/>
    </w:rPr>
  </w:style>
  <w:style w:type="paragraph" w:customStyle="1" w:styleId="TOCTitle">
    <w:name w:val="TOCTitle"/>
    <w:basedOn w:val="Heading1"/>
    <w:rsid w:val="00F0059F"/>
    <w:pPr>
      <w:spacing w:after="240"/>
      <w:jc w:val="center"/>
      <w:outlineLvl w:val="9"/>
    </w:pPr>
    <w:rPr>
      <w:caps/>
    </w:rPr>
  </w:style>
  <w:style w:type="paragraph" w:customStyle="1" w:styleId="Version">
    <w:name w:val="Version"/>
    <w:rsid w:val="00F005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59F"/>
    <w:pPr>
      <w:numPr>
        <w:numId w:val="13"/>
      </w:numPr>
      <w:tabs>
        <w:tab w:val="clear" w:pos="680"/>
      </w:tabs>
    </w:pPr>
  </w:style>
  <w:style w:type="paragraph" w:styleId="Index1">
    <w:name w:val="index 1"/>
    <w:basedOn w:val="Normal"/>
    <w:next w:val="Normal"/>
    <w:semiHidden/>
    <w:rsid w:val="00F0059F"/>
    <w:pPr>
      <w:keepNext w:val="0"/>
      <w:tabs>
        <w:tab w:val="right" w:pos="4176"/>
      </w:tabs>
      <w:ind w:left="198" w:hanging="198"/>
    </w:pPr>
    <w:rPr>
      <w:rFonts w:ascii="Garamond" w:hAnsi="Garamond"/>
    </w:rPr>
  </w:style>
  <w:style w:type="paragraph" w:styleId="IndexHeading">
    <w:name w:val="index heading"/>
    <w:basedOn w:val="Normal"/>
    <w:next w:val="Index1"/>
    <w:semiHidden/>
    <w:rsid w:val="00F0059F"/>
    <w:pPr>
      <w:spacing w:before="120" w:after="120"/>
    </w:pPr>
    <w:rPr>
      <w:rFonts w:ascii="Arial" w:hAnsi="Arial"/>
      <w:b/>
      <w:color w:val="918585"/>
      <w:sz w:val="24"/>
    </w:rPr>
  </w:style>
  <w:style w:type="paragraph" w:customStyle="1" w:styleId="Chapter">
    <w:name w:val="Chapter"/>
    <w:basedOn w:val="Normal"/>
    <w:rsid w:val="00F0059F"/>
    <w:pPr>
      <w:spacing w:before="240"/>
    </w:pPr>
    <w:rPr>
      <w:rFonts w:ascii="Times New Roman" w:hAnsi="Times New Roman"/>
      <w:smallCaps/>
      <w:spacing w:val="80"/>
      <w:sz w:val="28"/>
    </w:rPr>
  </w:style>
  <w:style w:type="paragraph" w:customStyle="1" w:styleId="InChapter">
    <w:name w:val="InChapter"/>
    <w:basedOn w:val="Heading3"/>
    <w:rsid w:val="00F0059F"/>
    <w:pPr>
      <w:spacing w:after="240"/>
      <w:outlineLvl w:val="9"/>
    </w:pPr>
    <w:rPr>
      <w:noProof/>
    </w:rPr>
  </w:style>
  <w:style w:type="paragraph" w:styleId="Index2">
    <w:name w:val="index 2"/>
    <w:basedOn w:val="Normal"/>
    <w:next w:val="Normal"/>
    <w:semiHidden/>
    <w:rsid w:val="00F0059F"/>
    <w:pPr>
      <w:tabs>
        <w:tab w:val="right" w:pos="4176"/>
      </w:tabs>
      <w:ind w:left="568" w:hanging="284"/>
    </w:pPr>
    <w:rPr>
      <w:rFonts w:ascii="Garamond" w:hAnsi="Garamond"/>
    </w:rPr>
  </w:style>
  <w:style w:type="paragraph" w:customStyle="1" w:styleId="Byline">
    <w:name w:val="Byline"/>
    <w:rsid w:val="00F005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59F"/>
    <w:pPr>
      <w:tabs>
        <w:tab w:val="clear" w:pos="3600"/>
        <w:tab w:val="clear" w:pos="3958"/>
      </w:tabs>
      <w:jc w:val="right"/>
    </w:pPr>
  </w:style>
  <w:style w:type="character" w:styleId="Emphasis">
    <w:name w:val="Emphasis"/>
    <w:qFormat/>
    <w:rsid w:val="00F0059F"/>
    <w:rPr>
      <w:i/>
    </w:rPr>
  </w:style>
  <w:style w:type="paragraph" w:styleId="Caption">
    <w:name w:val="caption"/>
    <w:basedOn w:val="BodyText"/>
    <w:next w:val="Normal"/>
    <w:qFormat/>
    <w:rsid w:val="00F0059F"/>
    <w:pPr>
      <w:framePr w:w="2268" w:hSpace="181" w:vSpace="181" w:wrap="around" w:vAnchor="text" w:hAnchor="page" w:x="1135" w:y="285" w:anchorLock="1"/>
    </w:pPr>
    <w:rPr>
      <w:i/>
    </w:rPr>
  </w:style>
  <w:style w:type="paragraph" w:customStyle="1" w:styleId="MiniTOCTitle">
    <w:name w:val="MiniTOCTitle"/>
    <w:basedOn w:val="Heading4"/>
    <w:rsid w:val="00F0059F"/>
    <w:pPr>
      <w:spacing w:before="240"/>
      <w:outlineLvl w:val="9"/>
    </w:pPr>
    <w:rPr>
      <w:noProof/>
      <w:sz w:val="24"/>
    </w:rPr>
  </w:style>
  <w:style w:type="paragraph" w:customStyle="1" w:styleId="MiniTOCItem">
    <w:name w:val="MiniTOCItem"/>
    <w:basedOn w:val="ListBullet"/>
    <w:rsid w:val="00F0059F"/>
    <w:pPr>
      <w:numPr>
        <w:numId w:val="0"/>
      </w:numPr>
      <w:tabs>
        <w:tab w:val="right" w:leader="dot" w:pos="6521"/>
      </w:tabs>
      <w:spacing w:before="0" w:after="0"/>
    </w:pPr>
  </w:style>
  <w:style w:type="paragraph" w:customStyle="1" w:styleId="TOFTitle">
    <w:name w:val="TOFTitle"/>
    <w:basedOn w:val="TOCTitle"/>
    <w:rsid w:val="00F0059F"/>
  </w:style>
  <w:style w:type="paragraph" w:styleId="TableofFigures">
    <w:name w:val="table of figures"/>
    <w:basedOn w:val="Normal"/>
    <w:next w:val="Normal"/>
    <w:semiHidden/>
    <w:rsid w:val="00F0059F"/>
    <w:pPr>
      <w:tabs>
        <w:tab w:val="right" w:leader="dot" w:pos="9072"/>
      </w:tabs>
      <w:ind w:left="970" w:hanging="403"/>
    </w:pPr>
    <w:rPr>
      <w:rFonts w:ascii="Times New Roman" w:hAnsi="Times New Roman"/>
      <w:b/>
    </w:rPr>
  </w:style>
  <w:style w:type="paragraph" w:styleId="ListNumber">
    <w:name w:val="List Number"/>
    <w:basedOn w:val="List"/>
    <w:rsid w:val="00F0059F"/>
    <w:pPr>
      <w:numPr>
        <w:numId w:val="10"/>
      </w:numPr>
    </w:pPr>
  </w:style>
  <w:style w:type="character" w:customStyle="1" w:styleId="WingdingSymbols">
    <w:name w:val="Wingding Symbols"/>
    <w:rsid w:val="00F0059F"/>
    <w:rPr>
      <w:rFonts w:ascii="Wingdings" w:hAnsi="Wingdings"/>
    </w:rPr>
  </w:style>
  <w:style w:type="paragraph" w:customStyle="1" w:styleId="TableHeading">
    <w:name w:val="Table Heading"/>
    <w:basedOn w:val="HeadingBase"/>
    <w:rsid w:val="00F0059F"/>
    <w:pPr>
      <w:keepLines/>
      <w:pBdr>
        <w:bottom w:val="single" w:sz="6" w:space="1" w:color="918585"/>
      </w:pBdr>
      <w:spacing w:before="240"/>
    </w:pPr>
  </w:style>
  <w:style w:type="character" w:customStyle="1" w:styleId="HotSpot">
    <w:name w:val="HotSpot"/>
    <w:rsid w:val="00F0059F"/>
    <w:rPr>
      <w:color w:val="0033CC"/>
      <w:u w:val="none"/>
    </w:rPr>
  </w:style>
  <w:style w:type="paragraph" w:customStyle="1" w:styleId="BodyTextRight">
    <w:name w:val="Body Text Right"/>
    <w:basedOn w:val="BodyText"/>
    <w:rsid w:val="00F0059F"/>
    <w:pPr>
      <w:spacing w:before="0" w:after="0"/>
      <w:jc w:val="right"/>
    </w:pPr>
  </w:style>
  <w:style w:type="paragraph" w:styleId="Index3">
    <w:name w:val="index 3"/>
    <w:basedOn w:val="ListNumber2"/>
    <w:next w:val="Normal"/>
    <w:semiHidden/>
    <w:rsid w:val="00F0059F"/>
    <w:pPr>
      <w:numPr>
        <w:numId w:val="0"/>
      </w:numPr>
      <w:tabs>
        <w:tab w:val="right" w:leader="dot" w:pos="4176"/>
      </w:tabs>
    </w:pPr>
  </w:style>
  <w:style w:type="paragraph" w:styleId="ListNumber2">
    <w:name w:val="List Number 2"/>
    <w:basedOn w:val="List2"/>
    <w:rsid w:val="00F0059F"/>
    <w:pPr>
      <w:numPr>
        <w:numId w:val="9"/>
      </w:numPr>
      <w:tabs>
        <w:tab w:val="clear" w:pos="1060"/>
      </w:tabs>
    </w:pPr>
  </w:style>
  <w:style w:type="paragraph" w:customStyle="1" w:styleId="MarginNote">
    <w:name w:val="Margin Note"/>
    <w:basedOn w:val="BodyText"/>
    <w:rsid w:val="00F005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5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05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59F"/>
    <w:rPr>
      <w:sz w:val="32"/>
    </w:rPr>
  </w:style>
  <w:style w:type="paragraph" w:customStyle="1" w:styleId="HeadingProcedure">
    <w:name w:val="Heading Procedure"/>
    <w:basedOn w:val="HeadingBase"/>
    <w:next w:val="Normal"/>
    <w:rsid w:val="00F0059F"/>
    <w:pPr>
      <w:tabs>
        <w:tab w:val="left" w:pos="0"/>
      </w:tabs>
      <w:spacing w:before="120" w:after="60"/>
    </w:pPr>
    <w:rPr>
      <w:i/>
      <w:color w:val="918585"/>
      <w:sz w:val="22"/>
    </w:rPr>
  </w:style>
  <w:style w:type="paragraph" w:customStyle="1" w:styleId="TableBodyText">
    <w:name w:val="Table Body Text"/>
    <w:basedOn w:val="BodyText"/>
    <w:rsid w:val="00F0059F"/>
    <w:pPr>
      <w:spacing w:before="60" w:after="60"/>
    </w:pPr>
  </w:style>
  <w:style w:type="paragraph" w:styleId="ListContinue">
    <w:name w:val="List Continue"/>
    <w:basedOn w:val="List"/>
    <w:rsid w:val="00F0059F"/>
    <w:pPr>
      <w:ind w:firstLine="0"/>
    </w:pPr>
  </w:style>
  <w:style w:type="paragraph" w:customStyle="1" w:styleId="ListNote">
    <w:name w:val="List Note"/>
    <w:basedOn w:val="List"/>
    <w:rsid w:val="00F0059F"/>
    <w:pPr>
      <w:pBdr>
        <w:top w:val="single" w:sz="6" w:space="2" w:color="918585"/>
        <w:bottom w:val="single" w:sz="6" w:space="2" w:color="918585"/>
      </w:pBdr>
      <w:tabs>
        <w:tab w:val="left" w:pos="1021"/>
      </w:tabs>
      <w:ind w:firstLine="0"/>
    </w:pPr>
  </w:style>
  <w:style w:type="paragraph" w:customStyle="1" w:styleId="Warning">
    <w:name w:val="Warning"/>
    <w:basedOn w:val="BodyText"/>
    <w:rsid w:val="00F0059F"/>
    <w:pPr>
      <w:shd w:val="clear" w:color="auto" w:fill="D9D9D9"/>
      <w:tabs>
        <w:tab w:val="left" w:pos="992"/>
      </w:tabs>
      <w:ind w:left="119" w:right="119"/>
    </w:pPr>
    <w:rPr>
      <w:sz w:val="20"/>
    </w:rPr>
  </w:style>
  <w:style w:type="paragraph" w:customStyle="1" w:styleId="MarginIcons">
    <w:name w:val="Margin Icons"/>
    <w:basedOn w:val="BodyText"/>
    <w:rsid w:val="00F005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059F"/>
    <w:rPr>
      <w:rFonts w:ascii="Courier New" w:hAnsi="Courier New"/>
    </w:rPr>
  </w:style>
  <w:style w:type="paragraph" w:customStyle="1" w:styleId="NoteBullet">
    <w:name w:val="Note Bullet"/>
    <w:basedOn w:val="Note"/>
    <w:rsid w:val="00F0059F"/>
    <w:pPr>
      <w:tabs>
        <w:tab w:val="clear" w:pos="680"/>
      </w:tabs>
      <w:spacing w:before="60" w:after="60"/>
    </w:pPr>
  </w:style>
  <w:style w:type="paragraph" w:customStyle="1" w:styleId="SubHeading2">
    <w:name w:val="SubHeading2"/>
    <w:basedOn w:val="HeadingBase"/>
    <w:rsid w:val="00F0059F"/>
    <w:pPr>
      <w:spacing w:before="240" w:after="60"/>
    </w:pPr>
    <w:rPr>
      <w:sz w:val="20"/>
    </w:rPr>
  </w:style>
  <w:style w:type="paragraph" w:customStyle="1" w:styleId="SubHeading1">
    <w:name w:val="SubHeading1"/>
    <w:basedOn w:val="HeadingBase"/>
    <w:rsid w:val="00F0059F"/>
    <w:pPr>
      <w:spacing w:before="240" w:after="60"/>
    </w:pPr>
    <w:rPr>
      <w:color w:val="918585"/>
      <w:sz w:val="22"/>
    </w:rPr>
  </w:style>
  <w:style w:type="paragraph" w:customStyle="1" w:styleId="SideHeading">
    <w:name w:val="Side Heading"/>
    <w:basedOn w:val="HeadingBase"/>
    <w:rsid w:val="00F005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59F"/>
    <w:pPr>
      <w:tabs>
        <w:tab w:val="num" w:pos="360"/>
      </w:tabs>
    </w:pPr>
  </w:style>
  <w:style w:type="paragraph" w:styleId="PlainText">
    <w:name w:val="Plain Text"/>
    <w:basedOn w:val="Normal"/>
    <w:link w:val="PlainTextChar"/>
    <w:rsid w:val="00F0059F"/>
    <w:rPr>
      <w:sz w:val="20"/>
    </w:rPr>
  </w:style>
  <w:style w:type="character" w:customStyle="1" w:styleId="PlainTextChar">
    <w:name w:val="Plain Text Char"/>
    <w:basedOn w:val="DefaultParagraphFont"/>
    <w:link w:val="PlainText"/>
    <w:rsid w:val="00F0059F"/>
    <w:rPr>
      <w:rFonts w:ascii="Courier New" w:eastAsia="Times New Roman" w:hAnsi="Courier New" w:cs="Times New Roman"/>
      <w:sz w:val="20"/>
      <w:szCs w:val="20"/>
      <w:lang w:val="en-US" w:eastAsia="en-US"/>
    </w:rPr>
  </w:style>
  <w:style w:type="character" w:customStyle="1" w:styleId="MenuOption">
    <w:name w:val="Menu Option"/>
    <w:rsid w:val="00F0059F"/>
    <w:rPr>
      <w:b/>
      <w:smallCaps/>
    </w:rPr>
  </w:style>
  <w:style w:type="paragraph" w:customStyle="1" w:styleId="TableListNumber">
    <w:name w:val="Table List Number"/>
    <w:basedOn w:val="ListNumber"/>
    <w:rsid w:val="00F0059F"/>
    <w:pPr>
      <w:numPr>
        <w:numId w:val="0"/>
      </w:numPr>
    </w:pPr>
  </w:style>
  <w:style w:type="paragraph" w:styleId="TOC4">
    <w:name w:val="toc 4"/>
    <w:basedOn w:val="TOCBase"/>
    <w:next w:val="Normal"/>
    <w:semiHidden/>
    <w:rsid w:val="00F0059F"/>
    <w:pPr>
      <w:tabs>
        <w:tab w:val="right" w:leader="dot" w:pos="9071"/>
      </w:tabs>
      <w:ind w:left="1701"/>
    </w:pPr>
  </w:style>
  <w:style w:type="paragraph" w:customStyle="1" w:styleId="ListAlpha">
    <w:name w:val="List Alpha"/>
    <w:basedOn w:val="List"/>
    <w:rsid w:val="00F0059F"/>
    <w:pPr>
      <w:numPr>
        <w:numId w:val="8"/>
      </w:numPr>
    </w:pPr>
  </w:style>
  <w:style w:type="paragraph" w:customStyle="1" w:styleId="ListAlpha2">
    <w:name w:val="List Alpha 2"/>
    <w:basedOn w:val="List2"/>
    <w:rsid w:val="00F0059F"/>
    <w:pPr>
      <w:numPr>
        <w:numId w:val="7"/>
      </w:numPr>
    </w:pPr>
  </w:style>
  <w:style w:type="paragraph" w:styleId="List2">
    <w:name w:val="List 2"/>
    <w:basedOn w:val="BodyText"/>
    <w:rsid w:val="00F0059F"/>
    <w:pPr>
      <w:tabs>
        <w:tab w:val="left" w:pos="680"/>
      </w:tabs>
      <w:spacing w:before="60" w:after="60"/>
      <w:ind w:left="680" w:hanging="340"/>
    </w:pPr>
  </w:style>
  <w:style w:type="paragraph" w:styleId="List3">
    <w:name w:val="List 3"/>
    <w:basedOn w:val="BodyText"/>
    <w:rsid w:val="00F0059F"/>
    <w:pPr>
      <w:tabs>
        <w:tab w:val="left" w:pos="1021"/>
      </w:tabs>
      <w:spacing w:before="60" w:after="60"/>
      <w:ind w:left="1020" w:hanging="340"/>
    </w:pPr>
  </w:style>
  <w:style w:type="paragraph" w:styleId="List4">
    <w:name w:val="List 4"/>
    <w:basedOn w:val="BodyText"/>
    <w:rsid w:val="00F0059F"/>
    <w:pPr>
      <w:tabs>
        <w:tab w:val="left" w:pos="1361"/>
      </w:tabs>
      <w:spacing w:before="60" w:after="60"/>
      <w:ind w:left="1361" w:hanging="340"/>
    </w:pPr>
  </w:style>
  <w:style w:type="paragraph" w:styleId="List5">
    <w:name w:val="List 5"/>
    <w:basedOn w:val="BodyText"/>
    <w:rsid w:val="00F0059F"/>
    <w:pPr>
      <w:tabs>
        <w:tab w:val="left" w:pos="1701"/>
      </w:tabs>
      <w:spacing w:before="60" w:after="60"/>
      <w:ind w:left="1701" w:hanging="340"/>
    </w:pPr>
  </w:style>
  <w:style w:type="paragraph" w:styleId="ListBullet3">
    <w:name w:val="List Bullet 3"/>
    <w:basedOn w:val="List3"/>
    <w:rsid w:val="00F0059F"/>
    <w:pPr>
      <w:numPr>
        <w:numId w:val="14"/>
      </w:numPr>
      <w:tabs>
        <w:tab w:val="clear" w:pos="1021"/>
      </w:tabs>
      <w:ind w:left="1037" w:hanging="357"/>
    </w:pPr>
  </w:style>
  <w:style w:type="paragraph" w:styleId="ListBullet4">
    <w:name w:val="List Bullet 4"/>
    <w:basedOn w:val="List4"/>
    <w:rsid w:val="00F0059F"/>
    <w:pPr>
      <w:numPr>
        <w:numId w:val="2"/>
      </w:numPr>
    </w:pPr>
  </w:style>
  <w:style w:type="paragraph" w:styleId="ListBullet5">
    <w:name w:val="List Bullet 5"/>
    <w:basedOn w:val="List5"/>
    <w:rsid w:val="00F0059F"/>
    <w:pPr>
      <w:numPr>
        <w:numId w:val="3"/>
      </w:numPr>
    </w:pPr>
  </w:style>
  <w:style w:type="paragraph" w:styleId="ListContinue2">
    <w:name w:val="List Continue 2"/>
    <w:basedOn w:val="List2"/>
    <w:rsid w:val="00F0059F"/>
    <w:pPr>
      <w:ind w:firstLine="0"/>
    </w:pPr>
  </w:style>
  <w:style w:type="paragraph" w:styleId="ListContinue3">
    <w:name w:val="List Continue 3"/>
    <w:basedOn w:val="List3"/>
    <w:rsid w:val="00F0059F"/>
    <w:pPr>
      <w:ind w:left="1021" w:firstLine="0"/>
    </w:pPr>
  </w:style>
  <w:style w:type="paragraph" w:styleId="ListContinue4">
    <w:name w:val="List Continue 4"/>
    <w:basedOn w:val="List4"/>
    <w:rsid w:val="00F0059F"/>
    <w:pPr>
      <w:ind w:firstLine="0"/>
    </w:pPr>
  </w:style>
  <w:style w:type="paragraph" w:styleId="ListContinue5">
    <w:name w:val="List Continue 5"/>
    <w:basedOn w:val="List5"/>
    <w:rsid w:val="00F0059F"/>
    <w:pPr>
      <w:ind w:firstLine="0"/>
    </w:pPr>
  </w:style>
  <w:style w:type="paragraph" w:styleId="ListNumber3">
    <w:name w:val="List Number 3"/>
    <w:basedOn w:val="List3"/>
    <w:rsid w:val="00F0059F"/>
    <w:pPr>
      <w:numPr>
        <w:numId w:val="4"/>
      </w:numPr>
    </w:pPr>
  </w:style>
  <w:style w:type="paragraph" w:styleId="ListNumber4">
    <w:name w:val="List Number 4"/>
    <w:basedOn w:val="List4"/>
    <w:rsid w:val="00F0059F"/>
    <w:pPr>
      <w:numPr>
        <w:numId w:val="5"/>
      </w:numPr>
    </w:pPr>
  </w:style>
  <w:style w:type="paragraph" w:styleId="ListNumber5">
    <w:name w:val="List Number 5"/>
    <w:basedOn w:val="List5"/>
    <w:rsid w:val="00F0059F"/>
    <w:pPr>
      <w:numPr>
        <w:numId w:val="6"/>
      </w:numPr>
    </w:pPr>
  </w:style>
  <w:style w:type="paragraph" w:styleId="BlockText">
    <w:name w:val="Block Text"/>
    <w:basedOn w:val="Normal"/>
    <w:rsid w:val="00F0059F"/>
    <w:pPr>
      <w:spacing w:after="120"/>
      <w:ind w:left="1440" w:right="1440"/>
    </w:pPr>
  </w:style>
  <w:style w:type="character" w:customStyle="1" w:styleId="Subscript">
    <w:name w:val="Subscript"/>
    <w:rsid w:val="00F0059F"/>
    <w:rPr>
      <w:sz w:val="16"/>
      <w:vertAlign w:val="subscript"/>
    </w:rPr>
  </w:style>
  <w:style w:type="character" w:customStyle="1" w:styleId="Superscript">
    <w:name w:val="Superscript"/>
    <w:rsid w:val="00F0059F"/>
    <w:rPr>
      <w:sz w:val="16"/>
      <w:vertAlign w:val="superscript"/>
    </w:rPr>
  </w:style>
  <w:style w:type="character" w:customStyle="1" w:styleId="Symbols">
    <w:name w:val="Symbols"/>
    <w:rsid w:val="00F0059F"/>
    <w:rPr>
      <w:rFonts w:ascii="Symbol" w:hAnsi="Symbol"/>
    </w:rPr>
  </w:style>
  <w:style w:type="character" w:customStyle="1" w:styleId="MenuOptions">
    <w:name w:val="Menu Options"/>
    <w:rsid w:val="00F0059F"/>
    <w:rPr>
      <w:rFonts w:ascii="Arial Narrow" w:hAnsi="Arial Narrow"/>
      <w:smallCaps/>
    </w:rPr>
  </w:style>
  <w:style w:type="character" w:customStyle="1" w:styleId="Buttons">
    <w:name w:val="Buttons"/>
    <w:rsid w:val="00F0059F"/>
    <w:rPr>
      <w:b/>
    </w:rPr>
  </w:style>
  <w:style w:type="character" w:customStyle="1" w:styleId="Underlined">
    <w:name w:val="Underlined"/>
    <w:rsid w:val="00F0059F"/>
    <w:rPr>
      <w:u w:val="single"/>
    </w:rPr>
  </w:style>
  <w:style w:type="paragraph" w:customStyle="1" w:styleId="TableBodyTextRight">
    <w:name w:val="Table Body Text Right"/>
    <w:basedOn w:val="TableBodyText"/>
    <w:rsid w:val="00F0059F"/>
    <w:pPr>
      <w:widowControl w:val="0"/>
      <w:autoSpaceDE w:val="0"/>
      <w:autoSpaceDN w:val="0"/>
      <w:adjustRightInd w:val="0"/>
      <w:jc w:val="right"/>
    </w:pPr>
    <w:rPr>
      <w:rFonts w:cs="Arial"/>
      <w:szCs w:val="18"/>
    </w:rPr>
  </w:style>
  <w:style w:type="paragraph" w:customStyle="1" w:styleId="CopyrightText">
    <w:name w:val="Copyright Text"/>
    <w:basedOn w:val="BodyText"/>
    <w:rsid w:val="00F0059F"/>
    <w:rPr>
      <w:sz w:val="18"/>
    </w:rPr>
  </w:style>
  <w:style w:type="paragraph" w:customStyle="1" w:styleId="BodySmallRight">
    <w:name w:val="Body Small Right"/>
    <w:basedOn w:val="BodyTextRight"/>
    <w:rsid w:val="00F0059F"/>
    <w:rPr>
      <w:sz w:val="18"/>
      <w:szCs w:val="18"/>
    </w:rPr>
  </w:style>
  <w:style w:type="paragraph" w:customStyle="1" w:styleId="MarginEdition">
    <w:name w:val="Margin Edition"/>
    <w:basedOn w:val="MarginNote"/>
    <w:rsid w:val="00F0059F"/>
    <w:pPr>
      <w:spacing w:before="0" w:after="0"/>
    </w:pPr>
    <w:rPr>
      <w:rFonts w:ascii="Times New Roman" w:hAnsi="Times New Roman"/>
      <w:color w:val="999999"/>
    </w:rPr>
  </w:style>
  <w:style w:type="paragraph" w:customStyle="1" w:styleId="Spacer">
    <w:name w:val="Spacer"/>
    <w:basedOn w:val="Normal"/>
    <w:rsid w:val="00F0059F"/>
    <w:rPr>
      <w:sz w:val="2"/>
      <w:szCs w:val="2"/>
    </w:rPr>
  </w:style>
  <w:style w:type="character" w:customStyle="1" w:styleId="Small">
    <w:name w:val="Small"/>
    <w:rsid w:val="00F0059F"/>
    <w:rPr>
      <w:sz w:val="16"/>
    </w:rPr>
  </w:style>
  <w:style w:type="paragraph" w:customStyle="1" w:styleId="WideTable">
    <w:name w:val="Wide Table"/>
    <w:basedOn w:val="Normal"/>
    <w:rsid w:val="00F0059F"/>
    <w:pPr>
      <w:ind w:left="-1418"/>
    </w:pPr>
    <w:rPr>
      <w:sz w:val="2"/>
      <w:szCs w:val="2"/>
    </w:rPr>
  </w:style>
  <w:style w:type="character" w:styleId="PageNumber">
    <w:name w:val="page number"/>
    <w:rsid w:val="00F0059F"/>
  </w:style>
  <w:style w:type="paragraph" w:styleId="Quote">
    <w:name w:val="Quote"/>
    <w:basedOn w:val="Heading1"/>
    <w:link w:val="QuoteChar"/>
    <w:qFormat/>
    <w:rsid w:val="00F0059F"/>
    <w:rPr>
      <w:b w:val="0"/>
      <w:sz w:val="72"/>
      <w:szCs w:val="72"/>
      <w:lang w:val="en-NZ"/>
    </w:rPr>
  </w:style>
  <w:style w:type="character" w:customStyle="1" w:styleId="QuoteChar">
    <w:name w:val="Quote Char"/>
    <w:link w:val="Quote"/>
    <w:rsid w:val="00F005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59F"/>
    <w:pPr>
      <w:pageBreakBefore/>
    </w:pPr>
  </w:style>
  <w:style w:type="paragraph" w:customStyle="1" w:styleId="Border">
    <w:name w:val="Border"/>
    <w:basedOn w:val="Normal"/>
    <w:qFormat/>
    <w:rsid w:val="00F0059F"/>
    <w:pPr>
      <w:pBdr>
        <w:top w:val="single" w:sz="18" w:space="1" w:color="auto"/>
      </w:pBdr>
    </w:pPr>
    <w:rPr>
      <w:rFonts w:ascii="Times New Roman" w:hAnsi="Times New Roman"/>
      <w:color w:val="FFFFFF"/>
      <w:sz w:val="2"/>
    </w:rPr>
  </w:style>
  <w:style w:type="character" w:styleId="IntenseEmphasis">
    <w:name w:val="Intense Emphasis"/>
    <w:uiPriority w:val="21"/>
    <w:qFormat/>
    <w:rsid w:val="00F0059F"/>
    <w:rPr>
      <w:b/>
      <w:bCs/>
      <w:i/>
      <w:iCs/>
      <w:color w:val="auto"/>
    </w:rPr>
  </w:style>
  <w:style w:type="paragraph" w:styleId="IntenseQuote">
    <w:name w:val="Intense Quote"/>
    <w:basedOn w:val="Normal"/>
    <w:next w:val="Normal"/>
    <w:link w:val="IntenseQuoteChar"/>
    <w:uiPriority w:val="30"/>
    <w:qFormat/>
    <w:rsid w:val="00F005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059F"/>
    <w:rPr>
      <w:rFonts w:ascii="Courier New" w:eastAsia="Times New Roman" w:hAnsi="Courier New" w:cs="Times New Roman"/>
      <w:b/>
      <w:bCs/>
      <w:i/>
      <w:iCs/>
      <w:szCs w:val="20"/>
      <w:lang w:val="en-US" w:eastAsia="en-US"/>
    </w:rPr>
  </w:style>
  <w:style w:type="character" w:styleId="SubtleReference">
    <w:name w:val="Subtle Reference"/>
    <w:uiPriority w:val="31"/>
    <w:qFormat/>
    <w:rsid w:val="00F0059F"/>
    <w:rPr>
      <w:smallCaps/>
      <w:color w:val="auto"/>
      <w:u w:val="single"/>
    </w:rPr>
  </w:style>
  <w:style w:type="character" w:styleId="IntenseReference">
    <w:name w:val="Intense Reference"/>
    <w:uiPriority w:val="32"/>
    <w:qFormat/>
    <w:rsid w:val="00F0059F"/>
    <w:rPr>
      <w:b/>
      <w:bCs/>
      <w:smallCaps/>
      <w:color w:val="auto"/>
      <w:spacing w:val="5"/>
      <w:u w:val="single"/>
    </w:rPr>
  </w:style>
  <w:style w:type="paragraph" w:customStyle="1" w:styleId="2ColumnHeading">
    <w:name w:val="2Column Heading"/>
    <w:basedOn w:val="BodyText"/>
    <w:qFormat/>
    <w:rsid w:val="00F0059F"/>
    <w:pPr>
      <w:spacing w:after="60"/>
      <w:ind w:left="-2268"/>
    </w:pPr>
    <w:rPr>
      <w:b/>
    </w:rPr>
  </w:style>
  <w:style w:type="paragraph" w:customStyle="1" w:styleId="Heading1TOC">
    <w:name w:val="Heading1 TOC"/>
    <w:basedOn w:val="Normal"/>
    <w:qFormat/>
    <w:rsid w:val="00F0059F"/>
    <w:pPr>
      <w:spacing w:before="240" w:after="120"/>
    </w:pPr>
    <w:rPr>
      <w:rFonts w:ascii="Times New Roman" w:hAnsi="Times New Roman"/>
      <w:b/>
      <w:sz w:val="32"/>
    </w:rPr>
  </w:style>
  <w:style w:type="paragraph" w:customStyle="1" w:styleId="Heading2TOC">
    <w:name w:val="Heading2 TOC"/>
    <w:basedOn w:val="Normal"/>
    <w:qFormat/>
    <w:rsid w:val="00F0059F"/>
    <w:pPr>
      <w:spacing w:before="240" w:after="60"/>
    </w:pPr>
    <w:rPr>
      <w:rFonts w:ascii="Times New Roman" w:hAnsi="Times New Roman"/>
      <w:b/>
      <w:sz w:val="28"/>
    </w:rPr>
  </w:style>
  <w:style w:type="character" w:customStyle="1" w:styleId="Underline">
    <w:name w:val="Underline"/>
    <w:qFormat/>
    <w:rsid w:val="00F0059F"/>
    <w:rPr>
      <w:u w:val="single"/>
    </w:rPr>
  </w:style>
  <w:style w:type="paragraph" w:styleId="BalloonText">
    <w:name w:val="Balloon Text"/>
    <w:basedOn w:val="Normal"/>
    <w:link w:val="BalloonTextChar"/>
    <w:rsid w:val="00F0059F"/>
    <w:rPr>
      <w:rFonts w:ascii="Tahoma" w:hAnsi="Tahoma" w:cs="Tahoma"/>
      <w:sz w:val="16"/>
      <w:szCs w:val="16"/>
    </w:rPr>
  </w:style>
  <w:style w:type="character" w:customStyle="1" w:styleId="BalloonTextChar">
    <w:name w:val="Balloon Text Char"/>
    <w:link w:val="BalloonText"/>
    <w:rsid w:val="00F005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5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05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7093</Characters>
  <Application>Microsoft Office Word</Application>
  <DocSecurity>0</DocSecurity>
  <Lines>329</Lines>
  <Paragraphs>148</Paragraphs>
  <ScaleCrop>false</ScaleCrop>
  <Company>Author-it Software Corporation Ltd.</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SITXFIN004A Manage finances within a budget</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2012-05-26T10:33:00Z</dcterms:created>
  <dcterms:modified xsi:type="dcterms:W3CDTF">2012-05-26T10:33:00Z</dcterms:modified>
</cp:coreProperties>
</file>