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944" w:rsidP="00B00944">
      <w:pPr>
        <w:pStyle w:val="Title"/>
      </w:pPr>
      <w:r>
        <w:fldChar w:fldCharType="begin"/>
      </w:r>
      <w:r>
        <w:instrText xml:space="preserve"> TITLE   \* MERGEFORMAT </w:instrText>
      </w:r>
      <w:r>
        <w:fldChar w:fldCharType="separate"/>
      </w:r>
      <w:r>
        <w:t>SITXFIN003A Interpret financial information</w:t>
      </w:r>
      <w:r>
        <w:fldChar w:fldCharType="end"/>
      </w:r>
    </w:p>
    <w:p w:rsidR="00B00944" w:rsidP="00B00944">
      <w:pPr>
        <w:pStyle w:val="Version"/>
        <w:sectPr w:rsidSect="00620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0DF4" w:rsidP="00620DF4">
      <w:pPr>
        <w:pStyle w:val="SuperHeading"/>
      </w:pPr>
      <w:r w:rsidRPr="00620DF4">
        <w:t>SITXFIN003A Interpret financial information</w:t>
      </w:r>
    </w:p>
    <w:p w:rsidR="00000000" w:rsidRPr="00620DF4" w:rsidP="00620DF4">
      <w:pPr>
        <w:pStyle w:val="SuperHeading"/>
      </w:pPr>
    </w:p>
    <w:p w:rsidR="00000000" w:rsidRPr="00620DF4" w:rsidP="00620DF4">
      <w:pPr>
        <w:pStyle w:val="Heading1"/>
      </w:pPr>
      <w:bookmarkStart w:id="1" w:name="O_148479"/>
      <w:bookmarkEnd w:id="1"/>
      <w:r w:rsidRPr="00620DF4">
        <w:t>Modification History</w:t>
      </w:r>
    </w:p>
    <w:p w:rsidR="00000000" w:rsidRPr="00620DF4" w:rsidP="00620DF4">
      <w:pPr>
        <w:pStyle w:val="BodyText"/>
      </w:pPr>
      <w:r w:rsidRPr="00620DF4">
        <w:t>Not applicable.</w:t>
      </w:r>
    </w:p>
    <w:p w:rsidR="00000000" w:rsidRPr="00620DF4" w:rsidP="00620DF4">
      <w:pPr>
        <w:pStyle w:val="AllowPageBreak"/>
      </w:pPr>
    </w:p>
    <w:p w:rsidR="00000000" w:rsidRPr="00620DF4" w:rsidP="00620DF4">
      <w:pPr>
        <w:pStyle w:val="Heading1"/>
      </w:pPr>
      <w:bookmarkStart w:id="2" w:name="O_148480"/>
      <w:bookmarkEnd w:id="2"/>
      <w:r w:rsidRPr="00620DF4">
        <w:t>Unit Descriptor</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 xml:space="preserve">This unit describes the performance outcomes, skills and knowledge required to interpret the </w:t>
            </w:r>
            <w:r w:rsidRPr="00620DF4">
              <w:t>types of financial information used by operational supervisors and managers in their day-to-day work activities. The unit focuses on understanding key financial terminology, different types of financial reports and on how financial information is used in t</w:t>
            </w:r>
            <w:r w:rsidRPr="00620DF4">
              <w:t xml:space="preserve">he management of a business. </w:t>
            </w:r>
          </w:p>
          <w:p w:rsidR="00000000" w:rsidP="00620DF4">
            <w:pPr>
              <w:pStyle w:val="BodyText"/>
              <w:rPr>
                <w:lang w:val="en-NZ"/>
              </w:rPr>
            </w:pPr>
            <w:r w:rsidRPr="00620DF4">
              <w:t>This unit is therefore related to other financial units such as: SITXFIN004A Manage finances within a budget, SITXFIN005A Prepare and monitor budgets, and SITXFIN008A Manage financial operations.</w:t>
            </w:r>
          </w:p>
        </w:tc>
      </w:tr>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3" w:name="O_148481"/>
      <w:bookmarkEnd w:id="3"/>
      <w:r w:rsidRPr="00620DF4">
        <w:t>Application of the Unit</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This unit applies in any industry context and to a wide range of individuals who need to interpret financial data to inform their work practice, including senior operational staff, supervisors and managers.</w:t>
            </w:r>
          </w:p>
          <w:p w:rsidR="00000000" w:rsidP="00620DF4">
            <w:pPr>
              <w:pStyle w:val="BodyText"/>
              <w:rPr>
                <w:lang w:val="en-NZ"/>
              </w:rPr>
            </w:pPr>
            <w:r w:rsidRPr="00620DF4">
              <w:t>T</w:t>
            </w:r>
            <w:r w:rsidRPr="00620DF4">
              <w:t xml:space="preserve">his unit does not include the skills required to produce financial reports that would generally be created by senior managers, financial specialists or accountants. </w:t>
            </w:r>
          </w:p>
        </w:tc>
      </w:tr>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4" w:name="O_148482"/>
      <w:bookmarkEnd w:id="4"/>
      <w:r w:rsidRPr="00620DF4">
        <w:t>Licensing/Regulatory Information</w:t>
      </w:r>
    </w:p>
    <w:p w:rsidR="00000000" w:rsidRPr="00620DF4" w:rsidP="00620DF4">
      <w:pPr>
        <w:pStyle w:val="BodyText"/>
      </w:pPr>
      <w:r w:rsidRPr="00620DF4">
        <w:t>Not applicable.</w:t>
      </w:r>
    </w:p>
    <w:p w:rsidR="00000000" w:rsidRPr="00620DF4" w:rsidP="00620DF4">
      <w:pPr>
        <w:pStyle w:val="AllowPageBreak"/>
      </w:pPr>
    </w:p>
    <w:p w:rsidR="00000000" w:rsidRPr="00620DF4" w:rsidP="00620DF4">
      <w:pPr>
        <w:pStyle w:val="Heading1"/>
      </w:pPr>
      <w:bookmarkStart w:id="5" w:name="O_148483"/>
      <w:bookmarkEnd w:id="5"/>
      <w:r w:rsidRPr="00620DF4">
        <w:t>Pre-Requisites</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Nil</w:t>
            </w:r>
          </w:p>
        </w:tc>
      </w:tr>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6" w:name="O_148484"/>
      <w:bookmarkEnd w:id="6"/>
      <w:r w:rsidRPr="00620DF4">
        <w:t>Employability Skills Information</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7" w:name="O_148485"/>
      <w:bookmarkEnd w:id="7"/>
      <w:r w:rsidRPr="00620DF4">
        <w:t>Elements and Performance Criteria Pre-Content</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 xml:space="preserve">Performance criteria describe the required performance needed to demonstrate achievement of the element. Where </w:t>
            </w:r>
            <w:r w:rsidRPr="00620DF4">
              <w:rPr>
                <w:rStyle w:val="BoldandItalics"/>
              </w:rPr>
              <w:t>bold italicised</w:t>
            </w:r>
            <w:r w:rsidRPr="00620DF4">
              <w:t xml:space="preserve"> text is used, further information is detailed in the required skills and knowledge and/or the range statement. Assessment of performance is to be consistent with the evidence guide.</w:t>
            </w: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8" w:name="O_148486"/>
      <w:bookmarkEnd w:id="8"/>
      <w:r w:rsidRPr="00620DF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0094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20DF4" w:rsidP="00620DF4">
            <w:pPr>
              <w:pStyle w:val="List"/>
            </w:pPr>
            <w:r w:rsidRPr="00620DF4">
              <w:rPr>
                <w:rStyle w:val="SpecialBold"/>
              </w:rPr>
              <w:t>ELEME</w:t>
            </w:r>
            <w:r w:rsidRPr="00620DF4">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rPr>
                <w:rStyle w:val="SpecialBold"/>
              </w:rPr>
              <w:t>PERFORMANCE CRITERIA</w:t>
            </w:r>
          </w:p>
        </w:tc>
      </w:tr>
      <w:tr w:rsidTr="00B009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1</w:t>
            </w:r>
          </w:p>
        </w:tc>
        <w:tc>
          <w:tcPr>
            <w:tcW w:w="2410" w:type="dxa"/>
            <w:vMerge w:val="restart"/>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Access and interpret financial information.</w:t>
            </w: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1.1</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Identify and use relevant business performance indicators and benchmarks for decision-making purposes. </w:t>
            </w:r>
          </w:p>
        </w:tc>
      </w:tr>
      <w:tr w:rsidTr="00B009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1.2</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Identify the range of </w:t>
            </w:r>
            <w:r w:rsidRPr="00620DF4">
              <w:rPr>
                <w:rStyle w:val="BoldandItalics"/>
              </w:rPr>
              <w:t>financial information</w:t>
            </w:r>
            <w:r w:rsidRPr="00620DF4">
              <w:t xml:space="preserve"> and reports </w:t>
            </w:r>
            <w:r w:rsidRPr="00620DF4">
              <w:t>required to monitor business performance effectively on a day-to-day operational management level.</w:t>
            </w:r>
          </w:p>
        </w:tc>
      </w:tr>
      <w:tr w:rsidTr="00B009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1.3</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Access and review relevant </w:t>
            </w:r>
            <w:r w:rsidRPr="00620DF4">
              <w:rPr>
                <w:rStyle w:val="BoldandItalics"/>
              </w:rPr>
              <w:t>financial information</w:t>
            </w:r>
            <w:r w:rsidRPr="00620DF4">
              <w:t xml:space="preserve"> at appropriate times according to organisation policy and financial reporting periods.</w:t>
            </w:r>
          </w:p>
        </w:tc>
      </w:tr>
      <w:tr w:rsidTr="00B009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1.4</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Interpret </w:t>
            </w:r>
            <w:r w:rsidRPr="00620DF4">
              <w:rPr>
                <w:rStyle w:val="BoldandItalics"/>
              </w:rPr>
              <w:t>financial information</w:t>
            </w:r>
            <w:r w:rsidRPr="00620DF4">
              <w:t xml:space="preserve"> correctly.</w:t>
            </w:r>
          </w:p>
        </w:tc>
      </w:tr>
      <w:tr w:rsidTr="00B009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2</w:t>
            </w:r>
          </w:p>
        </w:tc>
        <w:tc>
          <w:tcPr>
            <w:tcW w:w="2410" w:type="dxa"/>
            <w:vMerge w:val="restart"/>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Apply financial information to work activities.</w:t>
            </w: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2.1</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Identify </w:t>
            </w:r>
            <w:r w:rsidRPr="00620DF4">
              <w:rPr>
                <w:rStyle w:val="BoldandItalics"/>
              </w:rPr>
              <w:t>financial information</w:t>
            </w:r>
            <w:r w:rsidRPr="00620DF4">
              <w:t xml:space="preserve"> that applies to particular areas of work operation.</w:t>
            </w:r>
          </w:p>
        </w:tc>
      </w:tr>
      <w:tr w:rsidTr="00B009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2.2</w:t>
            </w:r>
          </w:p>
        </w:tc>
        <w:tc>
          <w:tcPr>
            <w:tcW w:w="577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 xml:space="preserve">Review </w:t>
            </w:r>
            <w:r w:rsidRPr="00620DF4">
              <w:rPr>
                <w:rStyle w:val="BoldandItalics"/>
              </w:rPr>
              <w:t>financial information</w:t>
            </w:r>
            <w:r w:rsidRPr="00620DF4">
              <w:t xml:space="preserve"> in terms of its impact on </w:t>
            </w:r>
            <w:r w:rsidRPr="00620DF4">
              <w:t>day-to-day work operations and take action accordingly.</w:t>
            </w:r>
          </w:p>
        </w:tc>
      </w:tr>
      <w:tr w:rsidTr="00B009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0DF4">
            <w:pPr>
              <w:pStyle w:val="List"/>
              <w:rPr>
                <w:lang w:val="en-NZ"/>
              </w:rPr>
            </w:pPr>
            <w:r w:rsidRPr="00620DF4">
              <w:t>2.3</w:t>
            </w:r>
          </w:p>
        </w:tc>
        <w:tc>
          <w:tcPr>
            <w:tcW w:w="5777" w:type="dxa"/>
            <w:tcBorders>
              <w:top w:val="nil"/>
              <w:left w:val="nil"/>
              <w:bottom w:val="nil"/>
              <w:right w:val="nil"/>
            </w:tcBorders>
            <w:tcMar>
              <w:top w:w="0" w:type="dxa"/>
              <w:left w:w="62" w:type="dxa"/>
              <w:bottom w:w="0" w:type="dxa"/>
              <w:right w:w="62" w:type="dxa"/>
            </w:tcMar>
          </w:tcPr>
          <w:p w:rsidR="00000000" w:rsidRPr="00620DF4" w:rsidP="00620DF4">
            <w:pPr>
              <w:pStyle w:val="List"/>
            </w:pPr>
            <w:r w:rsidRPr="00620DF4">
              <w:t xml:space="preserve">Share appropriate </w:t>
            </w:r>
            <w:r w:rsidRPr="00620DF4">
              <w:rPr>
                <w:rStyle w:val="BoldandItalics"/>
              </w:rPr>
              <w:t>financial information</w:t>
            </w:r>
            <w:r w:rsidRPr="00620DF4">
              <w:t xml:space="preserve"> with colleagues in a timely manner.</w:t>
            </w: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9" w:name="O_148487"/>
      <w:bookmarkEnd w:id="9"/>
      <w:r w:rsidRPr="00620DF4">
        <w:t>Required Skills and Knowledge</w:t>
      </w:r>
    </w:p>
    <w:tbl>
      <w:tblPr>
        <w:tblW w:w="0" w:type="auto"/>
        <w:tblLayout w:type="fixed"/>
        <w:tblCellMar>
          <w:left w:w="62" w:type="dxa"/>
          <w:right w:w="62" w:type="dxa"/>
        </w:tblCellMar>
        <w:tblLook w:val="0000"/>
      </w:tblPr>
      <w:tblGrid>
        <w:gridCol w:w="9180"/>
      </w:tblGrid>
      <w:tr w:rsidTr="00B0094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REQUIRED SKILLS AND KNOWLEDGE</w:t>
            </w:r>
          </w:p>
        </w:tc>
      </w:tr>
      <w:tr w:rsidTr="00B009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This section describes the essential skills and knowledge and their level, required for this unit.</w:t>
            </w:r>
          </w:p>
        </w:tc>
      </w:tr>
      <w:tr w:rsidTr="00B009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The following skills must be assessed as part of this unit:</w:t>
            </w:r>
          </w:p>
          <w:p w:rsidR="00000000" w:rsidRPr="00620DF4" w:rsidP="00620DF4">
            <w:pPr>
              <w:pStyle w:val="ListBullet"/>
            </w:pPr>
            <w:r w:rsidRPr="00620DF4">
              <w:t>critical thinking skills to evaluate financial information and determine its impact and impor</w:t>
            </w:r>
            <w:r w:rsidRPr="00620DF4">
              <w:t>tance for day-to-day workplace operations</w:t>
            </w:r>
          </w:p>
          <w:p w:rsidR="00000000" w:rsidRPr="00620DF4" w:rsidP="00620DF4">
            <w:pPr>
              <w:pStyle w:val="ListBullet"/>
            </w:pPr>
            <w:r w:rsidRPr="00620DF4">
              <w:t>literacy skills to interpret a wide range of business documentation</w:t>
            </w:r>
          </w:p>
          <w:p w:rsidR="00000000" w:rsidP="00620DF4">
            <w:pPr>
              <w:pStyle w:val="ListBullet"/>
              <w:rPr>
                <w:lang w:val="en-NZ"/>
              </w:rPr>
            </w:pPr>
            <w:r w:rsidRPr="00620DF4">
              <w:t>numeracy skills to interpret and use financial reports.</w:t>
            </w:r>
          </w:p>
        </w:tc>
      </w:tr>
      <w:tr w:rsidTr="00B009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The following knowledge must be assessed as part of this unit:</w:t>
            </w:r>
          </w:p>
          <w:p w:rsidR="00000000" w:rsidRPr="00620DF4" w:rsidP="00620DF4">
            <w:pPr>
              <w:pStyle w:val="ListBullet"/>
            </w:pPr>
            <w:r w:rsidRPr="00620DF4">
              <w:t>understanding of the basic features of accounting and how it provides information for business management, including:</w:t>
            </w:r>
          </w:p>
          <w:p w:rsidR="00000000" w:rsidRPr="00620DF4" w:rsidP="00620DF4">
            <w:pPr>
              <w:pStyle w:val="ListBullet2"/>
            </w:pPr>
            <w:r w:rsidRPr="00620DF4">
              <w:t>charts of accounts and account categories, such as assets, liabilities, equity, cost of sales, income and expense</w:t>
            </w:r>
          </w:p>
          <w:p w:rsidR="00000000" w:rsidRPr="00620DF4" w:rsidP="00620DF4">
            <w:pPr>
              <w:pStyle w:val="ListBullet2"/>
            </w:pPr>
            <w:r w:rsidRPr="00620DF4">
              <w:t>basic rules underpinning double-entry accounting and the concept of debits and credits</w:t>
            </w:r>
          </w:p>
          <w:p w:rsidR="00000000" w:rsidRPr="00620DF4" w:rsidP="00620DF4">
            <w:pPr>
              <w:pStyle w:val="ListBullet2"/>
            </w:pPr>
            <w:r w:rsidRPr="00620DF4">
              <w:t>accrual versus cash accounting</w:t>
            </w:r>
          </w:p>
          <w:p w:rsidR="00000000" w:rsidRPr="00620DF4" w:rsidP="00620DF4">
            <w:pPr>
              <w:pStyle w:val="ListBullet2"/>
            </w:pPr>
            <w:r w:rsidRPr="00620DF4">
              <w:t xml:space="preserve">profit and loss statements and balance sheets as key financial statements used to measure business performance, including their role; how </w:t>
            </w:r>
            <w:r w:rsidRPr="00620DF4">
              <w:t>these reports are generated; and the format, features and key information an operational manager should look for</w:t>
            </w:r>
          </w:p>
          <w:p w:rsidR="00000000" w:rsidRPr="00620DF4" w:rsidP="00620DF4">
            <w:pPr>
              <w:pStyle w:val="ListBullet2"/>
            </w:pPr>
            <w:r w:rsidRPr="00620DF4">
              <w:t>reporting periods, including variations different financial years observed by different businesses</w:t>
            </w:r>
          </w:p>
          <w:p w:rsidR="00000000" w:rsidRPr="00620DF4" w:rsidP="00620DF4">
            <w:pPr>
              <w:pStyle w:val="ListBullet2"/>
            </w:pPr>
            <w:r w:rsidRPr="00620DF4">
              <w:t>concept of reconciliations</w:t>
            </w:r>
          </w:p>
          <w:p w:rsidR="00000000" w:rsidRPr="00620DF4" w:rsidP="00620DF4">
            <w:pPr>
              <w:pStyle w:val="ListBullet2"/>
            </w:pPr>
            <w:r w:rsidRPr="00620DF4">
              <w:t>concept of costin</w:t>
            </w:r>
            <w:r w:rsidRPr="00620DF4">
              <w:t>g, including fixed and variable costs</w:t>
            </w:r>
          </w:p>
          <w:p w:rsidR="00000000" w:rsidRPr="00620DF4" w:rsidP="00620DF4">
            <w:pPr>
              <w:pStyle w:val="ListBullet"/>
            </w:pPr>
            <w:r w:rsidRPr="00620DF4">
              <w:t>general features of computerised accounting packages, including the types of packages suitable for different industry sectors</w:t>
            </w:r>
          </w:p>
          <w:p w:rsidR="00000000" w:rsidRPr="00620DF4" w:rsidP="00620DF4">
            <w:pPr>
              <w:pStyle w:val="ListBullet"/>
            </w:pPr>
            <w:r w:rsidRPr="00620DF4">
              <w:t>overview of the financial record-keeping process and key terminology, including:</w:t>
            </w:r>
          </w:p>
          <w:p w:rsidR="00000000" w:rsidRPr="00620DF4" w:rsidP="00620DF4">
            <w:pPr>
              <w:pStyle w:val="ListBullet2"/>
            </w:pPr>
            <w:r w:rsidRPr="00620DF4">
              <w:t xml:space="preserve">ledgers, </w:t>
            </w:r>
            <w:r w:rsidRPr="00620DF4">
              <w:t>subsidiary ledgers and journals</w:t>
            </w:r>
          </w:p>
          <w:p w:rsidR="00000000" w:rsidRPr="00620DF4" w:rsidP="00620DF4">
            <w:pPr>
              <w:pStyle w:val="ListBullet2"/>
            </w:pPr>
            <w:r w:rsidRPr="00620DF4">
              <w:t>transactions, receipts and disbursements</w:t>
            </w:r>
          </w:p>
          <w:p w:rsidR="00000000" w:rsidRPr="00620DF4" w:rsidP="00620DF4">
            <w:pPr>
              <w:pStyle w:val="ListBullet2"/>
            </w:pPr>
            <w:r w:rsidRPr="00620DF4">
              <w:t>invoices, accounts payable, debtors and creditors</w:t>
            </w:r>
          </w:p>
          <w:p w:rsidR="00000000" w:rsidRPr="00620DF4" w:rsidP="00620DF4">
            <w:pPr>
              <w:pStyle w:val="ListBullet2"/>
            </w:pPr>
            <w:r w:rsidRPr="00620DF4">
              <w:t>reconciliations, including purpose, different types of reconciliation and the impact of unpresented cheques, bank charges, direct deb</w:t>
            </w:r>
            <w:r w:rsidRPr="00620DF4">
              <w:t>its and credits on reconciliations</w:t>
            </w:r>
          </w:p>
          <w:p w:rsidR="00000000" w:rsidRPr="00620DF4" w:rsidP="00620DF4">
            <w:pPr>
              <w:pStyle w:val="ListBullet2"/>
            </w:pPr>
            <w:r w:rsidRPr="00620DF4">
              <w:t>cash flow</w:t>
            </w:r>
          </w:p>
          <w:p w:rsidR="00000000" w:rsidRPr="00620DF4" w:rsidP="00620DF4">
            <w:pPr>
              <w:pStyle w:val="ListBullet"/>
            </w:pPr>
            <w:r w:rsidRPr="00620DF4">
              <w:t>financial terminology used specific to different industry sectors, e.g. average spend, cover, ullage and Travel Compensation Fund requirements</w:t>
            </w:r>
          </w:p>
          <w:p w:rsidR="00000000" w:rsidRPr="00620DF4" w:rsidP="00620DF4">
            <w:pPr>
              <w:pStyle w:val="ListBullet2"/>
            </w:pPr>
            <w:r w:rsidRPr="00620DF4">
              <w:t>overview of GST accounting and reporting processes for business and the impact of this on day-to-day operations.</w:t>
            </w:r>
          </w:p>
        </w:tc>
      </w:tr>
    </w:tbl>
    <w:p w:rsidR="00B00944" w:rsidP="00620DF4">
      <w:pPr>
        <w:pStyle w:val="BodyText"/>
      </w:pPr>
    </w:p>
    <w:p w:rsidR="00B00944" w:rsidP="00620DF4">
      <w:pPr>
        <w:pStyle w:val="BodyText"/>
      </w:pPr>
    </w:p>
    <w:p w:rsidR="00000000" w:rsidRPr="00620DF4" w:rsidP="00620DF4">
      <w:pPr>
        <w:pStyle w:val="Heading1"/>
      </w:pPr>
      <w:bookmarkStart w:id="10" w:name="O_148488"/>
      <w:bookmarkEnd w:id="10"/>
      <w:r w:rsidRPr="00620DF4">
        <w:t>Evidence Guide</w:t>
      </w:r>
    </w:p>
    <w:tbl>
      <w:tblPr>
        <w:tblW w:w="0" w:type="auto"/>
        <w:tblLayout w:type="fixed"/>
        <w:tblCellMar>
          <w:left w:w="62" w:type="dxa"/>
          <w:right w:w="62" w:type="dxa"/>
        </w:tblCellMar>
        <w:tblLook w:val="0000"/>
      </w:tblPr>
      <w:tblGrid>
        <w:gridCol w:w="3345"/>
        <w:gridCol w:w="5835"/>
      </w:tblGrid>
      <w:tr w:rsidTr="00B009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EVIDENCE GUIDE</w:t>
            </w:r>
          </w:p>
        </w:tc>
      </w:tr>
      <w:tr w:rsidTr="00B009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The evidence guide provides advice on assessment and must be read in conjunction with the performance criteria, required skills and knowledge, the range statement and the Assessment Guidelines for this Training Package.</w:t>
            </w:r>
          </w:p>
        </w:tc>
      </w:tr>
      <w:tr w:rsidTr="00B009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Critical aspects for assessment</w:t>
            </w:r>
            <w:r w:rsidRPr="00620DF4">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Evidence of the following is essential:</w:t>
            </w:r>
          </w:p>
          <w:p w:rsidR="00000000" w:rsidRPr="00620DF4" w:rsidP="00620DF4">
            <w:pPr>
              <w:pStyle w:val="ListBullet"/>
            </w:pPr>
            <w:r w:rsidRPr="00620DF4">
              <w:t>understanding of the accounting process and of key accounting terminology</w:t>
            </w:r>
          </w:p>
          <w:p w:rsidR="00000000" w:rsidP="00620DF4">
            <w:pPr>
              <w:pStyle w:val="ListBullet"/>
              <w:rPr>
                <w:lang w:val="en-NZ"/>
              </w:rPr>
            </w:pPr>
            <w:r w:rsidRPr="00620DF4">
              <w:t>ability to interpret financial information and determine the relationship between the information and the performance of a business.</w:t>
            </w: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Assessment must ensure:</w:t>
            </w:r>
          </w:p>
          <w:p w:rsidR="00000000" w:rsidP="00620DF4">
            <w:pPr>
              <w:pStyle w:val="ListBullet"/>
              <w:rPr>
                <w:lang w:val="en-NZ"/>
              </w:rPr>
            </w:pPr>
            <w:r w:rsidRPr="00620DF4">
              <w:t xml:space="preserve">use of commercially realistic financial data </w:t>
            </w:r>
            <w:r w:rsidRPr="00620DF4">
              <w:t>and reports.</w:t>
            </w: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 xml:space="preserve">A range of assessment methods should be used to assess practical skills and knowledge. The following examples are appropriate for this unit: </w:t>
            </w:r>
          </w:p>
          <w:p w:rsidR="00000000" w:rsidRPr="00620DF4" w:rsidP="00620DF4">
            <w:pPr>
              <w:pStyle w:val="ListBullet"/>
            </w:pPr>
            <w:r w:rsidRPr="00620DF4">
              <w:t>case studies that allow the candidate to report on business performance th</w:t>
            </w:r>
            <w:r w:rsidRPr="00620DF4">
              <w:t>rough analysis of financial reports</w:t>
            </w:r>
          </w:p>
          <w:p w:rsidR="00000000" w:rsidRPr="00620DF4" w:rsidP="00620DF4">
            <w:pPr>
              <w:pStyle w:val="ListBullet"/>
            </w:pPr>
            <w:r w:rsidRPr="00620DF4">
              <w:t>oral or written questions to assess knowledge and understanding of accounting concepts and terminology</w:t>
            </w:r>
          </w:p>
          <w:p w:rsidR="00000000" w:rsidRPr="00620DF4" w:rsidP="00620DF4">
            <w:pPr>
              <w:pStyle w:val="ListBullet"/>
            </w:pPr>
            <w:r w:rsidRPr="00620DF4">
              <w:t>review of portfolios of evidence and third-party workplace reports of on-the-job performance by the candidate.</w:t>
            </w:r>
          </w:p>
          <w:p w:rsidR="00000000" w:rsidRPr="00620DF4" w:rsidP="00620DF4">
            <w:pPr>
              <w:pStyle w:val="BodyText"/>
            </w:pPr>
            <w:r w:rsidRPr="00620DF4">
              <w:t>Holistic assessment with other units relevant to the industry sector, workplace and job role is recommended, for example:</w:t>
            </w:r>
          </w:p>
          <w:p w:rsidR="00000000" w:rsidRPr="00620DF4" w:rsidP="00620DF4">
            <w:pPr>
              <w:pStyle w:val="ListBullet"/>
            </w:pPr>
            <w:r w:rsidRPr="00620DF4">
              <w:t>SITXFIN004A Manage finances within a budget</w:t>
            </w:r>
          </w:p>
          <w:p w:rsidR="00000000" w:rsidRPr="00620DF4" w:rsidP="00620DF4">
            <w:pPr>
              <w:pStyle w:val="ListBullet"/>
            </w:pPr>
            <w:r w:rsidRPr="00620DF4">
              <w:t xml:space="preserve">SITXFIN005A Prepare and monitor budgets </w:t>
            </w:r>
          </w:p>
          <w:p w:rsidR="00000000" w:rsidP="00620DF4">
            <w:pPr>
              <w:pStyle w:val="ListBullet"/>
              <w:rPr>
                <w:lang w:val="en-NZ"/>
              </w:rPr>
            </w:pPr>
            <w:r w:rsidRPr="00620DF4">
              <w:t>SITXFIN008A Manage financial operations.</w:t>
            </w: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Ass</w:t>
            </w:r>
            <w:r w:rsidRPr="00620DF4">
              <w:rPr>
                <w:rStyle w:val="SpecialBold"/>
              </w:rPr>
              <w:t>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Employability skills are integral to effective performance in the workplace and are broadly consistent across industry sectors. How these skills are applied varies between occupations and qualifications due to the different work</w:t>
            </w:r>
            <w:r w:rsidRPr="00620DF4">
              <w:t xml:space="preserve"> functions and contexts.</w:t>
            </w:r>
          </w:p>
          <w:p w:rsidR="00000000" w:rsidRPr="00620DF4" w:rsidP="00620DF4">
            <w:pPr>
              <w:pStyle w:val="BodyText"/>
            </w:pPr>
            <w:r w:rsidRPr="00620DF4">
              <w:t>Employability skills embedded in this unit should be assessed holistically with other relevant units that make up the skill set or qualification and in the context of the job role.</w:t>
            </w:r>
          </w:p>
        </w:tc>
      </w:tr>
    </w:tbl>
    <w:p w:rsidR="00B00944" w:rsidP="00620DF4">
      <w:pPr>
        <w:pStyle w:val="BodyText"/>
      </w:pPr>
    </w:p>
    <w:p w:rsidR="00B00944" w:rsidP="00620DF4">
      <w:pPr>
        <w:pStyle w:val="BodyText"/>
      </w:pPr>
    </w:p>
    <w:p w:rsidR="00000000" w:rsidRPr="00620DF4" w:rsidP="00620DF4">
      <w:pPr>
        <w:pStyle w:val="Heading1"/>
      </w:pPr>
      <w:bookmarkStart w:id="11" w:name="O_148489"/>
      <w:bookmarkEnd w:id="11"/>
      <w:r w:rsidRPr="00620DF4">
        <w:t>Range Statement</w:t>
      </w:r>
    </w:p>
    <w:tbl>
      <w:tblPr>
        <w:tblW w:w="0" w:type="auto"/>
        <w:tblLayout w:type="fixed"/>
        <w:tblCellMar>
          <w:left w:w="62" w:type="dxa"/>
          <w:right w:w="62" w:type="dxa"/>
        </w:tblCellMar>
        <w:tblLook w:val="0000"/>
      </w:tblPr>
      <w:tblGrid>
        <w:gridCol w:w="3345"/>
        <w:gridCol w:w="5835"/>
      </w:tblGrid>
      <w:tr w:rsidTr="00B009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RANGE STATEMENT</w:t>
            </w:r>
          </w:p>
        </w:tc>
      </w:tr>
      <w:tr w:rsidTr="00B009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The range statement relates to the unit of competency as a whole. It allows for different work environments and situations that may affect performance. Bold italicised wording in the performance criteria is detailed below.</w:t>
            </w:r>
          </w:p>
        </w:tc>
      </w:tr>
      <w:tr w:rsidTr="00B009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0DF4">
            <w:pPr>
              <w:pStyle w:val="BodyText"/>
              <w:rPr>
                <w:lang w:val="en-NZ"/>
              </w:rPr>
            </w:pPr>
          </w:p>
        </w:tc>
      </w:tr>
      <w:tr w:rsidTr="00B009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BoldandItalics"/>
              </w:rPr>
              <w:t>Financial information</w:t>
            </w:r>
            <w:r w:rsidRPr="00620DF4">
              <w:t>:</w:t>
            </w:r>
          </w:p>
        </w:tc>
        <w:tc>
          <w:tcPr>
            <w:tcW w:w="5835" w:type="dxa"/>
            <w:tcBorders>
              <w:top w:val="nil"/>
              <w:left w:val="nil"/>
              <w:bottom w:val="nil"/>
              <w:right w:val="nil"/>
            </w:tcBorders>
            <w:tcMar>
              <w:top w:w="0" w:type="dxa"/>
              <w:left w:w="62" w:type="dxa"/>
              <w:bottom w:w="0" w:type="dxa"/>
              <w:right w:w="62" w:type="dxa"/>
            </w:tcMar>
          </w:tcPr>
          <w:p w:rsidR="00000000" w:rsidRPr="00620DF4" w:rsidP="00620DF4">
            <w:pPr>
              <w:pStyle w:val="ListBullet"/>
            </w:pPr>
            <w:r w:rsidRPr="00620DF4">
              <w:t>must include:</w:t>
            </w:r>
          </w:p>
          <w:p w:rsidR="00000000" w:rsidRPr="00620DF4" w:rsidP="00620DF4">
            <w:pPr>
              <w:pStyle w:val="ListBullet2"/>
            </w:pPr>
            <w:r w:rsidRPr="00620DF4">
              <w:t>source documents</w:t>
            </w:r>
          </w:p>
          <w:p w:rsidR="00000000" w:rsidRPr="00620DF4" w:rsidP="00620DF4">
            <w:pPr>
              <w:pStyle w:val="ListBullet2"/>
            </w:pPr>
            <w:r w:rsidRPr="00620DF4">
              <w:t>journal entries</w:t>
            </w:r>
          </w:p>
          <w:p w:rsidR="00000000" w:rsidRPr="00620DF4" w:rsidP="00620DF4">
            <w:pPr>
              <w:pStyle w:val="ListBullet2"/>
            </w:pPr>
            <w:r w:rsidRPr="00620DF4">
              <w:t>transaction reports</w:t>
            </w:r>
          </w:p>
          <w:p w:rsidR="00000000" w:rsidRPr="00620DF4" w:rsidP="00620DF4">
            <w:pPr>
              <w:pStyle w:val="ListBullet2"/>
            </w:pPr>
            <w:r w:rsidRPr="00620DF4">
              <w:t>account summaries and balances</w:t>
            </w:r>
          </w:p>
          <w:p w:rsidR="00000000" w:rsidRPr="00620DF4" w:rsidP="00620DF4">
            <w:pPr>
              <w:pStyle w:val="ListBullet2"/>
            </w:pPr>
            <w:r w:rsidRPr="00620DF4">
              <w:t>balance sheets</w:t>
            </w:r>
          </w:p>
          <w:p w:rsidR="00000000" w:rsidRPr="00620DF4" w:rsidP="00620DF4">
            <w:pPr>
              <w:pStyle w:val="ListBullet2"/>
            </w:pPr>
            <w:r w:rsidRPr="00620DF4">
              <w:t>profit and loss statements</w:t>
            </w:r>
          </w:p>
          <w:p w:rsidR="00000000" w:rsidRPr="00620DF4" w:rsidP="00620DF4">
            <w:pPr>
              <w:pStyle w:val="ListBullet2"/>
            </w:pPr>
            <w:r w:rsidRPr="00620DF4">
              <w:t>invoices</w:t>
            </w:r>
          </w:p>
          <w:p w:rsidR="00000000" w:rsidRPr="00620DF4" w:rsidP="00620DF4">
            <w:pPr>
              <w:pStyle w:val="ListBullet2"/>
            </w:pPr>
            <w:r w:rsidRPr="00620DF4">
              <w:t>budget reports</w:t>
            </w:r>
          </w:p>
          <w:p w:rsidR="00000000" w:rsidRPr="00620DF4" w:rsidP="00620DF4">
            <w:pPr>
              <w:pStyle w:val="ListBullet2"/>
            </w:pPr>
            <w:r w:rsidRPr="00620DF4">
              <w:t>expenditure reports (labour or non-labour)</w:t>
            </w:r>
          </w:p>
          <w:p w:rsidR="00000000" w:rsidRPr="00620DF4" w:rsidP="00620DF4">
            <w:pPr>
              <w:pStyle w:val="ListBullet"/>
            </w:pPr>
            <w:r w:rsidRPr="00620DF4">
              <w:t>may include:</w:t>
            </w:r>
          </w:p>
          <w:p w:rsidR="00000000" w:rsidRPr="00620DF4" w:rsidP="00620DF4">
            <w:pPr>
              <w:pStyle w:val="ListBullet2"/>
            </w:pPr>
            <w:r w:rsidRPr="00620DF4">
              <w:t>trial balance</w:t>
            </w:r>
          </w:p>
          <w:p w:rsidR="00000000" w:rsidRPr="00620DF4" w:rsidP="00620DF4">
            <w:pPr>
              <w:pStyle w:val="ListBullet2"/>
            </w:pPr>
            <w:r w:rsidRPr="00620DF4">
              <w:t>receivable reports</w:t>
            </w:r>
          </w:p>
          <w:p w:rsidR="00000000" w:rsidRPr="00620DF4" w:rsidP="00620DF4">
            <w:pPr>
              <w:pStyle w:val="ListBullet2"/>
            </w:pPr>
            <w:r w:rsidRPr="00620DF4">
              <w:t>purchase summary reports</w:t>
            </w:r>
          </w:p>
          <w:p w:rsidR="00000000" w:rsidRPr="00620DF4" w:rsidP="00620DF4">
            <w:pPr>
              <w:pStyle w:val="ListBullet2"/>
            </w:pPr>
            <w:r w:rsidRPr="00620DF4">
              <w:t>stock reports</w:t>
            </w:r>
          </w:p>
          <w:p w:rsidR="00000000" w:rsidRPr="00620DF4" w:rsidP="00620DF4">
            <w:pPr>
              <w:pStyle w:val="ListBullet2"/>
            </w:pPr>
            <w:r w:rsidRPr="00620DF4">
              <w:t>variance reports</w:t>
            </w:r>
          </w:p>
          <w:p w:rsidR="00000000" w:rsidRPr="00620DF4" w:rsidP="00620DF4">
            <w:pPr>
              <w:pStyle w:val="ListBullet2"/>
            </w:pPr>
            <w:r w:rsidRPr="00620DF4">
              <w:t>wastage reports</w:t>
            </w:r>
          </w:p>
          <w:p w:rsidR="00000000" w:rsidRPr="00620DF4" w:rsidP="00620DF4">
            <w:pPr>
              <w:pStyle w:val="ListBullet2"/>
            </w:pPr>
            <w:r w:rsidRPr="00620DF4">
              <w:t>sales reports</w:t>
            </w:r>
          </w:p>
          <w:p w:rsidR="00000000" w:rsidRPr="00620DF4" w:rsidP="00620DF4">
            <w:pPr>
              <w:pStyle w:val="ListBullet2"/>
            </w:pPr>
            <w:r w:rsidRPr="00620DF4">
              <w:t>supporting reports, such as covers, occupancy rates, staff costs and units sold</w:t>
            </w:r>
          </w:p>
          <w:p w:rsidR="00000000" w:rsidRPr="00620DF4" w:rsidP="00620DF4">
            <w:pPr>
              <w:pStyle w:val="ListBullet2"/>
            </w:pPr>
            <w:r w:rsidRPr="00620DF4">
              <w:t>business activity statements</w:t>
            </w:r>
          </w:p>
          <w:p w:rsidR="00000000" w:rsidRPr="00620DF4" w:rsidP="00620DF4">
            <w:pPr>
              <w:pStyle w:val="ListBullet2"/>
            </w:pPr>
            <w:r w:rsidRPr="00620DF4">
              <w:t>labour and wages reports</w:t>
            </w:r>
          </w:p>
          <w:p w:rsidR="00000000" w:rsidRPr="00620DF4" w:rsidP="00620DF4">
            <w:pPr>
              <w:pStyle w:val="ListBullet2"/>
            </w:pPr>
            <w:r w:rsidRPr="00620DF4">
              <w:t>cash flow reports</w:t>
            </w:r>
          </w:p>
          <w:p w:rsidR="00000000" w:rsidRPr="00620DF4" w:rsidP="00620DF4">
            <w:pPr>
              <w:pStyle w:val="ListBullet2"/>
            </w:pPr>
            <w:r w:rsidRPr="00620DF4">
              <w:t>bank statements</w:t>
            </w:r>
          </w:p>
          <w:p w:rsidR="00000000" w:rsidRPr="00620DF4" w:rsidP="00620DF4">
            <w:pPr>
              <w:pStyle w:val="ListBullet2"/>
            </w:pPr>
            <w:r w:rsidRPr="00620DF4">
              <w:t>bank deposit documentation</w:t>
            </w:r>
          </w:p>
          <w:p w:rsidR="00000000" w:rsidRPr="00620DF4" w:rsidP="00620DF4">
            <w:pPr>
              <w:pStyle w:val="ListBullet2"/>
            </w:pPr>
            <w:r w:rsidRPr="00620DF4">
              <w:t>merchant statements</w:t>
            </w:r>
          </w:p>
          <w:p w:rsidR="00000000" w:rsidRPr="00620DF4" w:rsidP="00620DF4">
            <w:pPr>
              <w:pStyle w:val="ListBullet2"/>
            </w:pPr>
            <w:r w:rsidRPr="00620DF4">
              <w:t>transaction exemption reports</w:t>
            </w:r>
          </w:p>
          <w:p w:rsidR="00000000" w:rsidRPr="00620DF4" w:rsidP="00620DF4">
            <w:pPr>
              <w:pStyle w:val="ListBullet2"/>
            </w:pPr>
            <w:r w:rsidRPr="00620DF4">
              <w:t>cheque books</w:t>
            </w:r>
          </w:p>
          <w:p w:rsidR="00000000" w:rsidRPr="00620DF4" w:rsidP="00620DF4">
            <w:pPr>
              <w:pStyle w:val="ListBullet2"/>
            </w:pPr>
            <w:r w:rsidRPr="00620DF4">
              <w:t>credit card transaction statements</w:t>
            </w:r>
          </w:p>
          <w:p w:rsidR="00000000" w:rsidRPr="00620DF4" w:rsidP="00620DF4">
            <w:pPr>
              <w:pStyle w:val="ListBullet2"/>
            </w:pPr>
            <w:r w:rsidRPr="00620DF4">
              <w:t>banking summaries</w:t>
            </w:r>
          </w:p>
          <w:p w:rsidR="00000000" w:rsidRPr="00620DF4" w:rsidP="00620DF4">
            <w:pPr>
              <w:pStyle w:val="ListBullet2"/>
            </w:pPr>
            <w:r w:rsidRPr="00620DF4">
              <w:t>merchant summaries.</w:t>
            </w:r>
          </w:p>
        </w:tc>
      </w:tr>
    </w:tbl>
    <w:p w:rsidR="00B00944" w:rsidP="00620DF4">
      <w:pPr>
        <w:pStyle w:val="BodyText"/>
      </w:pPr>
    </w:p>
    <w:p w:rsidR="00B00944" w:rsidP="00620DF4">
      <w:pPr>
        <w:pStyle w:val="BodyText"/>
      </w:pPr>
    </w:p>
    <w:p w:rsidR="00000000" w:rsidRPr="00620DF4" w:rsidP="00620DF4">
      <w:pPr>
        <w:pStyle w:val="Heading1"/>
      </w:pPr>
      <w:bookmarkStart w:id="12" w:name="O_148490"/>
      <w:bookmarkEnd w:id="12"/>
      <w:r w:rsidRPr="00620DF4">
        <w:t>Unit Sector(s)</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r w:rsidRPr="00620DF4">
              <w:t>Cross-Sector</w:t>
            </w:r>
          </w:p>
        </w:tc>
      </w:tr>
    </w:tbl>
    <w:p w:rsidR="00000000" w:rsidRPr="00620DF4" w:rsidP="00620DF4">
      <w:pPr>
        <w:pStyle w:val="BodyText"/>
      </w:pPr>
    </w:p>
    <w:p w:rsidR="00000000" w:rsidRPr="00620DF4" w:rsidP="00620DF4">
      <w:pPr>
        <w:pStyle w:val="AllowPageBreak"/>
      </w:pPr>
    </w:p>
    <w:p w:rsidR="00000000" w:rsidRPr="00620DF4" w:rsidP="00620DF4">
      <w:pPr>
        <w:pStyle w:val="Heading1"/>
      </w:pPr>
      <w:bookmarkStart w:id="13" w:name="O_163472"/>
      <w:bookmarkEnd w:id="13"/>
      <w:r w:rsidRPr="00620DF4">
        <w:t>Competency field</w:t>
      </w:r>
    </w:p>
    <w:tbl>
      <w:tblPr>
        <w:tblW w:w="0" w:type="auto"/>
        <w:tblLayout w:type="fixed"/>
        <w:tblCellMar>
          <w:left w:w="62" w:type="dxa"/>
          <w:right w:w="62" w:type="dxa"/>
        </w:tblCellMar>
        <w:tblLook w:val="0000"/>
      </w:tblPr>
      <w:tblGrid>
        <w:gridCol w:w="2836"/>
        <w:gridCol w:w="6344"/>
      </w:tblGrid>
      <w:tr w:rsidTr="00B009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20DF4">
            <w:pPr>
              <w:pStyle w:val="BodyText"/>
              <w:rPr>
                <w:lang w:val="en-NZ"/>
              </w:rPr>
            </w:pPr>
            <w:r w:rsidRPr="00620DF4">
              <w:t>Finance</w:t>
            </w:r>
          </w:p>
        </w:tc>
      </w:tr>
      <w:tr w:rsidTr="00B009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0DF4" w:rsidP="00620DF4">
            <w:pPr>
              <w:pStyle w:val="BodyText"/>
            </w:pPr>
          </w:p>
        </w:tc>
      </w:tr>
    </w:tbl>
    <w:p w:rsidR="00000000" w:rsidRPr="00620DF4" w:rsidP="00620DF4">
      <w:pPr>
        <w:pStyle w:val="BodyText"/>
      </w:pPr>
    </w:p>
    <w:p w:rsidR="00000000" w:rsidRPr="00620DF4" w:rsidP="00620DF4"/>
    <w:sectPr w:rsidSect="00620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944" w:rsidP="00B00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44" w:rsidP="00620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0944" w:rsidP="00620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0944" w:rsidP="00620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944" w:rsidP="00B00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44" w:rsidP="00620DF4">
    <w:pPr>
      <w:pStyle w:val="Header"/>
      <w:framePr w:wrap="around"/>
    </w:pPr>
    <w:r>
      <w:fldChar w:fldCharType="begin"/>
    </w:r>
    <w:r>
      <w:instrText xml:space="preserve"> TITLE   \* MERGEFORMAT </w:instrText>
    </w:r>
    <w:r>
      <w:fldChar w:fldCharType="separate"/>
    </w:r>
    <w:r>
      <w:t>SITXFIN003A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0944" w:rsidP="00620D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20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C9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AD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D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DF4"/>
    <w:pPr>
      <w:spacing w:before="360" w:after="60"/>
      <w:outlineLvl w:val="0"/>
    </w:pPr>
    <w:rPr>
      <w:sz w:val="32"/>
    </w:rPr>
  </w:style>
  <w:style w:type="paragraph" w:styleId="Heading2">
    <w:name w:val="heading 2"/>
    <w:basedOn w:val="HeadingBase"/>
    <w:next w:val="BodyText"/>
    <w:link w:val="Heading2Char"/>
    <w:qFormat/>
    <w:rsid w:val="00620DF4"/>
    <w:pPr>
      <w:keepLines/>
      <w:spacing w:before="240" w:after="120"/>
      <w:outlineLvl w:val="1"/>
    </w:pPr>
    <w:rPr>
      <w:sz w:val="28"/>
      <w:szCs w:val="40"/>
    </w:rPr>
  </w:style>
  <w:style w:type="paragraph" w:styleId="Heading3">
    <w:name w:val="heading 3"/>
    <w:basedOn w:val="HeadingBase"/>
    <w:next w:val="BodyText"/>
    <w:link w:val="Heading3Char"/>
    <w:qFormat/>
    <w:rsid w:val="00620DF4"/>
    <w:pPr>
      <w:spacing w:before="180" w:after="120"/>
      <w:outlineLvl w:val="2"/>
    </w:pPr>
    <w:rPr>
      <w:spacing w:val="-10"/>
      <w:kern w:val="32"/>
    </w:rPr>
  </w:style>
  <w:style w:type="paragraph" w:styleId="Heading4">
    <w:name w:val="heading 4"/>
    <w:basedOn w:val="HeadingBase"/>
    <w:next w:val="BodyText"/>
    <w:link w:val="Heading4Char"/>
    <w:qFormat/>
    <w:rsid w:val="00620DF4"/>
    <w:pPr>
      <w:spacing w:before="160" w:after="120"/>
      <w:outlineLvl w:val="3"/>
    </w:pPr>
    <w:rPr>
      <w:sz w:val="22"/>
    </w:rPr>
  </w:style>
  <w:style w:type="paragraph" w:styleId="Heading5">
    <w:name w:val="heading 5"/>
    <w:basedOn w:val="HeadingBase"/>
    <w:next w:val="Normal"/>
    <w:link w:val="Heading5Char"/>
    <w:qFormat/>
    <w:rsid w:val="00620DF4"/>
    <w:pPr>
      <w:spacing w:before="80"/>
      <w:outlineLvl w:val="4"/>
    </w:pPr>
    <w:rPr>
      <w:color w:val="918585"/>
      <w:sz w:val="20"/>
    </w:rPr>
  </w:style>
  <w:style w:type="paragraph" w:styleId="Heading6">
    <w:name w:val="heading 6"/>
    <w:basedOn w:val="HeadingBase"/>
    <w:next w:val="Normal"/>
    <w:link w:val="Heading6Char"/>
    <w:qFormat/>
    <w:rsid w:val="00620DF4"/>
    <w:pPr>
      <w:spacing w:before="60"/>
      <w:outlineLvl w:val="5"/>
    </w:pPr>
    <w:rPr>
      <w:color w:val="918585"/>
      <w:sz w:val="20"/>
    </w:rPr>
  </w:style>
  <w:style w:type="paragraph" w:styleId="Heading7">
    <w:name w:val="heading 7"/>
    <w:basedOn w:val="Normal"/>
    <w:next w:val="Normal"/>
    <w:link w:val="Heading7Char"/>
    <w:qFormat/>
    <w:rsid w:val="00620DF4"/>
    <w:pPr>
      <w:ind w:left="720"/>
      <w:outlineLvl w:val="6"/>
    </w:pPr>
    <w:rPr>
      <w:i/>
    </w:rPr>
  </w:style>
  <w:style w:type="paragraph" w:styleId="Heading8">
    <w:name w:val="heading 8"/>
    <w:basedOn w:val="Normal"/>
    <w:next w:val="Normal"/>
    <w:link w:val="Heading8Char"/>
    <w:qFormat/>
    <w:rsid w:val="00620DF4"/>
    <w:pPr>
      <w:ind w:left="720"/>
      <w:outlineLvl w:val="7"/>
    </w:pPr>
    <w:rPr>
      <w:i/>
    </w:rPr>
  </w:style>
  <w:style w:type="paragraph" w:styleId="Heading9">
    <w:name w:val="heading 9"/>
    <w:basedOn w:val="Normal"/>
    <w:next w:val="Normal"/>
    <w:link w:val="Heading9Char"/>
    <w:qFormat/>
    <w:rsid w:val="00620DF4"/>
    <w:pPr>
      <w:ind w:left="720"/>
      <w:outlineLvl w:val="8"/>
    </w:pPr>
    <w:rPr>
      <w:i/>
    </w:rPr>
  </w:style>
  <w:style w:type="character" w:default="1" w:styleId="DefaultParagraphFont">
    <w:name w:val="Default Paragraph Font"/>
    <w:uiPriority w:val="1"/>
    <w:unhideWhenUsed/>
    <w:rsid w:val="00620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DF4"/>
  </w:style>
  <w:style w:type="character" w:customStyle="1" w:styleId="Heading1Char">
    <w:name w:val="Heading 1 Char"/>
    <w:basedOn w:val="DefaultParagraphFont"/>
    <w:link w:val="Heading1"/>
    <w:rsid w:val="00620DF4"/>
    <w:rPr>
      <w:rFonts w:ascii="Times New Roman" w:eastAsia="Times New Roman" w:hAnsi="Times New Roman" w:cs="Times New Roman"/>
      <w:b/>
      <w:sz w:val="32"/>
      <w:szCs w:val="20"/>
      <w:lang w:eastAsia="en-US"/>
    </w:rPr>
  </w:style>
  <w:style w:type="paragraph" w:styleId="BodyText">
    <w:name w:val="Body Text"/>
    <w:basedOn w:val="Normal"/>
    <w:link w:val="BodyTextChar"/>
    <w:rsid w:val="00620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DF4"/>
    <w:rPr>
      <w:rFonts w:ascii="Times New Roman" w:eastAsia="Times New Roman" w:hAnsi="Times New Roman" w:cs="Times New Roman"/>
      <w:sz w:val="24"/>
      <w:lang w:val="en-US" w:eastAsia="en-US"/>
    </w:rPr>
  </w:style>
  <w:style w:type="paragraph" w:styleId="Footer">
    <w:name w:val="footer"/>
    <w:basedOn w:val="Normal"/>
    <w:link w:val="FooterChar"/>
    <w:rsid w:val="00620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DF4"/>
    <w:rPr>
      <w:rFonts w:ascii="Times New Roman" w:eastAsia="Times New Roman" w:hAnsi="Times New Roman" w:cs="Times New Roman"/>
      <w:sz w:val="16"/>
      <w:lang w:val="en-US" w:eastAsia="en-US"/>
    </w:rPr>
  </w:style>
  <w:style w:type="paragraph" w:styleId="List">
    <w:name w:val="List"/>
    <w:basedOn w:val="BodyText"/>
    <w:next w:val="BodyText"/>
    <w:rsid w:val="00620DF4"/>
    <w:pPr>
      <w:tabs>
        <w:tab w:val="left" w:pos="340"/>
      </w:tabs>
      <w:spacing w:before="60" w:after="60"/>
      <w:ind w:left="340" w:hanging="340"/>
    </w:pPr>
  </w:style>
  <w:style w:type="paragraph" w:styleId="ListBullet">
    <w:name w:val="List Bullet"/>
    <w:basedOn w:val="List"/>
    <w:rsid w:val="00620DF4"/>
    <w:pPr>
      <w:numPr>
        <w:numId w:val="13"/>
      </w:numPr>
      <w:tabs>
        <w:tab w:val="clear" w:pos="340"/>
      </w:tabs>
      <w:spacing w:before="40" w:after="40"/>
    </w:pPr>
  </w:style>
  <w:style w:type="character" w:customStyle="1" w:styleId="SpecialBold">
    <w:name w:val="Special Bold"/>
    <w:basedOn w:val="DefaultParagraphFont"/>
    <w:rsid w:val="00620DF4"/>
    <w:rPr>
      <w:b/>
      <w:spacing w:val="0"/>
    </w:rPr>
  </w:style>
  <w:style w:type="paragraph" w:styleId="ListBullet2">
    <w:name w:val="List Bullet 2"/>
    <w:basedOn w:val="List2"/>
    <w:rsid w:val="00620DF4"/>
    <w:pPr>
      <w:numPr>
        <w:numId w:val="14"/>
      </w:numPr>
      <w:tabs>
        <w:tab w:val="clear" w:pos="680"/>
      </w:tabs>
    </w:pPr>
  </w:style>
  <w:style w:type="paragraph" w:styleId="Header">
    <w:name w:val="header"/>
    <w:basedOn w:val="Normal"/>
    <w:link w:val="HeaderChar"/>
    <w:rsid w:val="00620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D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DF4"/>
    <w:pPr>
      <w:spacing w:before="240" w:after="120"/>
      <w:outlineLvl w:val="0"/>
    </w:pPr>
    <w:rPr>
      <w:rFonts w:ascii="Times New Roman" w:hAnsi="Times New Roman"/>
      <w:b/>
      <w:sz w:val="28"/>
    </w:rPr>
  </w:style>
  <w:style w:type="paragraph" w:customStyle="1" w:styleId="AllowPageBreak">
    <w:name w:val="AllowPageBreak"/>
    <w:rsid w:val="00620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DF4"/>
    <w:rPr>
      <w:b/>
      <w:i/>
      <w:u w:val="none"/>
    </w:rPr>
  </w:style>
  <w:style w:type="character" w:customStyle="1" w:styleId="Heading2Char">
    <w:name w:val="Heading 2 Char"/>
    <w:basedOn w:val="DefaultParagraphFont"/>
    <w:link w:val="Heading2"/>
    <w:rsid w:val="00620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D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D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DF4"/>
    <w:rPr>
      <w:rFonts w:ascii="Courier New" w:eastAsia="Times New Roman" w:hAnsi="Courier New" w:cs="Times New Roman"/>
      <w:i/>
      <w:szCs w:val="20"/>
      <w:lang w:val="en-US" w:eastAsia="en-US"/>
    </w:rPr>
  </w:style>
  <w:style w:type="paragraph" w:customStyle="1" w:styleId="HeadingBase">
    <w:name w:val="Heading Base"/>
    <w:rsid w:val="00620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DF4"/>
    <w:pPr>
      <w:tabs>
        <w:tab w:val="right" w:leader="dot" w:pos="9072"/>
      </w:tabs>
      <w:ind w:left="567"/>
    </w:pPr>
    <w:rPr>
      <w:szCs w:val="22"/>
    </w:rPr>
  </w:style>
  <w:style w:type="paragraph" w:customStyle="1" w:styleId="TOCBase">
    <w:name w:val="TOC Base"/>
    <w:rsid w:val="00620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DF4"/>
    <w:pPr>
      <w:tabs>
        <w:tab w:val="right" w:leader="dot" w:pos="9072"/>
      </w:tabs>
      <w:spacing w:before="40" w:after="40"/>
      <w:ind w:left="284"/>
    </w:pPr>
    <w:rPr>
      <w:rFonts w:ascii="Times New Roman" w:hAnsi="Times New Roman"/>
    </w:rPr>
  </w:style>
  <w:style w:type="paragraph" w:styleId="TOC1">
    <w:name w:val="toc 1"/>
    <w:basedOn w:val="TOCBase"/>
    <w:next w:val="Normal"/>
    <w:rsid w:val="00620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DF4"/>
    <w:pPr>
      <w:spacing w:before="5040"/>
      <w:jc w:val="center"/>
    </w:pPr>
    <w:rPr>
      <w:sz w:val="48"/>
      <w:szCs w:val="72"/>
      <w:lang w:val="en-US"/>
    </w:rPr>
  </w:style>
  <w:style w:type="character" w:customStyle="1" w:styleId="TitleChar">
    <w:name w:val="Title Char"/>
    <w:basedOn w:val="DefaultParagraphFont"/>
    <w:link w:val="Title"/>
    <w:rsid w:val="00620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DF4"/>
    <w:pPr>
      <w:tabs>
        <w:tab w:val="left" w:pos="3600"/>
        <w:tab w:val="left" w:pos="3958"/>
      </w:tabs>
    </w:pPr>
  </w:style>
  <w:style w:type="paragraph" w:customStyle="1" w:styleId="Note">
    <w:name w:val="Note"/>
    <w:basedOn w:val="BodyText"/>
    <w:rsid w:val="00620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DF4"/>
    <w:pPr>
      <w:framePr w:wrap="auto" w:hAnchor="text" w:y="6049"/>
    </w:pPr>
    <w:rPr>
      <w:color w:val="000000"/>
      <w:sz w:val="40"/>
    </w:rPr>
  </w:style>
  <w:style w:type="paragraph" w:customStyle="1" w:styleId="TOCTitle">
    <w:name w:val="TOCTitle"/>
    <w:basedOn w:val="Heading1"/>
    <w:rsid w:val="00620DF4"/>
    <w:pPr>
      <w:spacing w:after="240"/>
      <w:jc w:val="center"/>
      <w:outlineLvl w:val="9"/>
    </w:pPr>
    <w:rPr>
      <w:caps/>
    </w:rPr>
  </w:style>
  <w:style w:type="paragraph" w:customStyle="1" w:styleId="Version">
    <w:name w:val="Version"/>
    <w:rsid w:val="00620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DF4"/>
    <w:pPr>
      <w:keepNext w:val="0"/>
      <w:tabs>
        <w:tab w:val="right" w:pos="4176"/>
      </w:tabs>
      <w:ind w:left="198" w:hanging="198"/>
    </w:pPr>
    <w:rPr>
      <w:rFonts w:ascii="Garamond" w:hAnsi="Garamond"/>
    </w:rPr>
  </w:style>
  <w:style w:type="paragraph" w:styleId="IndexHeading">
    <w:name w:val="index heading"/>
    <w:basedOn w:val="Normal"/>
    <w:next w:val="Index1"/>
    <w:semiHidden/>
    <w:rsid w:val="00620DF4"/>
    <w:pPr>
      <w:spacing w:before="120" w:after="120"/>
    </w:pPr>
    <w:rPr>
      <w:rFonts w:ascii="Arial" w:hAnsi="Arial"/>
      <w:b/>
      <w:color w:val="918585"/>
      <w:sz w:val="24"/>
    </w:rPr>
  </w:style>
  <w:style w:type="paragraph" w:customStyle="1" w:styleId="Chapter">
    <w:name w:val="Chapter"/>
    <w:basedOn w:val="Normal"/>
    <w:rsid w:val="00620DF4"/>
    <w:pPr>
      <w:spacing w:before="240"/>
    </w:pPr>
    <w:rPr>
      <w:rFonts w:ascii="Times New Roman" w:hAnsi="Times New Roman"/>
      <w:smallCaps/>
      <w:spacing w:val="80"/>
      <w:sz w:val="28"/>
    </w:rPr>
  </w:style>
  <w:style w:type="paragraph" w:customStyle="1" w:styleId="InChapter">
    <w:name w:val="InChapter"/>
    <w:basedOn w:val="Heading3"/>
    <w:rsid w:val="00620DF4"/>
    <w:pPr>
      <w:spacing w:after="240"/>
      <w:outlineLvl w:val="9"/>
    </w:pPr>
    <w:rPr>
      <w:noProof/>
    </w:rPr>
  </w:style>
  <w:style w:type="paragraph" w:styleId="Index2">
    <w:name w:val="index 2"/>
    <w:basedOn w:val="Normal"/>
    <w:next w:val="Normal"/>
    <w:semiHidden/>
    <w:rsid w:val="00620DF4"/>
    <w:pPr>
      <w:tabs>
        <w:tab w:val="right" w:pos="4176"/>
      </w:tabs>
      <w:ind w:left="568" w:hanging="284"/>
    </w:pPr>
    <w:rPr>
      <w:rFonts w:ascii="Garamond" w:hAnsi="Garamond"/>
    </w:rPr>
  </w:style>
  <w:style w:type="paragraph" w:customStyle="1" w:styleId="Byline">
    <w:name w:val="Byline"/>
    <w:rsid w:val="00620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DF4"/>
    <w:pPr>
      <w:tabs>
        <w:tab w:val="clear" w:pos="3600"/>
        <w:tab w:val="clear" w:pos="3958"/>
      </w:tabs>
      <w:jc w:val="right"/>
    </w:pPr>
  </w:style>
  <w:style w:type="character" w:styleId="Emphasis">
    <w:name w:val="Emphasis"/>
    <w:basedOn w:val="DefaultParagraphFont"/>
    <w:qFormat/>
    <w:rsid w:val="00620DF4"/>
    <w:rPr>
      <w:i/>
    </w:rPr>
  </w:style>
  <w:style w:type="paragraph" w:styleId="Caption">
    <w:name w:val="caption"/>
    <w:basedOn w:val="BodyText"/>
    <w:next w:val="Normal"/>
    <w:qFormat/>
    <w:rsid w:val="00620DF4"/>
    <w:pPr>
      <w:framePr w:w="2268" w:hSpace="181" w:vSpace="181" w:wrap="around" w:vAnchor="text" w:hAnchor="page" w:x="1135" w:y="285" w:anchorLock="1"/>
    </w:pPr>
    <w:rPr>
      <w:i/>
    </w:rPr>
  </w:style>
  <w:style w:type="paragraph" w:customStyle="1" w:styleId="MiniTOCTitle">
    <w:name w:val="MiniTOCTitle"/>
    <w:basedOn w:val="Heading4"/>
    <w:rsid w:val="00620DF4"/>
    <w:pPr>
      <w:spacing w:before="240"/>
      <w:outlineLvl w:val="9"/>
    </w:pPr>
    <w:rPr>
      <w:noProof/>
      <w:sz w:val="24"/>
    </w:rPr>
  </w:style>
  <w:style w:type="paragraph" w:customStyle="1" w:styleId="MiniTOCItem">
    <w:name w:val="MiniTOCItem"/>
    <w:basedOn w:val="ListBullet"/>
    <w:rsid w:val="00620DF4"/>
    <w:pPr>
      <w:numPr>
        <w:numId w:val="0"/>
      </w:numPr>
      <w:tabs>
        <w:tab w:val="right" w:leader="dot" w:pos="6521"/>
      </w:tabs>
      <w:spacing w:before="0" w:after="0"/>
    </w:pPr>
  </w:style>
  <w:style w:type="paragraph" w:customStyle="1" w:styleId="TOFTitle">
    <w:name w:val="TOFTitle"/>
    <w:basedOn w:val="TOCTitle"/>
    <w:rsid w:val="00620DF4"/>
  </w:style>
  <w:style w:type="paragraph" w:styleId="TableofFigures">
    <w:name w:val="table of figures"/>
    <w:basedOn w:val="Normal"/>
    <w:next w:val="Normal"/>
    <w:semiHidden/>
    <w:rsid w:val="00620DF4"/>
    <w:pPr>
      <w:tabs>
        <w:tab w:val="right" w:leader="dot" w:pos="9072"/>
      </w:tabs>
      <w:ind w:left="970" w:hanging="403"/>
    </w:pPr>
    <w:rPr>
      <w:rFonts w:ascii="Times New Roman" w:hAnsi="Times New Roman"/>
      <w:b/>
    </w:rPr>
  </w:style>
  <w:style w:type="paragraph" w:styleId="ListNumber">
    <w:name w:val="List Number"/>
    <w:basedOn w:val="List"/>
    <w:rsid w:val="00620DF4"/>
    <w:pPr>
      <w:numPr>
        <w:numId w:val="11"/>
      </w:numPr>
    </w:pPr>
  </w:style>
  <w:style w:type="character" w:customStyle="1" w:styleId="WingdingSymbols">
    <w:name w:val="Wingding Symbols"/>
    <w:rsid w:val="00620DF4"/>
    <w:rPr>
      <w:rFonts w:ascii="Wingdings" w:hAnsi="Wingdings"/>
    </w:rPr>
  </w:style>
  <w:style w:type="paragraph" w:customStyle="1" w:styleId="TableHeading">
    <w:name w:val="Table Heading"/>
    <w:basedOn w:val="HeadingBase"/>
    <w:rsid w:val="00620DF4"/>
    <w:pPr>
      <w:keepLines/>
      <w:pBdr>
        <w:bottom w:val="single" w:sz="6" w:space="1" w:color="918585"/>
      </w:pBdr>
      <w:spacing w:before="240"/>
    </w:pPr>
  </w:style>
  <w:style w:type="character" w:customStyle="1" w:styleId="HotSpot">
    <w:name w:val="HotSpot"/>
    <w:rsid w:val="00620DF4"/>
    <w:rPr>
      <w:color w:val="0033CC"/>
      <w:u w:val="none"/>
    </w:rPr>
  </w:style>
  <w:style w:type="paragraph" w:customStyle="1" w:styleId="BodyTextRight">
    <w:name w:val="Body Text Right"/>
    <w:basedOn w:val="BodyText"/>
    <w:rsid w:val="00620DF4"/>
    <w:pPr>
      <w:spacing w:before="0" w:after="0"/>
      <w:jc w:val="right"/>
    </w:pPr>
  </w:style>
  <w:style w:type="paragraph" w:styleId="Index3">
    <w:name w:val="index 3"/>
    <w:basedOn w:val="ListNumber2"/>
    <w:next w:val="Normal"/>
    <w:semiHidden/>
    <w:rsid w:val="00620DF4"/>
    <w:pPr>
      <w:numPr>
        <w:numId w:val="0"/>
      </w:numPr>
      <w:tabs>
        <w:tab w:val="right" w:leader="dot" w:pos="4176"/>
      </w:tabs>
    </w:pPr>
  </w:style>
  <w:style w:type="paragraph" w:styleId="ListNumber2">
    <w:name w:val="List Number 2"/>
    <w:basedOn w:val="List2"/>
    <w:rsid w:val="00620DF4"/>
    <w:pPr>
      <w:numPr>
        <w:numId w:val="10"/>
      </w:numPr>
      <w:tabs>
        <w:tab w:val="clear" w:pos="1060"/>
      </w:tabs>
    </w:pPr>
  </w:style>
  <w:style w:type="paragraph" w:customStyle="1" w:styleId="MarginNote">
    <w:name w:val="Margin Note"/>
    <w:basedOn w:val="BodyText"/>
    <w:rsid w:val="00620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D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DF4"/>
    <w:rPr>
      <w:sz w:val="32"/>
    </w:rPr>
  </w:style>
  <w:style w:type="paragraph" w:customStyle="1" w:styleId="HeadingProcedure">
    <w:name w:val="Heading Procedure"/>
    <w:basedOn w:val="HeadingBase"/>
    <w:next w:val="Normal"/>
    <w:rsid w:val="00620DF4"/>
    <w:pPr>
      <w:tabs>
        <w:tab w:val="left" w:pos="0"/>
      </w:tabs>
      <w:spacing w:before="120" w:after="60"/>
    </w:pPr>
    <w:rPr>
      <w:i/>
      <w:color w:val="918585"/>
      <w:sz w:val="22"/>
    </w:rPr>
  </w:style>
  <w:style w:type="paragraph" w:customStyle="1" w:styleId="TableBodyText">
    <w:name w:val="Table Body Text"/>
    <w:basedOn w:val="BodyText"/>
    <w:rsid w:val="00620DF4"/>
    <w:pPr>
      <w:spacing w:before="60" w:after="60"/>
    </w:pPr>
  </w:style>
  <w:style w:type="paragraph" w:styleId="ListContinue">
    <w:name w:val="List Continue"/>
    <w:basedOn w:val="List"/>
    <w:rsid w:val="00620DF4"/>
    <w:pPr>
      <w:ind w:firstLine="0"/>
    </w:pPr>
  </w:style>
  <w:style w:type="paragraph" w:customStyle="1" w:styleId="ListNote">
    <w:name w:val="List Note"/>
    <w:basedOn w:val="List"/>
    <w:rsid w:val="00620DF4"/>
    <w:pPr>
      <w:pBdr>
        <w:top w:val="single" w:sz="6" w:space="2" w:color="918585"/>
        <w:bottom w:val="single" w:sz="6" w:space="2" w:color="918585"/>
      </w:pBdr>
      <w:tabs>
        <w:tab w:val="left" w:pos="1021"/>
      </w:tabs>
      <w:ind w:firstLine="0"/>
    </w:pPr>
  </w:style>
  <w:style w:type="paragraph" w:customStyle="1" w:styleId="Warning">
    <w:name w:val="Warning"/>
    <w:basedOn w:val="BodyText"/>
    <w:rsid w:val="00620DF4"/>
    <w:pPr>
      <w:shd w:val="clear" w:color="auto" w:fill="D9D9D9"/>
      <w:tabs>
        <w:tab w:val="left" w:pos="992"/>
      </w:tabs>
      <w:ind w:left="119" w:right="119"/>
    </w:pPr>
    <w:rPr>
      <w:sz w:val="20"/>
    </w:rPr>
  </w:style>
  <w:style w:type="paragraph" w:customStyle="1" w:styleId="MarginIcons">
    <w:name w:val="Margin Icons"/>
    <w:basedOn w:val="BodyText"/>
    <w:rsid w:val="00620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DF4"/>
    <w:rPr>
      <w:rFonts w:ascii="Courier New" w:hAnsi="Courier New"/>
    </w:rPr>
  </w:style>
  <w:style w:type="paragraph" w:customStyle="1" w:styleId="NoteBullet">
    <w:name w:val="Note Bullet"/>
    <w:basedOn w:val="Note"/>
    <w:rsid w:val="00620DF4"/>
    <w:pPr>
      <w:tabs>
        <w:tab w:val="clear" w:pos="680"/>
      </w:tabs>
      <w:spacing w:before="60" w:after="60"/>
    </w:pPr>
  </w:style>
  <w:style w:type="paragraph" w:customStyle="1" w:styleId="SubHeading2">
    <w:name w:val="SubHeading2"/>
    <w:basedOn w:val="HeadingBase"/>
    <w:rsid w:val="00620DF4"/>
    <w:pPr>
      <w:spacing w:before="240" w:after="60"/>
    </w:pPr>
    <w:rPr>
      <w:sz w:val="20"/>
    </w:rPr>
  </w:style>
  <w:style w:type="paragraph" w:customStyle="1" w:styleId="SubHeading1">
    <w:name w:val="SubHeading1"/>
    <w:basedOn w:val="HeadingBase"/>
    <w:rsid w:val="00620DF4"/>
    <w:pPr>
      <w:spacing w:before="240" w:after="60"/>
    </w:pPr>
    <w:rPr>
      <w:color w:val="918585"/>
      <w:sz w:val="22"/>
    </w:rPr>
  </w:style>
  <w:style w:type="paragraph" w:customStyle="1" w:styleId="SideHeading">
    <w:name w:val="Side Heading"/>
    <w:basedOn w:val="HeadingBase"/>
    <w:rsid w:val="00620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DF4"/>
    <w:pPr>
      <w:numPr>
        <w:numId w:val="12"/>
      </w:numPr>
    </w:pPr>
  </w:style>
  <w:style w:type="paragraph" w:styleId="PlainText">
    <w:name w:val="Plain Text"/>
    <w:basedOn w:val="Normal"/>
    <w:link w:val="PlainTextChar"/>
    <w:rsid w:val="00620DF4"/>
    <w:rPr>
      <w:sz w:val="20"/>
    </w:rPr>
  </w:style>
  <w:style w:type="character" w:customStyle="1" w:styleId="PlainTextChar">
    <w:name w:val="Plain Text Char"/>
    <w:basedOn w:val="DefaultParagraphFont"/>
    <w:link w:val="PlainText"/>
    <w:rsid w:val="00620D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DF4"/>
    <w:rPr>
      <w:b/>
      <w:smallCaps/>
    </w:rPr>
  </w:style>
  <w:style w:type="paragraph" w:customStyle="1" w:styleId="TableListNumber">
    <w:name w:val="Table List Number"/>
    <w:basedOn w:val="ListNumber"/>
    <w:rsid w:val="00620DF4"/>
    <w:pPr>
      <w:numPr>
        <w:numId w:val="0"/>
      </w:numPr>
    </w:pPr>
  </w:style>
  <w:style w:type="paragraph" w:styleId="TOC4">
    <w:name w:val="toc 4"/>
    <w:basedOn w:val="TOCBase"/>
    <w:next w:val="Normal"/>
    <w:semiHidden/>
    <w:rsid w:val="00620DF4"/>
    <w:pPr>
      <w:tabs>
        <w:tab w:val="right" w:leader="dot" w:pos="9071"/>
      </w:tabs>
      <w:ind w:left="1701"/>
    </w:pPr>
  </w:style>
  <w:style w:type="paragraph" w:customStyle="1" w:styleId="ListAlpha">
    <w:name w:val="List Alpha"/>
    <w:basedOn w:val="List"/>
    <w:rsid w:val="00620DF4"/>
    <w:pPr>
      <w:numPr>
        <w:numId w:val="9"/>
      </w:numPr>
    </w:pPr>
  </w:style>
  <w:style w:type="paragraph" w:customStyle="1" w:styleId="ListAlpha2">
    <w:name w:val="List Alpha 2"/>
    <w:basedOn w:val="List2"/>
    <w:rsid w:val="00620DF4"/>
    <w:pPr>
      <w:numPr>
        <w:numId w:val="8"/>
      </w:numPr>
    </w:pPr>
  </w:style>
  <w:style w:type="paragraph" w:styleId="List2">
    <w:name w:val="List 2"/>
    <w:basedOn w:val="BodyText"/>
    <w:rsid w:val="00620DF4"/>
    <w:pPr>
      <w:tabs>
        <w:tab w:val="left" w:pos="680"/>
      </w:tabs>
      <w:spacing w:before="60" w:after="60"/>
      <w:ind w:left="680" w:hanging="340"/>
    </w:pPr>
  </w:style>
  <w:style w:type="paragraph" w:styleId="List3">
    <w:name w:val="List 3"/>
    <w:basedOn w:val="BodyText"/>
    <w:rsid w:val="00620DF4"/>
    <w:pPr>
      <w:tabs>
        <w:tab w:val="left" w:pos="1021"/>
      </w:tabs>
      <w:spacing w:before="60" w:after="60"/>
      <w:ind w:left="1020" w:hanging="340"/>
    </w:pPr>
  </w:style>
  <w:style w:type="paragraph" w:styleId="List4">
    <w:name w:val="List 4"/>
    <w:basedOn w:val="BodyText"/>
    <w:rsid w:val="00620DF4"/>
    <w:pPr>
      <w:tabs>
        <w:tab w:val="left" w:pos="1361"/>
      </w:tabs>
      <w:spacing w:before="60" w:after="60"/>
      <w:ind w:left="1361" w:hanging="340"/>
    </w:pPr>
  </w:style>
  <w:style w:type="paragraph" w:styleId="List5">
    <w:name w:val="List 5"/>
    <w:basedOn w:val="BodyText"/>
    <w:rsid w:val="00620DF4"/>
    <w:pPr>
      <w:tabs>
        <w:tab w:val="left" w:pos="1701"/>
      </w:tabs>
      <w:spacing w:before="60" w:after="60"/>
      <w:ind w:left="1701" w:hanging="340"/>
    </w:pPr>
  </w:style>
  <w:style w:type="paragraph" w:styleId="ListBullet3">
    <w:name w:val="List Bullet 3"/>
    <w:basedOn w:val="List3"/>
    <w:rsid w:val="00620DF4"/>
    <w:pPr>
      <w:numPr>
        <w:numId w:val="15"/>
      </w:numPr>
      <w:tabs>
        <w:tab w:val="clear" w:pos="1021"/>
      </w:tabs>
      <w:ind w:left="1037" w:hanging="357"/>
    </w:pPr>
  </w:style>
  <w:style w:type="paragraph" w:styleId="ListBullet4">
    <w:name w:val="List Bullet 4"/>
    <w:basedOn w:val="List4"/>
    <w:rsid w:val="00620DF4"/>
    <w:pPr>
      <w:numPr>
        <w:numId w:val="3"/>
      </w:numPr>
    </w:pPr>
  </w:style>
  <w:style w:type="paragraph" w:styleId="ListBullet5">
    <w:name w:val="List Bullet 5"/>
    <w:basedOn w:val="List5"/>
    <w:rsid w:val="00620DF4"/>
    <w:pPr>
      <w:numPr>
        <w:numId w:val="4"/>
      </w:numPr>
    </w:pPr>
  </w:style>
  <w:style w:type="paragraph" w:styleId="ListContinue2">
    <w:name w:val="List Continue 2"/>
    <w:basedOn w:val="List2"/>
    <w:rsid w:val="00620DF4"/>
    <w:pPr>
      <w:ind w:firstLine="0"/>
    </w:pPr>
  </w:style>
  <w:style w:type="paragraph" w:styleId="ListContinue3">
    <w:name w:val="List Continue 3"/>
    <w:basedOn w:val="List3"/>
    <w:rsid w:val="00620DF4"/>
    <w:pPr>
      <w:ind w:left="1021" w:firstLine="0"/>
    </w:pPr>
  </w:style>
  <w:style w:type="paragraph" w:styleId="ListContinue4">
    <w:name w:val="List Continue 4"/>
    <w:basedOn w:val="List4"/>
    <w:rsid w:val="00620DF4"/>
    <w:pPr>
      <w:ind w:firstLine="0"/>
    </w:pPr>
  </w:style>
  <w:style w:type="paragraph" w:styleId="ListContinue5">
    <w:name w:val="List Continue 5"/>
    <w:basedOn w:val="List5"/>
    <w:rsid w:val="00620DF4"/>
    <w:pPr>
      <w:ind w:firstLine="0"/>
    </w:pPr>
  </w:style>
  <w:style w:type="paragraph" w:styleId="ListNumber3">
    <w:name w:val="List Number 3"/>
    <w:basedOn w:val="List3"/>
    <w:rsid w:val="00620DF4"/>
    <w:pPr>
      <w:numPr>
        <w:numId w:val="5"/>
      </w:numPr>
    </w:pPr>
  </w:style>
  <w:style w:type="paragraph" w:styleId="ListNumber4">
    <w:name w:val="List Number 4"/>
    <w:basedOn w:val="List4"/>
    <w:rsid w:val="00620DF4"/>
    <w:pPr>
      <w:numPr>
        <w:numId w:val="6"/>
      </w:numPr>
    </w:pPr>
  </w:style>
  <w:style w:type="paragraph" w:styleId="ListNumber5">
    <w:name w:val="List Number 5"/>
    <w:basedOn w:val="List5"/>
    <w:rsid w:val="00620DF4"/>
    <w:pPr>
      <w:numPr>
        <w:numId w:val="7"/>
      </w:numPr>
    </w:pPr>
  </w:style>
  <w:style w:type="paragraph" w:styleId="BlockText">
    <w:name w:val="Block Text"/>
    <w:basedOn w:val="Normal"/>
    <w:rsid w:val="00620DF4"/>
    <w:pPr>
      <w:spacing w:after="120"/>
      <w:ind w:left="1440" w:right="1440"/>
    </w:pPr>
  </w:style>
  <w:style w:type="character" w:customStyle="1" w:styleId="Subscript">
    <w:name w:val="Subscript"/>
    <w:basedOn w:val="DefaultParagraphFont"/>
    <w:rsid w:val="00620DF4"/>
    <w:rPr>
      <w:sz w:val="16"/>
      <w:vertAlign w:val="subscript"/>
    </w:rPr>
  </w:style>
  <w:style w:type="character" w:customStyle="1" w:styleId="Superscript">
    <w:name w:val="Superscript"/>
    <w:basedOn w:val="DefaultParagraphFont"/>
    <w:rsid w:val="00620DF4"/>
    <w:rPr>
      <w:sz w:val="16"/>
      <w:vertAlign w:val="superscript"/>
    </w:rPr>
  </w:style>
  <w:style w:type="character" w:customStyle="1" w:styleId="Symbols">
    <w:name w:val="Symbols"/>
    <w:basedOn w:val="DefaultParagraphFont"/>
    <w:rsid w:val="00620DF4"/>
    <w:rPr>
      <w:rFonts w:ascii="Symbol" w:hAnsi="Symbol"/>
    </w:rPr>
  </w:style>
  <w:style w:type="character" w:customStyle="1" w:styleId="MenuOptions">
    <w:name w:val="Menu Options"/>
    <w:basedOn w:val="DefaultParagraphFont"/>
    <w:rsid w:val="00620DF4"/>
    <w:rPr>
      <w:rFonts w:ascii="Arial Narrow" w:hAnsi="Arial Narrow"/>
      <w:smallCaps/>
    </w:rPr>
  </w:style>
  <w:style w:type="character" w:customStyle="1" w:styleId="Buttons">
    <w:name w:val="Buttons"/>
    <w:basedOn w:val="DefaultParagraphFont"/>
    <w:rsid w:val="00620DF4"/>
    <w:rPr>
      <w:b/>
    </w:rPr>
  </w:style>
  <w:style w:type="character" w:customStyle="1" w:styleId="Underlined">
    <w:name w:val="Underlined"/>
    <w:basedOn w:val="DefaultParagraphFont"/>
    <w:rsid w:val="00620DF4"/>
    <w:rPr>
      <w:u w:val="single"/>
    </w:rPr>
  </w:style>
  <w:style w:type="paragraph" w:customStyle="1" w:styleId="TableBodyTextRight">
    <w:name w:val="Table Body Text Right"/>
    <w:basedOn w:val="TableBodyText"/>
    <w:rsid w:val="00620DF4"/>
    <w:pPr>
      <w:widowControl w:val="0"/>
      <w:autoSpaceDE w:val="0"/>
      <w:autoSpaceDN w:val="0"/>
      <w:adjustRightInd w:val="0"/>
      <w:jc w:val="right"/>
    </w:pPr>
    <w:rPr>
      <w:rFonts w:cs="Arial"/>
      <w:szCs w:val="18"/>
    </w:rPr>
  </w:style>
  <w:style w:type="paragraph" w:customStyle="1" w:styleId="CopyrightText">
    <w:name w:val="Copyright Text"/>
    <w:basedOn w:val="BodyText"/>
    <w:rsid w:val="00620DF4"/>
    <w:rPr>
      <w:sz w:val="18"/>
    </w:rPr>
  </w:style>
  <w:style w:type="paragraph" w:customStyle="1" w:styleId="BodySmallRight">
    <w:name w:val="Body Small Right"/>
    <w:basedOn w:val="BodyTextRight"/>
    <w:rsid w:val="00620DF4"/>
    <w:rPr>
      <w:sz w:val="18"/>
      <w:szCs w:val="18"/>
    </w:rPr>
  </w:style>
  <w:style w:type="paragraph" w:customStyle="1" w:styleId="MarginEdition">
    <w:name w:val="Margin Edition"/>
    <w:basedOn w:val="MarginNote"/>
    <w:rsid w:val="00620DF4"/>
    <w:pPr>
      <w:spacing w:before="0" w:after="0"/>
    </w:pPr>
    <w:rPr>
      <w:rFonts w:ascii="Times New Roman" w:hAnsi="Times New Roman"/>
      <w:color w:val="999999"/>
    </w:rPr>
  </w:style>
  <w:style w:type="paragraph" w:customStyle="1" w:styleId="Spacer">
    <w:name w:val="Spacer"/>
    <w:basedOn w:val="Normal"/>
    <w:rsid w:val="00620DF4"/>
    <w:rPr>
      <w:sz w:val="2"/>
      <w:szCs w:val="2"/>
    </w:rPr>
  </w:style>
  <w:style w:type="character" w:customStyle="1" w:styleId="Small">
    <w:name w:val="Small"/>
    <w:basedOn w:val="DefaultParagraphFont"/>
    <w:rsid w:val="00620DF4"/>
    <w:rPr>
      <w:sz w:val="16"/>
    </w:rPr>
  </w:style>
  <w:style w:type="paragraph" w:customStyle="1" w:styleId="WideTable">
    <w:name w:val="Wide Table"/>
    <w:basedOn w:val="Normal"/>
    <w:rsid w:val="00620DF4"/>
    <w:pPr>
      <w:ind w:left="-1418"/>
    </w:pPr>
    <w:rPr>
      <w:sz w:val="2"/>
      <w:szCs w:val="2"/>
    </w:rPr>
  </w:style>
  <w:style w:type="character" w:styleId="PageNumber">
    <w:name w:val="page number"/>
    <w:basedOn w:val="DefaultParagraphFont"/>
    <w:rsid w:val="00620DF4"/>
  </w:style>
  <w:style w:type="paragraph" w:styleId="Quote">
    <w:name w:val="Quote"/>
    <w:basedOn w:val="Heading1"/>
    <w:link w:val="QuoteChar"/>
    <w:qFormat/>
    <w:rsid w:val="00620DF4"/>
    <w:rPr>
      <w:b w:val="0"/>
      <w:sz w:val="72"/>
      <w:szCs w:val="72"/>
      <w:lang w:val="en-NZ"/>
    </w:rPr>
  </w:style>
  <w:style w:type="character" w:customStyle="1" w:styleId="QuoteChar">
    <w:name w:val="Quote Char"/>
    <w:basedOn w:val="DefaultParagraphFont"/>
    <w:link w:val="Quote"/>
    <w:rsid w:val="00620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DF4"/>
    <w:pPr>
      <w:pageBreakBefore/>
    </w:pPr>
  </w:style>
  <w:style w:type="paragraph" w:customStyle="1" w:styleId="Border">
    <w:name w:val="Border"/>
    <w:basedOn w:val="Normal"/>
    <w:qFormat/>
    <w:rsid w:val="00620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DF4"/>
    <w:rPr>
      <w:b/>
      <w:bCs/>
      <w:i/>
      <w:iCs/>
      <w:color w:val="auto"/>
    </w:rPr>
  </w:style>
  <w:style w:type="paragraph" w:styleId="IntenseQuote">
    <w:name w:val="Intense Quote"/>
    <w:basedOn w:val="Normal"/>
    <w:next w:val="Normal"/>
    <w:link w:val="IntenseQuoteChar"/>
    <w:uiPriority w:val="30"/>
    <w:qFormat/>
    <w:rsid w:val="00620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D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DF4"/>
    <w:rPr>
      <w:smallCaps/>
      <w:color w:val="auto"/>
      <w:u w:val="single"/>
    </w:rPr>
  </w:style>
  <w:style w:type="character" w:styleId="IntenseReference">
    <w:name w:val="Intense Reference"/>
    <w:basedOn w:val="DefaultParagraphFont"/>
    <w:uiPriority w:val="32"/>
    <w:qFormat/>
    <w:rsid w:val="00620DF4"/>
    <w:rPr>
      <w:b/>
      <w:bCs/>
      <w:smallCaps/>
      <w:color w:val="auto"/>
      <w:spacing w:val="5"/>
      <w:u w:val="single"/>
    </w:rPr>
  </w:style>
  <w:style w:type="paragraph" w:customStyle="1" w:styleId="2ColumnHeading">
    <w:name w:val="2Column Heading"/>
    <w:basedOn w:val="BodyText"/>
    <w:qFormat/>
    <w:rsid w:val="00620DF4"/>
    <w:pPr>
      <w:spacing w:after="60"/>
      <w:ind w:left="-2268"/>
    </w:pPr>
    <w:rPr>
      <w:b/>
    </w:rPr>
  </w:style>
  <w:style w:type="paragraph" w:customStyle="1" w:styleId="Heading1TOC">
    <w:name w:val="Heading1 TOC"/>
    <w:basedOn w:val="Normal"/>
    <w:qFormat/>
    <w:rsid w:val="00620DF4"/>
    <w:pPr>
      <w:spacing w:before="240" w:after="120"/>
    </w:pPr>
    <w:rPr>
      <w:rFonts w:ascii="Times New Roman" w:hAnsi="Times New Roman"/>
      <w:b/>
      <w:sz w:val="32"/>
    </w:rPr>
  </w:style>
  <w:style w:type="paragraph" w:customStyle="1" w:styleId="Heading2TOC">
    <w:name w:val="Heading2 TOC"/>
    <w:basedOn w:val="Normal"/>
    <w:qFormat/>
    <w:rsid w:val="00620DF4"/>
    <w:pPr>
      <w:spacing w:before="240" w:after="60"/>
    </w:pPr>
    <w:rPr>
      <w:rFonts w:ascii="Times New Roman" w:hAnsi="Times New Roman"/>
      <w:b/>
      <w:sz w:val="28"/>
    </w:rPr>
  </w:style>
  <w:style w:type="character" w:customStyle="1" w:styleId="Underline">
    <w:name w:val="Underline"/>
    <w:basedOn w:val="DefaultParagraphFont"/>
    <w:qFormat/>
    <w:rsid w:val="00620DF4"/>
    <w:rPr>
      <w:u w:val="single"/>
    </w:rPr>
  </w:style>
  <w:style w:type="paragraph" w:styleId="BalloonText">
    <w:name w:val="Balloon Text"/>
    <w:basedOn w:val="Normal"/>
    <w:link w:val="BalloonTextChar"/>
    <w:rsid w:val="00620DF4"/>
    <w:rPr>
      <w:rFonts w:ascii="Tahoma" w:hAnsi="Tahoma" w:cs="Tahoma"/>
      <w:sz w:val="16"/>
      <w:szCs w:val="16"/>
    </w:rPr>
  </w:style>
  <w:style w:type="character" w:customStyle="1" w:styleId="BalloonTextChar">
    <w:name w:val="Balloon Text Char"/>
    <w:basedOn w:val="DefaultParagraphFont"/>
    <w:link w:val="BalloonText"/>
    <w:rsid w:val="00620D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D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6903</Characters>
  <Application>Microsoft Office Word</Application>
  <DocSecurity>0</DocSecurity>
  <Lines>272</Lines>
  <Paragraphs>132</Paragraphs>
  <ScaleCrop>false</ScaleCrop>
  <Company>Author-it Software Corporation Ltd.</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SITXFIN003A Interpret financial information</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2012-05-26T10:33:00Z</dcterms:created>
  <dcterms:modified xsi:type="dcterms:W3CDTF">2012-05-26T10:33:00Z</dcterms:modified>
</cp:coreProperties>
</file>