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846" w:rsidP="00C63846">
      <w:pPr>
        <w:pStyle w:val="Title"/>
      </w:pPr>
      <w:r>
        <w:fldChar w:fldCharType="begin"/>
      </w:r>
      <w:r>
        <w:instrText xml:space="preserve"> TITLE   \* MERGEFORMAT </w:instrText>
      </w:r>
      <w:r>
        <w:fldChar w:fldCharType="separate"/>
      </w:r>
      <w:r>
        <w:t>SITXEVT017B Provide on-site event management services</w:t>
      </w:r>
      <w:r>
        <w:fldChar w:fldCharType="end"/>
      </w:r>
    </w:p>
    <w:p w:rsidR="00C63846" w:rsidP="00C63846">
      <w:pPr>
        <w:pStyle w:val="Version"/>
        <w:sectPr w:rsidSect="00361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18C1" w:rsidP="003618C1">
      <w:pPr>
        <w:pStyle w:val="SuperHeading"/>
      </w:pPr>
      <w:r w:rsidRPr="003618C1">
        <w:t>SITXEVT017B Provide on-site event management services</w:t>
      </w:r>
    </w:p>
    <w:p w:rsidR="00000000" w:rsidRPr="003618C1" w:rsidP="003618C1">
      <w:pPr>
        <w:pStyle w:val="SuperHeading"/>
      </w:pPr>
    </w:p>
    <w:p w:rsidR="00000000" w:rsidRPr="003618C1" w:rsidP="003618C1">
      <w:pPr>
        <w:pStyle w:val="Heading1"/>
      </w:pPr>
      <w:bookmarkStart w:id="1" w:name="O_148419"/>
      <w:bookmarkEnd w:id="1"/>
      <w:r w:rsidRPr="003618C1">
        <w:t>Modification History</w:t>
      </w:r>
    </w:p>
    <w:p w:rsidR="00000000" w:rsidRPr="003618C1" w:rsidP="003618C1">
      <w:pPr>
        <w:pStyle w:val="BodyText"/>
      </w:pPr>
      <w:r w:rsidRPr="003618C1">
        <w:t>Not applicable.</w:t>
      </w:r>
    </w:p>
    <w:p w:rsidR="00000000" w:rsidRPr="003618C1" w:rsidP="003618C1">
      <w:pPr>
        <w:pStyle w:val="AllowPageBreak"/>
      </w:pPr>
    </w:p>
    <w:p w:rsidR="00000000" w:rsidRPr="003618C1" w:rsidP="003618C1">
      <w:pPr>
        <w:pStyle w:val="Heading1"/>
      </w:pPr>
      <w:bookmarkStart w:id="2" w:name="O_148420"/>
      <w:bookmarkEnd w:id="2"/>
      <w:r w:rsidRPr="003618C1">
        <w:t>Unit Descriptor</w:t>
      </w:r>
    </w:p>
    <w:tbl>
      <w:tblPr>
        <w:tblW w:w="0" w:type="auto"/>
        <w:tblLayout w:type="fixed"/>
        <w:tblCellMar>
          <w:left w:w="62" w:type="dxa"/>
          <w:right w:w="62" w:type="dxa"/>
        </w:tblCellMar>
        <w:tblLook w:val="0000"/>
      </w:tblPr>
      <w:tblGrid>
        <w:gridCol w:w="2836"/>
        <w:gridCol w:w="6344"/>
      </w:tblGrid>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This unit describes the performance outcomes, skills and knowledge required to coor</w:t>
            </w:r>
            <w:r w:rsidRPr="003618C1">
              <w:t>dinate the final preparation and set-up of a complex event comprising multiple components and to manage all aspects of the on-site operation.</w:t>
            </w:r>
          </w:p>
          <w:p w:rsidR="00000000" w:rsidP="003618C1">
            <w:pPr>
              <w:pStyle w:val="BodyText"/>
              <w:rPr>
                <w:lang w:val="en-NZ"/>
              </w:rPr>
            </w:pPr>
            <w:r w:rsidRPr="003618C1">
              <w:t>No licensing, legislative, regulatory or certification requirements apply to this unit at the time of endorsement.</w:t>
            </w:r>
          </w:p>
        </w:tc>
      </w:tr>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p>
        </w:tc>
      </w:tr>
    </w:tbl>
    <w:p w:rsidR="00000000" w:rsidRPr="003618C1" w:rsidP="003618C1">
      <w:pPr>
        <w:pStyle w:val="BodyText"/>
      </w:pPr>
    </w:p>
    <w:p w:rsidR="00000000" w:rsidRPr="003618C1" w:rsidP="003618C1">
      <w:pPr>
        <w:pStyle w:val="AllowPageBreak"/>
      </w:pPr>
    </w:p>
    <w:p w:rsidR="00000000" w:rsidRPr="003618C1" w:rsidP="003618C1">
      <w:pPr>
        <w:pStyle w:val="Heading1"/>
      </w:pPr>
      <w:bookmarkStart w:id="3" w:name="O_148421"/>
      <w:bookmarkEnd w:id="3"/>
      <w:r w:rsidRPr="003618C1">
        <w:t>Application of the Unit</w:t>
      </w:r>
    </w:p>
    <w:tbl>
      <w:tblPr>
        <w:tblW w:w="0" w:type="auto"/>
        <w:tblLayout w:type="fixed"/>
        <w:tblCellMar>
          <w:left w:w="62" w:type="dxa"/>
          <w:right w:w="62" w:type="dxa"/>
        </w:tblCellMar>
        <w:tblLook w:val="0000"/>
      </w:tblPr>
      <w:tblGrid>
        <w:gridCol w:w="2836"/>
        <w:gridCol w:w="6344"/>
      </w:tblGrid>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This unit applies to individuals managing events in any industry context, but it is particularly relevant to the cultural, community, hospitality, sporting and tourism sectors.</w:t>
            </w:r>
          </w:p>
          <w:p w:rsidR="00000000" w:rsidRPr="003618C1" w:rsidP="003618C1">
            <w:pPr>
              <w:pStyle w:val="BodyText"/>
            </w:pPr>
            <w:r w:rsidRPr="003618C1">
              <w:t>A complex event comprising multiple components must involve:</w:t>
            </w:r>
          </w:p>
          <w:p w:rsidR="00000000" w:rsidRPr="003618C1" w:rsidP="003618C1">
            <w:pPr>
              <w:pStyle w:val="BodyText"/>
            </w:pPr>
            <w:r w:rsidRPr="003618C1">
              <w:t xml:space="preserve">need for a comprehensive and multifaceted event plan </w:t>
            </w:r>
          </w:p>
          <w:p w:rsidR="00000000" w:rsidRPr="003618C1" w:rsidP="003618C1">
            <w:pPr>
              <w:pStyle w:val="BodyText"/>
            </w:pPr>
            <w:r w:rsidRPr="003618C1">
              <w:t xml:space="preserve">need for a formal internal or external communications strategy </w:t>
            </w:r>
          </w:p>
          <w:p w:rsidR="00000000" w:rsidRPr="003618C1" w:rsidP="003618C1">
            <w:pPr>
              <w:pStyle w:val="BodyText"/>
            </w:pPr>
            <w:r w:rsidRPr="003618C1">
              <w:t>dedicated and diverse event budget</w:t>
            </w:r>
          </w:p>
          <w:p w:rsidR="00000000" w:rsidRPr="003618C1" w:rsidP="003618C1">
            <w:pPr>
              <w:pStyle w:val="BodyText"/>
            </w:pPr>
            <w:r w:rsidRPr="003618C1">
              <w:t>multiple administrative and operational co</w:t>
            </w:r>
            <w:r w:rsidRPr="003618C1">
              <w:t xml:space="preserve">mponents </w:t>
            </w:r>
          </w:p>
          <w:p w:rsidR="00000000" w:rsidRPr="003618C1" w:rsidP="003618C1">
            <w:pPr>
              <w:pStyle w:val="BodyText"/>
            </w:pPr>
            <w:r w:rsidRPr="003618C1">
              <w:t xml:space="preserve">a wide range of stakeholders </w:t>
            </w:r>
          </w:p>
          <w:p w:rsidR="00000000" w:rsidRPr="003618C1" w:rsidP="003618C1">
            <w:pPr>
              <w:pStyle w:val="BodyText"/>
            </w:pPr>
            <w:r w:rsidRPr="003618C1">
              <w:t>an event operations team.</w:t>
            </w:r>
          </w:p>
          <w:p w:rsidR="00000000" w:rsidP="003618C1">
            <w:pPr>
              <w:pStyle w:val="BodyText"/>
              <w:rPr>
                <w:lang w:val="en-NZ"/>
              </w:rPr>
            </w:pPr>
            <w:r w:rsidRPr="003618C1">
              <w:t>On-site management of a complex event requires considerable organisational, communication, negotiation and problem-solving skills as well as detailed knowledge of the range of issues and cha</w:t>
            </w:r>
            <w:r w:rsidRPr="003618C1">
              <w:t>llenges that impact on event operations. Those with managerial responsibility undertake this role.</w:t>
            </w:r>
          </w:p>
        </w:tc>
      </w:tr>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p>
        </w:tc>
      </w:tr>
    </w:tbl>
    <w:p w:rsidR="00000000" w:rsidRPr="003618C1" w:rsidP="003618C1">
      <w:pPr>
        <w:pStyle w:val="BodyText"/>
      </w:pPr>
    </w:p>
    <w:p w:rsidR="00000000" w:rsidRPr="003618C1" w:rsidP="003618C1">
      <w:pPr>
        <w:pStyle w:val="AllowPageBreak"/>
      </w:pPr>
    </w:p>
    <w:p w:rsidR="00000000" w:rsidRPr="003618C1" w:rsidP="003618C1">
      <w:pPr>
        <w:pStyle w:val="Heading1"/>
      </w:pPr>
      <w:bookmarkStart w:id="4" w:name="O_148422"/>
      <w:bookmarkEnd w:id="4"/>
      <w:r w:rsidRPr="003618C1">
        <w:t>Licensing/Regulatory Information</w:t>
      </w:r>
    </w:p>
    <w:p w:rsidR="00000000" w:rsidRPr="003618C1" w:rsidP="003618C1">
      <w:pPr>
        <w:pStyle w:val="BodyText"/>
      </w:pPr>
      <w:r w:rsidRPr="003618C1">
        <w:t>Not applicable.</w:t>
      </w:r>
    </w:p>
    <w:p w:rsidR="00000000" w:rsidRPr="003618C1" w:rsidP="003618C1">
      <w:pPr>
        <w:pStyle w:val="AllowPageBreak"/>
      </w:pPr>
    </w:p>
    <w:p w:rsidR="00000000" w:rsidRPr="003618C1" w:rsidP="003618C1">
      <w:pPr>
        <w:pStyle w:val="Heading1"/>
      </w:pPr>
      <w:bookmarkStart w:id="5" w:name="O_148424"/>
      <w:bookmarkEnd w:id="5"/>
      <w:r w:rsidRPr="003618C1">
        <w:t>Pre-Requisites</w:t>
      </w:r>
    </w:p>
    <w:tbl>
      <w:tblPr>
        <w:tblW w:w="0" w:type="auto"/>
        <w:tblLayout w:type="fixed"/>
        <w:tblCellMar>
          <w:left w:w="62" w:type="dxa"/>
          <w:right w:w="62" w:type="dxa"/>
        </w:tblCellMar>
        <w:tblLook w:val="0000"/>
      </w:tblPr>
      <w:tblGrid>
        <w:gridCol w:w="2836"/>
        <w:gridCol w:w="6344"/>
      </w:tblGrid>
      <w:tr w:rsidTr="00C638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t>Nil</w:t>
            </w:r>
          </w:p>
        </w:tc>
      </w:tr>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p>
        </w:tc>
      </w:tr>
    </w:tbl>
    <w:p w:rsidR="00000000" w:rsidRPr="003618C1" w:rsidP="003618C1">
      <w:pPr>
        <w:pStyle w:val="BodyText"/>
      </w:pPr>
    </w:p>
    <w:p w:rsidR="00000000" w:rsidRPr="003618C1" w:rsidP="003618C1">
      <w:pPr>
        <w:pStyle w:val="AllowPageBreak"/>
      </w:pPr>
    </w:p>
    <w:p w:rsidR="00000000" w:rsidRPr="003618C1" w:rsidP="003618C1">
      <w:pPr>
        <w:pStyle w:val="Heading1"/>
      </w:pPr>
      <w:bookmarkStart w:id="6" w:name="O_148423"/>
      <w:bookmarkEnd w:id="6"/>
      <w:r w:rsidRPr="003618C1">
        <w:t>Employability Skills Information</w:t>
      </w:r>
    </w:p>
    <w:tbl>
      <w:tblPr>
        <w:tblW w:w="0" w:type="auto"/>
        <w:tblLayout w:type="fixed"/>
        <w:tblCellMar>
          <w:left w:w="62" w:type="dxa"/>
          <w:right w:w="62" w:type="dxa"/>
        </w:tblCellMar>
        <w:tblLook w:val="0000"/>
      </w:tblPr>
      <w:tblGrid>
        <w:gridCol w:w="2836"/>
        <w:gridCol w:w="6344"/>
      </w:tblGrid>
      <w:tr w:rsidTr="00C638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t xml:space="preserve">The required outcomes described in this unit of competency contain applicable facets of employability skills. The Employability Skills Summary </w:t>
            </w:r>
            <w:r w:rsidRPr="003618C1">
              <w:t>of the qualification in which this unit is packaged will assist in identifying employability skills requirements.</w:t>
            </w:r>
          </w:p>
        </w:tc>
      </w:tr>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p>
        </w:tc>
      </w:tr>
    </w:tbl>
    <w:p w:rsidR="00000000" w:rsidRPr="003618C1" w:rsidP="003618C1">
      <w:pPr>
        <w:pStyle w:val="BodyText"/>
      </w:pPr>
    </w:p>
    <w:p w:rsidR="00000000" w:rsidRPr="003618C1" w:rsidP="003618C1">
      <w:pPr>
        <w:pStyle w:val="AllowPageBreak"/>
      </w:pPr>
    </w:p>
    <w:p w:rsidR="00000000" w:rsidRPr="003618C1" w:rsidP="003618C1">
      <w:pPr>
        <w:pStyle w:val="Heading1"/>
      </w:pPr>
      <w:bookmarkStart w:id="7" w:name="O_148425"/>
      <w:bookmarkEnd w:id="7"/>
      <w:r w:rsidRPr="003618C1">
        <w:t>Elements and Performance Criteria Pre-Content</w:t>
      </w:r>
    </w:p>
    <w:tbl>
      <w:tblPr>
        <w:tblW w:w="0" w:type="auto"/>
        <w:tblLayout w:type="fixed"/>
        <w:tblCellMar>
          <w:left w:w="62" w:type="dxa"/>
          <w:right w:w="62" w:type="dxa"/>
        </w:tblCellMar>
        <w:tblLook w:val="0000"/>
      </w:tblPr>
      <w:tblGrid>
        <w:gridCol w:w="2836"/>
        <w:gridCol w:w="6344"/>
      </w:tblGrid>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Performa</w:t>
            </w:r>
            <w:r w:rsidRPr="003618C1">
              <w:t xml:space="preserve">nce criteria describe the required performance needed to demonstrate achievement of the element. Where </w:t>
            </w:r>
            <w:r w:rsidRPr="003618C1">
              <w:rPr>
                <w:rStyle w:val="BoldandItalics"/>
              </w:rPr>
              <w:t>bold italicised</w:t>
            </w:r>
            <w:r w:rsidRPr="003618C1">
              <w:t xml:space="preserve"> text is used, further information is detailed in the required skills and knowledge and/or the range statement. Assessment of performance </w:t>
            </w:r>
            <w:r w:rsidRPr="003618C1">
              <w:t>is to be consistent with the evidence guide.</w:t>
            </w:r>
          </w:p>
        </w:tc>
      </w:tr>
    </w:tbl>
    <w:p w:rsidR="00000000" w:rsidRPr="003618C1" w:rsidP="003618C1">
      <w:pPr>
        <w:pStyle w:val="BodyText"/>
      </w:pPr>
    </w:p>
    <w:p w:rsidR="00000000" w:rsidRPr="003618C1" w:rsidP="003618C1">
      <w:pPr>
        <w:pStyle w:val="AllowPageBreak"/>
      </w:pPr>
    </w:p>
    <w:p w:rsidR="00000000" w:rsidRPr="003618C1" w:rsidP="003618C1">
      <w:pPr>
        <w:pStyle w:val="Heading1"/>
      </w:pPr>
      <w:bookmarkStart w:id="8" w:name="O_148426"/>
      <w:bookmarkEnd w:id="8"/>
      <w:r w:rsidRPr="003618C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6384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618C1" w:rsidP="003618C1">
            <w:pPr>
              <w:pStyle w:val="List"/>
            </w:pPr>
            <w:r w:rsidRPr="003618C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rPr>
                <w:rStyle w:val="SpecialBold"/>
              </w:rPr>
              <w:t>PERFORMANCE CRITERIA</w:t>
            </w:r>
          </w:p>
        </w:tc>
      </w:tr>
      <w:tr w:rsidTr="00C638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1</w:t>
            </w:r>
          </w:p>
        </w:tc>
        <w:tc>
          <w:tcPr>
            <w:tcW w:w="2410"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Prepare for on-site management.</w:t>
            </w: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1.1</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Develop </w:t>
            </w:r>
            <w:r w:rsidRPr="003618C1">
              <w:rPr>
                <w:rStyle w:val="BoldandItalics"/>
              </w:rPr>
              <w:t>plans and procedures for on</w:t>
            </w:r>
            <w:r w:rsidRPr="003618C1">
              <w:t>-</w:t>
            </w:r>
            <w:r w:rsidRPr="003618C1">
              <w:rPr>
                <w:rStyle w:val="BoldandItalics"/>
              </w:rPr>
              <w:t>site management</w:t>
            </w:r>
            <w:r w:rsidRPr="003618C1">
              <w:t xml:space="preserve"> based on assessment of overall event requirements.</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1.2</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Analyse final arrangements for all aspects of the event and address any discrepancies or outstanding matters.</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1.3</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Develop and collate </w:t>
            </w:r>
            <w:r w:rsidRPr="003618C1">
              <w:rPr>
                <w:rStyle w:val="BoldandItalics"/>
              </w:rPr>
              <w:t>materials to facilitate effective on</w:t>
            </w:r>
            <w:r w:rsidRPr="003618C1">
              <w:t>-</w:t>
            </w:r>
            <w:r w:rsidRPr="003618C1">
              <w:rPr>
                <w:rStyle w:val="BoldandItalics"/>
              </w:rPr>
              <w:t>site management</w:t>
            </w:r>
            <w:r w:rsidRPr="003618C1">
              <w:t>.</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1.4</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Organise and provide accurate </w:t>
            </w:r>
            <w:r w:rsidRPr="003618C1">
              <w:rPr>
                <w:rStyle w:val="BoldandItalics"/>
              </w:rPr>
              <w:t>event briefings</w:t>
            </w:r>
            <w:r w:rsidRPr="003618C1">
              <w:t xml:space="preserve"> to operational staff and contractors prior to the event, including clarification of roles and responsibilities.</w:t>
            </w:r>
          </w:p>
        </w:tc>
      </w:tr>
      <w:tr w:rsidTr="00C638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2</w:t>
            </w:r>
          </w:p>
        </w:tc>
        <w:tc>
          <w:tcPr>
            <w:tcW w:w="2410"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Oversee event set-up.</w:t>
            </w: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2.1</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Establish contact with </w:t>
            </w:r>
            <w:r w:rsidRPr="003618C1">
              <w:rPr>
                <w:rStyle w:val="BoldandItalics"/>
              </w:rPr>
              <w:t>relevant contractors</w:t>
            </w:r>
            <w:r w:rsidRPr="003618C1">
              <w:t xml:space="preserve"> at the appropriate </w:t>
            </w:r>
            <w:r w:rsidRPr="003618C1">
              <w:t>time and reconfirm all requirements.</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2.2</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Assess all aspects of event set-up against the </w:t>
            </w:r>
            <w:r w:rsidRPr="003618C1">
              <w:rPr>
                <w:rStyle w:val="BoldandItalics"/>
              </w:rPr>
              <w:t>prearranged operational agreements</w:t>
            </w:r>
            <w:r w:rsidRPr="003618C1">
              <w:t>.</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2.3</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Assess set-up to ensure appropriate access and safety issues have been addressed.</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2.4</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Identify any </w:t>
            </w:r>
            <w:r w:rsidRPr="003618C1">
              <w:rPr>
                <w:rStyle w:val="BoldandItalics"/>
              </w:rPr>
              <w:t>deficiencies and discrepancies</w:t>
            </w:r>
            <w:r w:rsidRPr="003618C1">
              <w:t xml:space="preserve"> and take prompt action to negotiate any necessary adjustments with the appropriate contractor to rectify the situation.</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2.5</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Brief any additional on-site staff on full details of the meeting or event operation, including </w:t>
            </w:r>
            <w:r w:rsidRPr="003618C1">
              <w:rPr>
                <w:rStyle w:val="BoldandItalics"/>
              </w:rPr>
              <w:t>co</w:t>
            </w:r>
            <w:r w:rsidRPr="003618C1">
              <w:rPr>
                <w:rStyle w:val="BoldandItalics"/>
              </w:rPr>
              <w:t>mmunication and control mechanisms</w:t>
            </w:r>
            <w:r w:rsidRPr="003618C1">
              <w:t>.</w:t>
            </w:r>
          </w:p>
        </w:tc>
      </w:tr>
      <w:tr w:rsidTr="00C638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3</w:t>
            </w:r>
          </w:p>
        </w:tc>
        <w:tc>
          <w:tcPr>
            <w:tcW w:w="2410"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Monitor event operation.</w:t>
            </w: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3.1</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Monitor event operation through observation and appropriate </w:t>
            </w:r>
            <w:r w:rsidRPr="003618C1">
              <w:rPr>
                <w:rStyle w:val="BoldandItalics"/>
              </w:rPr>
              <w:t>communication and control mechanisms</w:t>
            </w:r>
            <w:r w:rsidRPr="003618C1">
              <w:t>.</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3.2</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Identify and analyse </w:t>
            </w:r>
            <w:r w:rsidRPr="003618C1">
              <w:rPr>
                <w:rStyle w:val="BoldandItalics"/>
              </w:rPr>
              <w:t>operational problems</w:t>
            </w:r>
            <w:r w:rsidRPr="003618C1">
              <w:t xml:space="preserve"> or need for additional </w:t>
            </w:r>
            <w:r w:rsidRPr="003618C1">
              <w:t>services as they arise and take prompt action to address.</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3.3</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Liaise with the client throughout the event to ensure it is progressing to his or her satisfaction.</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3.4</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Monitor and ensure effective delivery of services through ongoing liaison with contractors.</w:t>
            </w:r>
          </w:p>
        </w:tc>
      </w:tr>
      <w:tr w:rsidTr="00C6384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4</w:t>
            </w:r>
          </w:p>
        </w:tc>
        <w:tc>
          <w:tcPr>
            <w:tcW w:w="2410" w:type="dxa"/>
            <w:vMerge w:val="restart"/>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Oversee event break-down.</w:t>
            </w: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4.1</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 xml:space="preserve">Ensure </w:t>
            </w:r>
            <w:r w:rsidRPr="003618C1">
              <w:rPr>
                <w:rStyle w:val="BoldandItalics"/>
              </w:rPr>
              <w:t>event break</w:t>
            </w:r>
            <w:r w:rsidRPr="003618C1">
              <w:t>-</w:t>
            </w:r>
            <w:r w:rsidRPr="003618C1">
              <w:rPr>
                <w:rStyle w:val="BoldandItalics"/>
              </w:rPr>
              <w:t>down</w:t>
            </w:r>
            <w:r w:rsidRPr="003618C1">
              <w:t xml:space="preserve"> is completed according to agreements.</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4.2</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Debrief operat</w:t>
            </w:r>
            <w:r w:rsidRPr="003618C1">
              <w:t>ional staff and contractors as required with view to future operational and service improvements.</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4.3</w:t>
            </w:r>
          </w:p>
        </w:tc>
        <w:tc>
          <w:tcPr>
            <w:tcW w:w="577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Check and sign accounts according to contractor agreements.</w:t>
            </w:r>
          </w:p>
        </w:tc>
      </w:tr>
      <w:tr w:rsidTr="00C6384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18C1">
            <w:pPr>
              <w:pStyle w:val="List"/>
              <w:rPr>
                <w:lang w:val="en-NZ"/>
              </w:rPr>
            </w:pPr>
            <w:r w:rsidRPr="003618C1">
              <w:t>4.4</w:t>
            </w:r>
          </w:p>
        </w:tc>
        <w:tc>
          <w:tcPr>
            <w:tcW w:w="5777" w:type="dxa"/>
            <w:tcBorders>
              <w:top w:val="nil"/>
              <w:left w:val="nil"/>
              <w:bottom w:val="nil"/>
              <w:right w:val="nil"/>
            </w:tcBorders>
            <w:tcMar>
              <w:top w:w="0" w:type="dxa"/>
              <w:left w:w="62" w:type="dxa"/>
              <w:bottom w:w="0" w:type="dxa"/>
              <w:right w:w="62" w:type="dxa"/>
            </w:tcMar>
          </w:tcPr>
          <w:p w:rsidR="00000000" w:rsidRPr="003618C1" w:rsidP="003618C1">
            <w:pPr>
              <w:pStyle w:val="List"/>
            </w:pPr>
            <w:r w:rsidRPr="003618C1">
              <w:t>Assess matters requiring post-event action and initiate relevant processes.</w:t>
            </w:r>
          </w:p>
        </w:tc>
      </w:tr>
    </w:tbl>
    <w:p w:rsidR="00000000" w:rsidRPr="003618C1" w:rsidP="003618C1">
      <w:pPr>
        <w:pStyle w:val="BodyText"/>
      </w:pPr>
    </w:p>
    <w:p w:rsidR="00000000" w:rsidRPr="003618C1" w:rsidP="003618C1">
      <w:pPr>
        <w:pStyle w:val="AllowPageBreak"/>
      </w:pPr>
    </w:p>
    <w:p w:rsidR="00000000" w:rsidRPr="003618C1" w:rsidP="003618C1">
      <w:pPr>
        <w:pStyle w:val="Heading1"/>
      </w:pPr>
      <w:bookmarkStart w:id="9" w:name="O_148427"/>
      <w:bookmarkEnd w:id="9"/>
      <w:r w:rsidRPr="003618C1">
        <w:t>Required Skills and Knowledge</w:t>
      </w:r>
    </w:p>
    <w:tbl>
      <w:tblPr>
        <w:tblW w:w="0" w:type="auto"/>
        <w:tblLayout w:type="fixed"/>
        <w:tblCellMar>
          <w:left w:w="62" w:type="dxa"/>
          <w:right w:w="62" w:type="dxa"/>
        </w:tblCellMar>
        <w:tblLook w:val="0000"/>
      </w:tblPr>
      <w:tblGrid>
        <w:gridCol w:w="9180"/>
      </w:tblGrid>
      <w:tr w:rsidTr="00C6384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REQUIRED SKILLS AND KNOWLEDGE</w:t>
            </w:r>
          </w:p>
        </w:tc>
      </w:tr>
      <w:tr w:rsidTr="00C638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t>This section describes the essential skills and knowledge and their level, required for this unit.</w:t>
            </w:r>
          </w:p>
        </w:tc>
      </w:tr>
      <w:tr w:rsidTr="00C638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The following skills must be assessed as part of this unit:</w:t>
            </w:r>
          </w:p>
          <w:p w:rsidR="00000000" w:rsidRPr="003618C1" w:rsidP="003618C1">
            <w:pPr>
              <w:pStyle w:val="ListBullet"/>
            </w:pPr>
            <w:r w:rsidRPr="003618C1">
              <w:t>critical thinking skills to evaluate and assess event requirements for on-site management</w:t>
            </w:r>
          </w:p>
          <w:p w:rsidR="00000000" w:rsidRPr="003618C1" w:rsidP="003618C1">
            <w:pPr>
              <w:pStyle w:val="ListBullet"/>
            </w:pPr>
            <w:r w:rsidRPr="003618C1">
              <w:t>problem-solving skills to evaluate and address a wide range of unpredictable operational issues within tight time constraints</w:t>
            </w:r>
          </w:p>
          <w:p w:rsidR="00000000" w:rsidRPr="003618C1" w:rsidP="003618C1">
            <w:pPr>
              <w:pStyle w:val="ListBullet"/>
            </w:pPr>
            <w:r w:rsidRPr="003618C1">
              <w:t>communication skills to lead, liaise and</w:t>
            </w:r>
            <w:r w:rsidRPr="003618C1">
              <w:t xml:space="preserve"> negotiate with a wide range of stakeholders on potentially complex and unpredictable operational issues</w:t>
            </w:r>
          </w:p>
          <w:p w:rsidR="00000000" w:rsidRPr="003618C1" w:rsidP="003618C1">
            <w:pPr>
              <w:pStyle w:val="ListBullet"/>
            </w:pPr>
            <w:r w:rsidRPr="003618C1">
              <w:t>negotiation skills to allow for on-the-day negotiations where time constraints play a key factor</w:t>
            </w:r>
          </w:p>
          <w:p w:rsidR="00000000" w:rsidRPr="003618C1" w:rsidP="003618C1">
            <w:pPr>
              <w:pStyle w:val="ListBullet"/>
            </w:pPr>
            <w:r w:rsidRPr="003618C1">
              <w:t>literacy skills to interpret and develop potentially c</w:t>
            </w:r>
            <w:r w:rsidRPr="003618C1">
              <w:t>omplex event documentation</w:t>
            </w:r>
          </w:p>
          <w:p w:rsidR="00000000" w:rsidP="003618C1">
            <w:pPr>
              <w:pStyle w:val="ListBullet"/>
              <w:rPr>
                <w:lang w:val="en-NZ"/>
              </w:rPr>
            </w:pPr>
            <w:r w:rsidRPr="003618C1">
              <w:t>numeracy skills to address a range of operational and planning issues that may include the need to manage the flow of a large number of people and work quickly and accurately with budget figures and estimates.</w:t>
            </w:r>
          </w:p>
        </w:tc>
      </w:tr>
      <w:tr w:rsidTr="00C638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The following knowledge must be assessed as part of this unit:</w:t>
            </w:r>
          </w:p>
          <w:p w:rsidR="00000000" w:rsidRPr="003618C1" w:rsidP="003618C1">
            <w:pPr>
              <w:pStyle w:val="ListBullet"/>
            </w:pPr>
            <w:r w:rsidRPr="003618C1">
              <w:t>typical systems, procedures and logistics for on-site management, including:</w:t>
            </w:r>
          </w:p>
          <w:p w:rsidR="00000000" w:rsidRPr="003618C1" w:rsidP="003618C1">
            <w:pPr>
              <w:pStyle w:val="ListBullet"/>
            </w:pPr>
            <w:r w:rsidRPr="003618C1">
              <w:t>contractor communication mechanisms and protocols, including main liaison person within a venue, hierarchy of contr</w:t>
            </w:r>
            <w:r w:rsidRPr="003618C1">
              <w:t>ol and walkie-talkie options</w:t>
            </w:r>
          </w:p>
          <w:p w:rsidR="00000000" w:rsidRPr="003618C1" w:rsidP="003618C1">
            <w:pPr>
              <w:pStyle w:val="ListBullet"/>
            </w:pPr>
            <w:r w:rsidRPr="003618C1">
              <w:t>operational control documents, such as running sheets and how they are used</w:t>
            </w:r>
          </w:p>
          <w:p w:rsidR="00000000" w:rsidRPr="003618C1" w:rsidP="003618C1">
            <w:pPr>
              <w:pStyle w:val="ListBullet"/>
            </w:pPr>
            <w:r w:rsidRPr="003618C1">
              <w:t>techniques for managing stress and time during the operation of an event</w:t>
            </w:r>
          </w:p>
          <w:p w:rsidR="00000000" w:rsidRPr="003618C1" w:rsidP="003618C1">
            <w:pPr>
              <w:pStyle w:val="ListBullet"/>
            </w:pPr>
            <w:r w:rsidRPr="003618C1">
              <w:t>detailed characteristics of written contractor documentation across a wide ran</w:t>
            </w:r>
            <w:r w:rsidRPr="003618C1">
              <w:t>ge of services, including venue, technical, catering and staging</w:t>
            </w:r>
          </w:p>
          <w:p w:rsidR="00000000" w:rsidRPr="003618C1" w:rsidP="003618C1">
            <w:pPr>
              <w:pStyle w:val="ListBullet"/>
            </w:pPr>
            <w:r w:rsidRPr="003618C1">
              <w:t>safety and risk issues associated with different types of event, such as movement of numbers of people and security issues in particular situations</w:t>
            </w:r>
          </w:p>
          <w:p w:rsidR="00000000" w:rsidRPr="003618C1" w:rsidP="003618C1">
            <w:pPr>
              <w:pStyle w:val="ListBullet"/>
            </w:pPr>
            <w:r w:rsidRPr="003618C1">
              <w:t>environmental impacts and minimal impact pr</w:t>
            </w:r>
            <w:r w:rsidRPr="003618C1">
              <w:t>actices for the construction, maintenance and disposal of event staging components</w:t>
            </w:r>
          </w:p>
          <w:p w:rsidR="00000000" w:rsidRPr="003618C1" w:rsidP="003618C1">
            <w:pPr>
              <w:pStyle w:val="ListBullet"/>
            </w:pPr>
            <w:r w:rsidRPr="003618C1">
              <w:t>correct and environmentally sound disposal methods for all types of waste and in particular for hazardous substances.</w:t>
            </w:r>
          </w:p>
        </w:tc>
      </w:tr>
    </w:tbl>
    <w:p w:rsidR="00C63846" w:rsidP="003618C1">
      <w:pPr>
        <w:pStyle w:val="BodyText"/>
      </w:pPr>
    </w:p>
    <w:p w:rsidR="00C63846" w:rsidP="003618C1">
      <w:pPr>
        <w:pStyle w:val="BodyText"/>
      </w:pPr>
    </w:p>
    <w:p w:rsidR="00000000" w:rsidRPr="003618C1" w:rsidP="003618C1">
      <w:pPr>
        <w:pStyle w:val="Heading1"/>
      </w:pPr>
      <w:bookmarkStart w:id="10" w:name="O_148428"/>
      <w:bookmarkEnd w:id="10"/>
      <w:r w:rsidRPr="003618C1">
        <w:t>Evidence Guide</w:t>
      </w:r>
    </w:p>
    <w:tbl>
      <w:tblPr>
        <w:tblW w:w="0" w:type="auto"/>
        <w:tblLayout w:type="fixed"/>
        <w:tblCellMar>
          <w:left w:w="62" w:type="dxa"/>
          <w:right w:w="62" w:type="dxa"/>
        </w:tblCellMar>
        <w:tblLook w:val="0000"/>
      </w:tblPr>
      <w:tblGrid>
        <w:gridCol w:w="3345"/>
        <w:gridCol w:w="5835"/>
      </w:tblGrid>
      <w:tr w:rsidTr="00C638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EVIDENCE GUIDE</w:t>
            </w:r>
          </w:p>
        </w:tc>
      </w:tr>
      <w:tr w:rsidTr="00C638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t>The evidence guide provides advice on assessment and must be read in conjunction with the performance criteria, required skills and knowledge, the range statement and the Assessment Guidelines for this Training Package.</w:t>
            </w:r>
          </w:p>
        </w:tc>
      </w:tr>
      <w:tr w:rsidTr="00C638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Critical aspects for assessment</w:t>
            </w:r>
            <w:r w:rsidRPr="003618C1">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Evidence of the following is essential:</w:t>
            </w:r>
          </w:p>
          <w:p w:rsidR="00000000" w:rsidRPr="003618C1" w:rsidP="003618C1">
            <w:pPr>
              <w:pStyle w:val="ListBullet"/>
            </w:pPr>
            <w:r w:rsidRPr="003618C1">
              <w:t xml:space="preserve">ability to manage the efficient, environmentally protective and safe on-site operation </w:t>
            </w:r>
            <w:r w:rsidRPr="003618C1">
              <w:t>of an event, including all aspects of preparation, set-up, operation and move-out</w:t>
            </w:r>
          </w:p>
          <w:p w:rsidR="00000000" w:rsidRPr="003618C1" w:rsidP="003618C1">
            <w:pPr>
              <w:pStyle w:val="ListBullet"/>
            </w:pPr>
            <w:r w:rsidRPr="003618C1">
              <w:t>knowledge of the range of issues and problems that may arise during the conduct of meetings and events</w:t>
            </w:r>
          </w:p>
          <w:p w:rsidR="00000000" w:rsidRPr="003618C1" w:rsidP="003618C1">
            <w:pPr>
              <w:pStyle w:val="ListBullet"/>
            </w:pPr>
            <w:r w:rsidRPr="003618C1">
              <w:t>demonstration of skills in managing the on-site aspects of more than on</w:t>
            </w:r>
            <w:r w:rsidRPr="003618C1">
              <w:t xml:space="preserve">e complex event </w:t>
            </w:r>
          </w:p>
          <w:p w:rsidR="00000000" w:rsidP="003618C1">
            <w:pPr>
              <w:pStyle w:val="ListBullet"/>
              <w:rPr>
                <w:lang w:val="en-NZ"/>
              </w:rPr>
            </w:pPr>
            <w:r w:rsidRPr="003618C1">
              <w:t>presence of commercially realistic time pressures related to the operation of an event.</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Assessment must ensure:</w:t>
            </w:r>
          </w:p>
          <w:p w:rsidR="00000000" w:rsidRPr="003618C1" w:rsidP="003618C1">
            <w:pPr>
              <w:pStyle w:val="ListBullet"/>
            </w:pPr>
            <w:r w:rsidRPr="003618C1">
              <w:t>participation of a team of operational staff involved in delivering an ev</w:t>
            </w:r>
            <w:r w:rsidRPr="003618C1">
              <w:t>ent</w:t>
            </w:r>
          </w:p>
          <w:p w:rsidR="00000000" w:rsidRPr="003618C1" w:rsidP="003618C1">
            <w:pPr>
              <w:pStyle w:val="ListBullet"/>
            </w:pPr>
            <w:r w:rsidRPr="003618C1">
              <w:t>involvement of suppliers of equipment and services</w:t>
            </w:r>
          </w:p>
          <w:p w:rsidR="00000000" w:rsidRPr="003618C1" w:rsidP="003618C1">
            <w:pPr>
              <w:pStyle w:val="ListBullet"/>
            </w:pPr>
            <w:r w:rsidRPr="003618C1">
              <w:t>realistic ratios of operational staff to participants, delegates or guests</w:t>
            </w:r>
          </w:p>
          <w:p w:rsidR="00000000" w:rsidP="003618C1">
            <w:pPr>
              <w:pStyle w:val="ListBullet"/>
              <w:rPr>
                <w:lang w:val="en-NZ"/>
              </w:rPr>
            </w:pPr>
            <w:r w:rsidRPr="003618C1">
              <w:t>use of meeting and event operational documents and equipment.</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A range of assessment methods should be used to assess practical skills and knowledge. The following examples are appropriate for this unit:</w:t>
            </w:r>
          </w:p>
          <w:p w:rsidR="00000000" w:rsidRPr="003618C1" w:rsidP="003618C1">
            <w:pPr>
              <w:pStyle w:val="ListBullet"/>
            </w:pPr>
            <w:r w:rsidRPr="003618C1">
              <w:t>evaluation of the operational efficiency and service quality at an event site-managed by the candidate</w:t>
            </w:r>
          </w:p>
          <w:p w:rsidR="00000000" w:rsidP="003618C1">
            <w:pPr>
              <w:pStyle w:val="ListBullet"/>
              <w:rPr>
                <w:lang w:val="en-NZ"/>
              </w:rPr>
            </w:pPr>
            <w:r w:rsidRPr="003618C1">
              <w:t xml:space="preserve">evaluation </w:t>
            </w:r>
            <w:r w:rsidRPr="003618C1">
              <w:t>of reports prepared by the candidate on the event management process, including the issues and challenges associated with delivering effective outcomes</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review of documentation, such as running sheets and other site management plans prepared by the candi</w:t>
            </w:r>
            <w:r w:rsidRPr="003618C1">
              <w:t>date</w:t>
            </w:r>
          </w:p>
          <w:p w:rsidR="00000000" w:rsidRPr="003618C1" w:rsidP="003618C1">
            <w:pPr>
              <w:pStyle w:val="ListBullet"/>
            </w:pPr>
            <w:r w:rsidRPr="003618C1">
              <w:t xml:space="preserve">review of staff or supplier briefing documents and reconfirmation checklists prepared by the candidate </w:t>
            </w:r>
          </w:p>
          <w:p w:rsidR="00000000" w:rsidRPr="003618C1" w:rsidP="003618C1">
            <w:pPr>
              <w:pStyle w:val="ListBullet"/>
            </w:pPr>
            <w:r w:rsidRPr="003618C1">
              <w:t xml:space="preserve">written and oral questioning or interview to test knowledge of management procedures and systems, event documentation requirements and negotiating </w:t>
            </w:r>
            <w:r w:rsidRPr="003618C1">
              <w:t>techniques</w:t>
            </w:r>
          </w:p>
          <w:p w:rsidR="00000000" w:rsidP="003618C1">
            <w:pPr>
              <w:pStyle w:val="ListBullet"/>
              <w:rPr>
                <w:lang w:val="en-NZ"/>
              </w:rPr>
            </w:pPr>
            <w:r w:rsidRPr="003618C1">
              <w:t>review of portfolios of evidence and third-party workplace reports of on-the-job performance by the candidate.</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Holistic assessment with other units relevant to the industry sector, workplace and job role is recommended, for example:</w:t>
            </w:r>
          </w:p>
          <w:p w:rsidR="00000000" w:rsidP="003618C1">
            <w:pPr>
              <w:pStyle w:val="BodyText"/>
              <w:rPr>
                <w:lang w:val="en-NZ"/>
              </w:rPr>
            </w:pPr>
            <w:r w:rsidRPr="003618C1">
              <w:t>SITXMGT003A Manage projects.</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Employability skills are integral to effective performance in the workplace and are broadly consistent across industry sectors. How these skills are applied varies between occupations and qual</w:t>
            </w:r>
            <w:r w:rsidRPr="003618C1">
              <w:t>ifications due to the different work functions and contexts.</w:t>
            </w:r>
          </w:p>
          <w:p w:rsidR="00000000" w:rsidRPr="003618C1" w:rsidP="003618C1">
            <w:pPr>
              <w:pStyle w:val="BodyText"/>
            </w:pPr>
            <w:r w:rsidRPr="003618C1">
              <w:t>Employability skills embedded in this unit should be assessed holistically with other relevant units that make up the skill set or qualification and in the context of the job role.</w:t>
            </w:r>
          </w:p>
        </w:tc>
      </w:tr>
    </w:tbl>
    <w:p w:rsidR="00C63846" w:rsidP="003618C1">
      <w:pPr>
        <w:pStyle w:val="BodyText"/>
      </w:pPr>
    </w:p>
    <w:p w:rsidR="00C63846" w:rsidP="003618C1">
      <w:pPr>
        <w:pStyle w:val="BodyText"/>
      </w:pPr>
    </w:p>
    <w:p w:rsidR="00000000" w:rsidRPr="003618C1" w:rsidP="003618C1">
      <w:pPr>
        <w:pStyle w:val="Heading1"/>
      </w:pPr>
      <w:bookmarkStart w:id="11" w:name="O_148429"/>
      <w:bookmarkEnd w:id="11"/>
      <w:r w:rsidRPr="003618C1">
        <w:t>Range Statement</w:t>
      </w:r>
    </w:p>
    <w:tbl>
      <w:tblPr>
        <w:tblW w:w="0" w:type="auto"/>
        <w:tblLayout w:type="fixed"/>
        <w:tblCellMar>
          <w:left w:w="62" w:type="dxa"/>
          <w:right w:w="62" w:type="dxa"/>
        </w:tblCellMar>
        <w:tblLook w:val="0000"/>
      </w:tblPr>
      <w:tblGrid>
        <w:gridCol w:w="3345"/>
        <w:gridCol w:w="5835"/>
      </w:tblGrid>
      <w:tr w:rsidTr="00C638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RANGE STATEMENT</w:t>
            </w:r>
          </w:p>
        </w:tc>
      </w:tr>
      <w:tr w:rsidTr="00C638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t xml:space="preserve">The range statement relates to the unit of competency as a whole. It allows for different work environments and situations that may affect </w:t>
            </w:r>
            <w:r w:rsidRPr="003618C1">
              <w:t>performance. Bold italicised wording in the performance criteria is detailed below.</w:t>
            </w:r>
          </w:p>
        </w:tc>
      </w:tr>
      <w:tr w:rsidTr="00C638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Plans and procedures for on</w:t>
            </w:r>
            <w:r w:rsidRPr="003618C1">
              <w:t>-</w:t>
            </w:r>
            <w:r w:rsidRPr="003618C1">
              <w:rPr>
                <w:rStyle w:val="BoldandItalics"/>
              </w:rPr>
              <w:t>site management</w:t>
            </w:r>
            <w:r w:rsidRPr="003618C1">
              <w:t xml:space="preserve"> may be related to:</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registrations</w:t>
            </w:r>
          </w:p>
          <w:p w:rsidR="00000000" w:rsidRPr="003618C1" w:rsidP="003618C1">
            <w:pPr>
              <w:pStyle w:val="ListBullet"/>
            </w:pPr>
            <w:r w:rsidRPr="003618C1">
              <w:t>organising committee</w:t>
            </w:r>
          </w:p>
          <w:p w:rsidR="00000000" w:rsidRPr="003618C1" w:rsidP="003618C1">
            <w:pPr>
              <w:pStyle w:val="ListBullet"/>
            </w:pPr>
            <w:r w:rsidRPr="003618C1">
              <w:t>record-keeping and reporting</w:t>
            </w:r>
          </w:p>
          <w:p w:rsidR="00000000" w:rsidRPr="003618C1" w:rsidP="003618C1">
            <w:pPr>
              <w:pStyle w:val="ListBullet"/>
            </w:pPr>
            <w:r w:rsidRPr="003618C1">
              <w:t>special needs</w:t>
            </w:r>
          </w:p>
          <w:p w:rsidR="00000000" w:rsidRPr="003618C1" w:rsidP="003618C1">
            <w:pPr>
              <w:pStyle w:val="ListBullet"/>
            </w:pPr>
            <w:r w:rsidRPr="003618C1">
              <w:t>risk management</w:t>
            </w:r>
          </w:p>
          <w:p w:rsidR="00000000" w:rsidRPr="003618C1" w:rsidP="003618C1">
            <w:pPr>
              <w:pStyle w:val="ListBullet"/>
            </w:pPr>
            <w:r w:rsidRPr="003618C1">
              <w:t>crowd control</w:t>
            </w:r>
          </w:p>
          <w:p w:rsidR="00000000" w:rsidRPr="003618C1" w:rsidP="003618C1">
            <w:pPr>
              <w:pStyle w:val="ListBullet"/>
            </w:pPr>
            <w:r w:rsidRPr="003618C1">
              <w:t>event timings</w:t>
            </w:r>
          </w:p>
          <w:p w:rsidR="00000000" w:rsidRPr="003618C1" w:rsidP="003618C1">
            <w:pPr>
              <w:pStyle w:val="ListBullet"/>
            </w:pPr>
            <w:r w:rsidRPr="003618C1">
              <w:t>contractor communication</w:t>
            </w:r>
          </w:p>
          <w:p w:rsidR="00000000" w:rsidP="003618C1">
            <w:pPr>
              <w:pStyle w:val="ListBullet"/>
              <w:rPr>
                <w:lang w:val="en-NZ"/>
              </w:rPr>
            </w:pPr>
            <w:r w:rsidRPr="003618C1">
              <w:t>minimisation of environmental impacts on the site.</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Materials to facilitate effective on</w:t>
            </w:r>
            <w:r w:rsidRPr="003618C1">
              <w:t>-</w:t>
            </w:r>
            <w:r w:rsidRPr="003618C1">
              <w:rPr>
                <w:rStyle w:val="BoldandItalics"/>
              </w:rPr>
              <w:t>site management</w:t>
            </w:r>
            <w:r w:rsidRPr="003618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running sheets</w:t>
            </w:r>
          </w:p>
          <w:p w:rsidR="00000000" w:rsidRPr="003618C1" w:rsidP="003618C1">
            <w:pPr>
              <w:pStyle w:val="ListBullet"/>
            </w:pPr>
            <w:r w:rsidRPr="003618C1">
              <w:t>copies of agreements with clients</w:t>
            </w:r>
          </w:p>
          <w:p w:rsidR="00000000" w:rsidRPr="003618C1" w:rsidP="003618C1">
            <w:pPr>
              <w:pStyle w:val="ListBullet"/>
            </w:pPr>
            <w:r w:rsidRPr="003618C1">
              <w:t>copies of agreements with all contractors</w:t>
            </w:r>
          </w:p>
          <w:p w:rsidR="00000000" w:rsidRPr="003618C1" w:rsidP="003618C1">
            <w:pPr>
              <w:pStyle w:val="ListBullet"/>
            </w:pPr>
            <w:r w:rsidRPr="003618C1">
              <w:t>contact numbers for all contractors</w:t>
            </w:r>
          </w:p>
          <w:p w:rsidR="00000000" w:rsidRPr="003618C1" w:rsidP="003618C1">
            <w:pPr>
              <w:pStyle w:val="ListBullet"/>
            </w:pPr>
            <w:r w:rsidRPr="003618C1">
              <w:t>contact numbers for emergency services</w:t>
            </w:r>
          </w:p>
          <w:p w:rsidR="00000000" w:rsidRPr="003618C1" w:rsidP="003618C1">
            <w:pPr>
              <w:pStyle w:val="ListBullet"/>
            </w:pPr>
            <w:r w:rsidRPr="003618C1">
              <w:t>briefing papers</w:t>
            </w:r>
          </w:p>
          <w:p w:rsidR="00000000" w:rsidP="003618C1">
            <w:pPr>
              <w:pStyle w:val="ListBullet"/>
              <w:rPr>
                <w:lang w:val="en-NZ"/>
              </w:rPr>
            </w:pPr>
            <w:r w:rsidRPr="003618C1">
              <w:t xml:space="preserve">pre-determined processes and procedures for managing risks to personnel, participants and he site environment. </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Event b</w:t>
            </w:r>
            <w:r w:rsidRPr="003618C1">
              <w:rPr>
                <w:rStyle w:val="BoldandItalics"/>
              </w:rPr>
              <w:t>riefings</w:t>
            </w:r>
            <w:r w:rsidRPr="003618C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face-to-face</w:t>
            </w:r>
          </w:p>
          <w:p w:rsidR="00000000" w:rsidRPr="003618C1" w:rsidP="003618C1">
            <w:pPr>
              <w:pStyle w:val="ListBullet"/>
            </w:pPr>
            <w:r w:rsidRPr="003618C1">
              <w:t>in writing</w:t>
            </w:r>
          </w:p>
          <w:p w:rsidR="00000000" w:rsidP="003618C1">
            <w:pPr>
              <w:pStyle w:val="ListBullet"/>
              <w:rPr>
                <w:lang w:val="en-NZ"/>
              </w:rPr>
            </w:pPr>
            <w:r w:rsidRPr="003618C1">
              <w:t>on telephone.</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Relevant contractors</w:t>
            </w:r>
            <w:r w:rsidRPr="003618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venues</w:t>
            </w:r>
          </w:p>
          <w:p w:rsidR="00000000" w:rsidRPr="003618C1" w:rsidP="003618C1">
            <w:pPr>
              <w:pStyle w:val="ListBullet"/>
            </w:pPr>
            <w:r w:rsidRPr="003618C1">
              <w:t>speakers and facilitators</w:t>
            </w:r>
          </w:p>
          <w:p w:rsidR="00000000" w:rsidRPr="003618C1" w:rsidP="003618C1">
            <w:pPr>
              <w:pStyle w:val="ListBullet"/>
            </w:pPr>
            <w:r w:rsidRPr="003618C1">
              <w:t>staging suppliers</w:t>
            </w:r>
          </w:p>
          <w:p w:rsidR="00000000" w:rsidRPr="003618C1" w:rsidP="003618C1">
            <w:pPr>
              <w:pStyle w:val="ListBullet"/>
            </w:pPr>
            <w:r w:rsidRPr="003618C1">
              <w:t>display suppliers</w:t>
            </w:r>
          </w:p>
          <w:p w:rsidR="00000000" w:rsidRPr="003618C1" w:rsidP="003618C1">
            <w:pPr>
              <w:pStyle w:val="ListBullet"/>
            </w:pPr>
            <w:r w:rsidRPr="003618C1">
              <w:t>caterers</w:t>
            </w:r>
          </w:p>
          <w:p w:rsidR="00000000" w:rsidRPr="003618C1" w:rsidP="003618C1">
            <w:pPr>
              <w:pStyle w:val="ListBullet"/>
            </w:pPr>
            <w:r w:rsidRPr="003618C1">
              <w:t>entertainers</w:t>
            </w:r>
          </w:p>
          <w:p w:rsidR="00000000" w:rsidP="003618C1">
            <w:pPr>
              <w:pStyle w:val="ListBullet"/>
              <w:rPr>
                <w:lang w:val="en-NZ"/>
              </w:rPr>
            </w:pPr>
            <w:r w:rsidRPr="003618C1">
              <w:t>equipment hire companies.</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Prearranged operational agreements</w:t>
            </w:r>
            <w:r w:rsidRPr="003618C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the correct installation of infrastructure and facilities to ensure minimal impacts to the site</w:t>
            </w:r>
          </w:p>
          <w:p w:rsidR="00000000" w:rsidRPr="003618C1" w:rsidP="003618C1">
            <w:pPr>
              <w:pStyle w:val="ListBullet"/>
            </w:pPr>
            <w:r w:rsidRPr="003618C1">
              <w:t>availability of materials and equipment</w:t>
            </w:r>
          </w:p>
          <w:p w:rsidR="00000000" w:rsidRPr="003618C1" w:rsidP="003618C1">
            <w:pPr>
              <w:pStyle w:val="ListBullet"/>
            </w:pPr>
            <w:r w:rsidRPr="003618C1">
              <w:t>room set-ups</w:t>
            </w:r>
          </w:p>
          <w:p w:rsidR="00000000" w:rsidRPr="003618C1" w:rsidP="003618C1">
            <w:pPr>
              <w:pStyle w:val="ListBullet"/>
            </w:pPr>
            <w:r w:rsidRPr="003618C1">
              <w:t>staging and technical equipment</w:t>
            </w:r>
          </w:p>
          <w:p w:rsidR="00000000" w:rsidRPr="003618C1" w:rsidP="003618C1">
            <w:pPr>
              <w:pStyle w:val="ListBullet"/>
            </w:pPr>
            <w:r w:rsidRPr="003618C1">
              <w:t>display and signage</w:t>
            </w:r>
          </w:p>
          <w:p w:rsidR="00000000" w:rsidRPr="003618C1" w:rsidP="003618C1">
            <w:pPr>
              <w:pStyle w:val="ListBullet"/>
            </w:pPr>
            <w:r w:rsidRPr="003618C1">
              <w:t>food and beverage arrangements</w:t>
            </w:r>
          </w:p>
          <w:p w:rsidR="00000000" w:rsidP="003618C1">
            <w:pPr>
              <w:pStyle w:val="ListBullet"/>
              <w:rPr>
                <w:lang w:val="en-NZ"/>
              </w:rPr>
            </w:pPr>
            <w:r w:rsidRPr="003618C1">
              <w:t>registration areas.</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Deficiencies and discrepancies</w:t>
            </w:r>
            <w:r w:rsidRPr="003618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incorrect room set-ups</w:t>
            </w:r>
          </w:p>
          <w:p w:rsidR="00000000" w:rsidRPr="003618C1" w:rsidP="003618C1">
            <w:pPr>
              <w:pStyle w:val="ListBullet"/>
            </w:pPr>
            <w:r w:rsidRPr="003618C1">
              <w:t>incorrect staging</w:t>
            </w:r>
          </w:p>
          <w:p w:rsidR="00000000" w:rsidRPr="003618C1" w:rsidP="003618C1">
            <w:pPr>
              <w:pStyle w:val="ListBullet"/>
            </w:pPr>
            <w:r w:rsidRPr="003618C1">
              <w:t>faulty or unavailable technical equipment</w:t>
            </w:r>
          </w:p>
          <w:p w:rsidR="00000000" w:rsidRPr="003618C1" w:rsidP="003618C1">
            <w:pPr>
              <w:pStyle w:val="ListBullet"/>
            </w:pPr>
            <w:r w:rsidRPr="003618C1">
              <w:t>lack of equipment to manage displays and signage</w:t>
            </w:r>
          </w:p>
          <w:p w:rsidR="00000000" w:rsidRPr="003618C1" w:rsidP="003618C1">
            <w:pPr>
              <w:pStyle w:val="ListBullet"/>
            </w:pPr>
            <w:r w:rsidRPr="003618C1">
              <w:t>shortage of food and beverage</w:t>
            </w:r>
          </w:p>
          <w:p w:rsidR="00000000" w:rsidRPr="003618C1" w:rsidP="003618C1">
            <w:pPr>
              <w:pStyle w:val="ListBullet"/>
            </w:pPr>
            <w:r w:rsidRPr="003618C1">
              <w:t>inappropriate space in registration areas</w:t>
            </w:r>
          </w:p>
          <w:p w:rsidR="00000000" w:rsidP="003618C1">
            <w:pPr>
              <w:pStyle w:val="ListBullet"/>
              <w:rPr>
                <w:lang w:val="en-NZ"/>
              </w:rPr>
            </w:pPr>
            <w:r w:rsidRPr="003618C1">
              <w:t>inappropriate management of risk to personnel, participants and the site environment.</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Communication and control mechanisms</w:t>
            </w:r>
            <w:r w:rsidRPr="003618C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guidelines on hierarchy of control and associated reporting lines during the</w:t>
            </w:r>
            <w:r w:rsidRPr="003618C1">
              <w:t xml:space="preserve"> event</w:t>
            </w:r>
          </w:p>
          <w:p w:rsidR="00000000" w:rsidRPr="003618C1" w:rsidP="003618C1">
            <w:pPr>
              <w:pStyle w:val="ListBullet"/>
            </w:pPr>
            <w:r w:rsidRPr="003618C1">
              <w:t>regularity of updates to event managers</w:t>
            </w:r>
          </w:p>
          <w:p w:rsidR="00000000" w:rsidRPr="003618C1" w:rsidP="003618C1">
            <w:pPr>
              <w:pStyle w:val="ListBullet"/>
            </w:pPr>
            <w:r w:rsidRPr="003618C1">
              <w:t>specific performance indicators</w:t>
            </w:r>
          </w:p>
          <w:p w:rsidR="00000000" w:rsidP="003618C1">
            <w:pPr>
              <w:pStyle w:val="ListBullet"/>
              <w:rPr>
                <w:lang w:val="en-NZ"/>
              </w:rPr>
            </w:pPr>
            <w:r w:rsidRPr="003618C1">
              <w:t>contingency plans.</w:t>
            </w: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p>
        </w:tc>
      </w:tr>
      <w:tr w:rsidTr="00C638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BoldandItalics"/>
              </w:rPr>
              <w:t>Event break</w:t>
            </w:r>
            <w:r w:rsidRPr="003618C1">
              <w:t>-</w:t>
            </w:r>
            <w:r w:rsidRPr="003618C1">
              <w:rPr>
                <w:rStyle w:val="BoldandItalics"/>
              </w:rPr>
              <w:t>down</w:t>
            </w:r>
            <w:r w:rsidRPr="003618C1">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3618C1" w:rsidP="003618C1">
            <w:pPr>
              <w:pStyle w:val="ListBullet"/>
            </w:pPr>
            <w:r w:rsidRPr="003618C1">
              <w:t>the correct removal of infrastructure and facilities to ensure site is left in good condition</w:t>
            </w:r>
          </w:p>
          <w:p w:rsidR="00000000" w:rsidRPr="003618C1" w:rsidP="003618C1">
            <w:pPr>
              <w:pStyle w:val="ListBullet"/>
            </w:pPr>
            <w:r w:rsidRPr="003618C1">
              <w:t>packing and removing items</w:t>
            </w:r>
          </w:p>
          <w:p w:rsidR="00000000" w:rsidRPr="003618C1" w:rsidP="003618C1">
            <w:pPr>
              <w:pStyle w:val="ListBullet"/>
            </w:pPr>
            <w:r w:rsidRPr="003618C1">
              <w:t>debriefing participants, exhibitors and contractors</w:t>
            </w:r>
          </w:p>
          <w:p w:rsidR="00000000" w:rsidRPr="003618C1" w:rsidP="003618C1">
            <w:pPr>
              <w:pStyle w:val="ListBullet"/>
            </w:pPr>
            <w:r w:rsidRPr="003618C1">
              <w:t>liaising with venue and site personnel.</w:t>
            </w:r>
          </w:p>
        </w:tc>
      </w:tr>
    </w:tbl>
    <w:p w:rsidR="00C63846" w:rsidP="003618C1">
      <w:pPr>
        <w:pStyle w:val="BodyText"/>
      </w:pPr>
    </w:p>
    <w:p w:rsidR="00C63846" w:rsidP="003618C1">
      <w:pPr>
        <w:pStyle w:val="BodyText"/>
      </w:pPr>
    </w:p>
    <w:p w:rsidR="00000000" w:rsidRPr="003618C1" w:rsidP="003618C1">
      <w:pPr>
        <w:pStyle w:val="Heading1"/>
      </w:pPr>
      <w:bookmarkStart w:id="12" w:name="O_148430"/>
      <w:bookmarkEnd w:id="12"/>
      <w:r w:rsidRPr="003618C1">
        <w:t>Unit Sector(s)</w:t>
      </w:r>
    </w:p>
    <w:tbl>
      <w:tblPr>
        <w:tblW w:w="0" w:type="auto"/>
        <w:tblLayout w:type="fixed"/>
        <w:tblCellMar>
          <w:left w:w="62" w:type="dxa"/>
          <w:right w:w="62" w:type="dxa"/>
        </w:tblCellMar>
        <w:tblLook w:val="0000"/>
      </w:tblPr>
      <w:tblGrid>
        <w:gridCol w:w="2836"/>
        <w:gridCol w:w="6344"/>
      </w:tblGrid>
      <w:tr w:rsidTr="00C638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r w:rsidRPr="003618C1">
              <w:t>Cross-Sector</w:t>
            </w:r>
          </w:p>
        </w:tc>
      </w:tr>
    </w:tbl>
    <w:p w:rsidR="00000000" w:rsidRPr="003618C1" w:rsidP="003618C1">
      <w:pPr>
        <w:pStyle w:val="BodyText"/>
      </w:pPr>
    </w:p>
    <w:p w:rsidR="00000000" w:rsidRPr="003618C1" w:rsidP="003618C1">
      <w:pPr>
        <w:pStyle w:val="AllowPageBreak"/>
      </w:pPr>
    </w:p>
    <w:p w:rsidR="00000000" w:rsidRPr="003618C1" w:rsidP="003618C1">
      <w:pPr>
        <w:pStyle w:val="Heading1"/>
      </w:pPr>
      <w:bookmarkStart w:id="13" w:name="O_163467"/>
      <w:bookmarkEnd w:id="13"/>
      <w:r w:rsidRPr="003618C1">
        <w:t>Competency field</w:t>
      </w:r>
    </w:p>
    <w:tbl>
      <w:tblPr>
        <w:tblW w:w="0" w:type="auto"/>
        <w:tblLayout w:type="fixed"/>
        <w:tblCellMar>
          <w:left w:w="62" w:type="dxa"/>
          <w:right w:w="62" w:type="dxa"/>
        </w:tblCellMar>
        <w:tblLook w:val="0000"/>
      </w:tblPr>
      <w:tblGrid>
        <w:gridCol w:w="2836"/>
        <w:gridCol w:w="6344"/>
      </w:tblGrid>
      <w:tr w:rsidTr="00C638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618C1">
            <w:pPr>
              <w:pStyle w:val="BodyText"/>
              <w:rPr>
                <w:lang w:val="en-NZ"/>
              </w:rPr>
            </w:pPr>
            <w:r w:rsidRPr="003618C1">
              <w:t>Event Management</w:t>
            </w:r>
          </w:p>
        </w:tc>
      </w:tr>
      <w:tr w:rsidTr="00C638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18C1" w:rsidP="003618C1">
            <w:pPr>
              <w:pStyle w:val="BodyText"/>
            </w:pPr>
          </w:p>
        </w:tc>
      </w:tr>
    </w:tbl>
    <w:p w:rsidR="00000000" w:rsidRPr="003618C1" w:rsidP="003618C1">
      <w:pPr>
        <w:pStyle w:val="BodyText"/>
      </w:pPr>
    </w:p>
    <w:p w:rsidR="00000000" w:rsidRPr="003618C1" w:rsidP="003618C1"/>
    <w:sectPr w:rsidSect="00361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846" w:rsidP="00C63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46" w:rsidP="00361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3846" w:rsidP="003618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63846" w:rsidP="003618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846" w:rsidP="00C638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46" w:rsidP="003618C1">
    <w:pPr>
      <w:pStyle w:val="Header"/>
      <w:framePr w:wrap="around"/>
    </w:pPr>
    <w:r>
      <w:fldChar w:fldCharType="begin"/>
    </w:r>
    <w:r>
      <w:instrText xml:space="preserve"> TITLE   \* MERGEFORMAT </w:instrText>
    </w:r>
    <w:r>
      <w:fldChar w:fldCharType="separate"/>
    </w:r>
    <w:r>
      <w:t>SITXEVT017B Provide on-site event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3846" w:rsidP="003618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345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F24C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8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8C1"/>
    <w:pPr>
      <w:spacing w:before="360" w:after="60"/>
      <w:outlineLvl w:val="0"/>
    </w:pPr>
    <w:rPr>
      <w:sz w:val="32"/>
    </w:rPr>
  </w:style>
  <w:style w:type="paragraph" w:styleId="Heading2">
    <w:name w:val="heading 2"/>
    <w:basedOn w:val="HeadingBase"/>
    <w:next w:val="BodyText"/>
    <w:link w:val="Heading2Char"/>
    <w:qFormat/>
    <w:rsid w:val="003618C1"/>
    <w:pPr>
      <w:keepLines/>
      <w:spacing w:before="240" w:after="120"/>
      <w:outlineLvl w:val="1"/>
    </w:pPr>
    <w:rPr>
      <w:sz w:val="28"/>
      <w:szCs w:val="40"/>
    </w:rPr>
  </w:style>
  <w:style w:type="paragraph" w:styleId="Heading3">
    <w:name w:val="heading 3"/>
    <w:basedOn w:val="HeadingBase"/>
    <w:next w:val="BodyText"/>
    <w:link w:val="Heading3Char"/>
    <w:qFormat/>
    <w:rsid w:val="003618C1"/>
    <w:pPr>
      <w:spacing w:before="180" w:after="120"/>
      <w:outlineLvl w:val="2"/>
    </w:pPr>
    <w:rPr>
      <w:spacing w:val="-10"/>
      <w:kern w:val="32"/>
    </w:rPr>
  </w:style>
  <w:style w:type="paragraph" w:styleId="Heading4">
    <w:name w:val="heading 4"/>
    <w:basedOn w:val="HeadingBase"/>
    <w:next w:val="BodyText"/>
    <w:link w:val="Heading4Char"/>
    <w:qFormat/>
    <w:rsid w:val="003618C1"/>
    <w:pPr>
      <w:spacing w:before="160" w:after="120"/>
      <w:outlineLvl w:val="3"/>
    </w:pPr>
    <w:rPr>
      <w:sz w:val="22"/>
    </w:rPr>
  </w:style>
  <w:style w:type="paragraph" w:styleId="Heading5">
    <w:name w:val="heading 5"/>
    <w:basedOn w:val="HeadingBase"/>
    <w:next w:val="Normal"/>
    <w:link w:val="Heading5Char"/>
    <w:qFormat/>
    <w:rsid w:val="003618C1"/>
    <w:pPr>
      <w:spacing w:before="80"/>
      <w:outlineLvl w:val="4"/>
    </w:pPr>
    <w:rPr>
      <w:color w:val="918585"/>
      <w:sz w:val="20"/>
    </w:rPr>
  </w:style>
  <w:style w:type="paragraph" w:styleId="Heading6">
    <w:name w:val="heading 6"/>
    <w:basedOn w:val="HeadingBase"/>
    <w:next w:val="Normal"/>
    <w:link w:val="Heading6Char"/>
    <w:qFormat/>
    <w:rsid w:val="003618C1"/>
    <w:pPr>
      <w:spacing w:before="60"/>
      <w:outlineLvl w:val="5"/>
    </w:pPr>
    <w:rPr>
      <w:color w:val="918585"/>
      <w:sz w:val="20"/>
    </w:rPr>
  </w:style>
  <w:style w:type="paragraph" w:styleId="Heading7">
    <w:name w:val="heading 7"/>
    <w:basedOn w:val="Normal"/>
    <w:next w:val="Normal"/>
    <w:link w:val="Heading7Char"/>
    <w:qFormat/>
    <w:rsid w:val="003618C1"/>
    <w:pPr>
      <w:ind w:left="720"/>
      <w:outlineLvl w:val="6"/>
    </w:pPr>
    <w:rPr>
      <w:i/>
    </w:rPr>
  </w:style>
  <w:style w:type="paragraph" w:styleId="Heading8">
    <w:name w:val="heading 8"/>
    <w:basedOn w:val="Normal"/>
    <w:next w:val="Normal"/>
    <w:link w:val="Heading8Char"/>
    <w:qFormat/>
    <w:rsid w:val="003618C1"/>
    <w:pPr>
      <w:ind w:left="720"/>
      <w:outlineLvl w:val="7"/>
    </w:pPr>
    <w:rPr>
      <w:i/>
    </w:rPr>
  </w:style>
  <w:style w:type="paragraph" w:styleId="Heading9">
    <w:name w:val="heading 9"/>
    <w:basedOn w:val="Normal"/>
    <w:next w:val="Normal"/>
    <w:link w:val="Heading9Char"/>
    <w:qFormat/>
    <w:rsid w:val="003618C1"/>
    <w:pPr>
      <w:ind w:left="720"/>
      <w:outlineLvl w:val="8"/>
    </w:pPr>
    <w:rPr>
      <w:i/>
    </w:rPr>
  </w:style>
  <w:style w:type="character" w:default="1" w:styleId="DefaultParagraphFont">
    <w:name w:val="Default Paragraph Font"/>
    <w:uiPriority w:val="1"/>
    <w:unhideWhenUsed/>
    <w:rsid w:val="00361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8C1"/>
  </w:style>
  <w:style w:type="character" w:customStyle="1" w:styleId="Heading1Char">
    <w:name w:val="Heading 1 Char"/>
    <w:link w:val="Heading1"/>
    <w:rsid w:val="003618C1"/>
    <w:rPr>
      <w:rFonts w:ascii="Times New Roman" w:eastAsia="Times New Roman" w:hAnsi="Times New Roman" w:cs="Times New Roman"/>
      <w:b/>
      <w:sz w:val="32"/>
      <w:szCs w:val="20"/>
      <w:lang w:eastAsia="en-US"/>
    </w:rPr>
  </w:style>
  <w:style w:type="paragraph" w:styleId="BodyText">
    <w:name w:val="Body Text"/>
    <w:basedOn w:val="Normal"/>
    <w:link w:val="BodyTextChar"/>
    <w:rsid w:val="003618C1"/>
    <w:pPr>
      <w:spacing w:before="120" w:after="120"/>
      <w:contextualSpacing/>
    </w:pPr>
    <w:rPr>
      <w:rFonts w:ascii="Times New Roman" w:hAnsi="Times New Roman"/>
      <w:sz w:val="24"/>
      <w:szCs w:val="22"/>
    </w:rPr>
  </w:style>
  <w:style w:type="character" w:customStyle="1" w:styleId="BodyTextChar">
    <w:name w:val="Body Text Char"/>
    <w:link w:val="BodyText"/>
    <w:rsid w:val="003618C1"/>
    <w:rPr>
      <w:rFonts w:ascii="Times New Roman" w:eastAsia="Times New Roman" w:hAnsi="Times New Roman" w:cs="Times New Roman"/>
      <w:sz w:val="24"/>
      <w:lang w:val="en-US" w:eastAsia="en-US"/>
    </w:rPr>
  </w:style>
  <w:style w:type="paragraph" w:styleId="Footer">
    <w:name w:val="footer"/>
    <w:basedOn w:val="Normal"/>
    <w:link w:val="FooterChar"/>
    <w:rsid w:val="00361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18C1"/>
    <w:rPr>
      <w:rFonts w:ascii="Times New Roman" w:eastAsia="Times New Roman" w:hAnsi="Times New Roman" w:cs="Times New Roman"/>
      <w:sz w:val="16"/>
      <w:lang w:val="en-US" w:eastAsia="en-US"/>
    </w:rPr>
  </w:style>
  <w:style w:type="paragraph" w:styleId="List">
    <w:name w:val="List"/>
    <w:basedOn w:val="BodyText"/>
    <w:next w:val="BodyText"/>
    <w:rsid w:val="003618C1"/>
    <w:pPr>
      <w:tabs>
        <w:tab w:val="left" w:pos="340"/>
      </w:tabs>
      <w:spacing w:before="60" w:after="60"/>
      <w:ind w:left="340" w:hanging="340"/>
    </w:pPr>
  </w:style>
  <w:style w:type="paragraph" w:styleId="ListBullet">
    <w:name w:val="List Bullet"/>
    <w:basedOn w:val="List"/>
    <w:rsid w:val="003618C1"/>
    <w:pPr>
      <w:numPr>
        <w:numId w:val="12"/>
      </w:numPr>
      <w:tabs>
        <w:tab w:val="clear" w:pos="340"/>
      </w:tabs>
      <w:spacing w:before="40" w:after="40"/>
    </w:pPr>
  </w:style>
  <w:style w:type="character" w:customStyle="1" w:styleId="SpecialBold">
    <w:name w:val="Special Bold"/>
    <w:rsid w:val="003618C1"/>
    <w:rPr>
      <w:b/>
      <w:spacing w:val="0"/>
    </w:rPr>
  </w:style>
  <w:style w:type="paragraph" w:styleId="Header">
    <w:name w:val="header"/>
    <w:basedOn w:val="Normal"/>
    <w:link w:val="HeaderChar"/>
    <w:rsid w:val="00361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18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18C1"/>
    <w:pPr>
      <w:spacing w:before="240" w:after="120"/>
      <w:outlineLvl w:val="0"/>
    </w:pPr>
    <w:rPr>
      <w:rFonts w:ascii="Times New Roman" w:hAnsi="Times New Roman"/>
      <w:b/>
      <w:sz w:val="28"/>
    </w:rPr>
  </w:style>
  <w:style w:type="paragraph" w:customStyle="1" w:styleId="AllowPageBreak">
    <w:name w:val="AllowPageBreak"/>
    <w:rsid w:val="003618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18C1"/>
    <w:rPr>
      <w:b/>
      <w:i/>
      <w:u w:val="none"/>
    </w:rPr>
  </w:style>
  <w:style w:type="character" w:customStyle="1" w:styleId="Heading2Char">
    <w:name w:val="Heading 2 Char"/>
    <w:link w:val="Heading2"/>
    <w:rsid w:val="003618C1"/>
    <w:rPr>
      <w:rFonts w:ascii="Times New Roman" w:eastAsia="Times New Roman" w:hAnsi="Times New Roman" w:cs="Times New Roman"/>
      <w:b/>
      <w:sz w:val="28"/>
      <w:szCs w:val="40"/>
      <w:lang w:eastAsia="en-US"/>
    </w:rPr>
  </w:style>
  <w:style w:type="character" w:customStyle="1" w:styleId="Heading3Char">
    <w:name w:val="Heading 3 Char"/>
    <w:link w:val="Heading3"/>
    <w:rsid w:val="003618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18C1"/>
    <w:rPr>
      <w:rFonts w:ascii="Times New Roman" w:eastAsia="Times New Roman" w:hAnsi="Times New Roman" w:cs="Times New Roman"/>
      <w:b/>
      <w:szCs w:val="20"/>
      <w:lang w:eastAsia="en-US"/>
    </w:rPr>
  </w:style>
  <w:style w:type="character" w:customStyle="1" w:styleId="Heading5Char">
    <w:name w:val="Heading 5 Char"/>
    <w:link w:val="Heading5"/>
    <w:rsid w:val="003618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1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8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8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8C1"/>
    <w:rPr>
      <w:rFonts w:ascii="Courier New" w:eastAsia="Times New Roman" w:hAnsi="Courier New" w:cs="Times New Roman"/>
      <w:i/>
      <w:szCs w:val="20"/>
      <w:lang w:val="en-US" w:eastAsia="en-US"/>
    </w:rPr>
  </w:style>
  <w:style w:type="paragraph" w:customStyle="1" w:styleId="HeadingBase">
    <w:name w:val="Heading Base"/>
    <w:rsid w:val="00361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8C1"/>
    <w:pPr>
      <w:tabs>
        <w:tab w:val="right" w:leader="dot" w:pos="9072"/>
      </w:tabs>
      <w:ind w:left="567"/>
    </w:pPr>
    <w:rPr>
      <w:szCs w:val="22"/>
    </w:rPr>
  </w:style>
  <w:style w:type="paragraph" w:customStyle="1" w:styleId="TOCBase">
    <w:name w:val="TOC Base"/>
    <w:rsid w:val="00361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8C1"/>
    <w:pPr>
      <w:tabs>
        <w:tab w:val="right" w:leader="dot" w:pos="9072"/>
      </w:tabs>
      <w:spacing w:before="40" w:after="40"/>
      <w:ind w:left="284"/>
    </w:pPr>
    <w:rPr>
      <w:rFonts w:ascii="Times New Roman" w:hAnsi="Times New Roman"/>
    </w:rPr>
  </w:style>
  <w:style w:type="paragraph" w:styleId="TOC1">
    <w:name w:val="toc 1"/>
    <w:basedOn w:val="TOCBase"/>
    <w:next w:val="Normal"/>
    <w:rsid w:val="003618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8C1"/>
    <w:pPr>
      <w:spacing w:before="5040"/>
      <w:jc w:val="center"/>
    </w:pPr>
    <w:rPr>
      <w:sz w:val="48"/>
      <w:szCs w:val="72"/>
      <w:lang w:val="en-US"/>
    </w:rPr>
  </w:style>
  <w:style w:type="character" w:customStyle="1" w:styleId="TitleChar">
    <w:name w:val="Title Char"/>
    <w:link w:val="Title"/>
    <w:rsid w:val="00361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8C1"/>
    <w:pPr>
      <w:tabs>
        <w:tab w:val="left" w:pos="3600"/>
        <w:tab w:val="left" w:pos="3958"/>
      </w:tabs>
    </w:pPr>
  </w:style>
  <w:style w:type="paragraph" w:customStyle="1" w:styleId="Note">
    <w:name w:val="Note"/>
    <w:basedOn w:val="BodyText"/>
    <w:rsid w:val="00361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8C1"/>
    <w:pPr>
      <w:framePr w:wrap="auto" w:hAnchor="text" w:y="6049"/>
    </w:pPr>
    <w:rPr>
      <w:color w:val="000000"/>
      <w:sz w:val="40"/>
    </w:rPr>
  </w:style>
  <w:style w:type="paragraph" w:customStyle="1" w:styleId="TOCTitle">
    <w:name w:val="TOCTitle"/>
    <w:basedOn w:val="Heading1"/>
    <w:rsid w:val="003618C1"/>
    <w:pPr>
      <w:spacing w:after="240"/>
      <w:jc w:val="center"/>
      <w:outlineLvl w:val="9"/>
    </w:pPr>
    <w:rPr>
      <w:caps/>
    </w:rPr>
  </w:style>
  <w:style w:type="paragraph" w:customStyle="1" w:styleId="Version">
    <w:name w:val="Version"/>
    <w:rsid w:val="00361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8C1"/>
    <w:pPr>
      <w:numPr>
        <w:numId w:val="13"/>
      </w:numPr>
      <w:tabs>
        <w:tab w:val="clear" w:pos="680"/>
      </w:tabs>
    </w:pPr>
  </w:style>
  <w:style w:type="paragraph" w:styleId="Index1">
    <w:name w:val="index 1"/>
    <w:basedOn w:val="Normal"/>
    <w:next w:val="Normal"/>
    <w:semiHidden/>
    <w:rsid w:val="003618C1"/>
    <w:pPr>
      <w:keepNext w:val="0"/>
      <w:tabs>
        <w:tab w:val="right" w:pos="4176"/>
      </w:tabs>
      <w:ind w:left="198" w:hanging="198"/>
    </w:pPr>
    <w:rPr>
      <w:rFonts w:ascii="Garamond" w:hAnsi="Garamond"/>
    </w:rPr>
  </w:style>
  <w:style w:type="paragraph" w:styleId="IndexHeading">
    <w:name w:val="index heading"/>
    <w:basedOn w:val="Normal"/>
    <w:next w:val="Index1"/>
    <w:semiHidden/>
    <w:rsid w:val="003618C1"/>
    <w:pPr>
      <w:spacing w:before="120" w:after="120"/>
    </w:pPr>
    <w:rPr>
      <w:rFonts w:ascii="Arial" w:hAnsi="Arial"/>
      <w:b/>
      <w:color w:val="918585"/>
      <w:sz w:val="24"/>
    </w:rPr>
  </w:style>
  <w:style w:type="paragraph" w:customStyle="1" w:styleId="Chapter">
    <w:name w:val="Chapter"/>
    <w:basedOn w:val="Normal"/>
    <w:rsid w:val="003618C1"/>
    <w:pPr>
      <w:spacing w:before="240"/>
    </w:pPr>
    <w:rPr>
      <w:rFonts w:ascii="Times New Roman" w:hAnsi="Times New Roman"/>
      <w:smallCaps/>
      <w:spacing w:val="80"/>
      <w:sz w:val="28"/>
    </w:rPr>
  </w:style>
  <w:style w:type="paragraph" w:customStyle="1" w:styleId="InChapter">
    <w:name w:val="InChapter"/>
    <w:basedOn w:val="Heading3"/>
    <w:rsid w:val="003618C1"/>
    <w:pPr>
      <w:spacing w:after="240"/>
      <w:outlineLvl w:val="9"/>
    </w:pPr>
    <w:rPr>
      <w:noProof/>
    </w:rPr>
  </w:style>
  <w:style w:type="paragraph" w:styleId="Index2">
    <w:name w:val="index 2"/>
    <w:basedOn w:val="Normal"/>
    <w:next w:val="Normal"/>
    <w:semiHidden/>
    <w:rsid w:val="003618C1"/>
    <w:pPr>
      <w:tabs>
        <w:tab w:val="right" w:pos="4176"/>
      </w:tabs>
      <w:ind w:left="568" w:hanging="284"/>
    </w:pPr>
    <w:rPr>
      <w:rFonts w:ascii="Garamond" w:hAnsi="Garamond"/>
    </w:rPr>
  </w:style>
  <w:style w:type="paragraph" w:customStyle="1" w:styleId="Byline">
    <w:name w:val="Byline"/>
    <w:rsid w:val="00361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8C1"/>
    <w:pPr>
      <w:tabs>
        <w:tab w:val="clear" w:pos="3600"/>
        <w:tab w:val="clear" w:pos="3958"/>
      </w:tabs>
      <w:jc w:val="right"/>
    </w:pPr>
  </w:style>
  <w:style w:type="character" w:styleId="Emphasis">
    <w:name w:val="Emphasis"/>
    <w:qFormat/>
    <w:rsid w:val="003618C1"/>
    <w:rPr>
      <w:i/>
    </w:rPr>
  </w:style>
  <w:style w:type="paragraph" w:styleId="Caption">
    <w:name w:val="caption"/>
    <w:basedOn w:val="BodyText"/>
    <w:next w:val="Normal"/>
    <w:qFormat/>
    <w:rsid w:val="003618C1"/>
    <w:pPr>
      <w:framePr w:w="2268" w:hSpace="181" w:vSpace="181" w:wrap="around" w:vAnchor="text" w:hAnchor="page" w:x="1135" w:y="285" w:anchorLock="1"/>
    </w:pPr>
    <w:rPr>
      <w:i/>
    </w:rPr>
  </w:style>
  <w:style w:type="paragraph" w:customStyle="1" w:styleId="MiniTOCTitle">
    <w:name w:val="MiniTOCTitle"/>
    <w:basedOn w:val="Heading4"/>
    <w:rsid w:val="003618C1"/>
    <w:pPr>
      <w:spacing w:before="240"/>
      <w:outlineLvl w:val="9"/>
    </w:pPr>
    <w:rPr>
      <w:noProof/>
      <w:sz w:val="24"/>
    </w:rPr>
  </w:style>
  <w:style w:type="paragraph" w:customStyle="1" w:styleId="MiniTOCItem">
    <w:name w:val="MiniTOCItem"/>
    <w:basedOn w:val="ListBullet"/>
    <w:rsid w:val="003618C1"/>
    <w:pPr>
      <w:numPr>
        <w:numId w:val="0"/>
      </w:numPr>
      <w:tabs>
        <w:tab w:val="right" w:leader="dot" w:pos="6521"/>
      </w:tabs>
      <w:spacing w:before="0" w:after="0"/>
    </w:pPr>
  </w:style>
  <w:style w:type="paragraph" w:customStyle="1" w:styleId="TOFTitle">
    <w:name w:val="TOFTitle"/>
    <w:basedOn w:val="TOCTitle"/>
    <w:rsid w:val="003618C1"/>
  </w:style>
  <w:style w:type="paragraph" w:styleId="TableofFigures">
    <w:name w:val="table of figures"/>
    <w:basedOn w:val="Normal"/>
    <w:next w:val="Normal"/>
    <w:semiHidden/>
    <w:rsid w:val="003618C1"/>
    <w:pPr>
      <w:tabs>
        <w:tab w:val="right" w:leader="dot" w:pos="9072"/>
      </w:tabs>
      <w:ind w:left="970" w:hanging="403"/>
    </w:pPr>
    <w:rPr>
      <w:rFonts w:ascii="Times New Roman" w:hAnsi="Times New Roman"/>
      <w:b/>
    </w:rPr>
  </w:style>
  <w:style w:type="paragraph" w:styleId="ListNumber">
    <w:name w:val="List Number"/>
    <w:basedOn w:val="List"/>
    <w:rsid w:val="003618C1"/>
    <w:pPr>
      <w:numPr>
        <w:numId w:val="10"/>
      </w:numPr>
    </w:pPr>
  </w:style>
  <w:style w:type="character" w:customStyle="1" w:styleId="WingdingSymbols">
    <w:name w:val="Wingding Symbols"/>
    <w:rsid w:val="003618C1"/>
    <w:rPr>
      <w:rFonts w:ascii="Wingdings" w:hAnsi="Wingdings"/>
    </w:rPr>
  </w:style>
  <w:style w:type="paragraph" w:customStyle="1" w:styleId="TableHeading">
    <w:name w:val="Table Heading"/>
    <w:basedOn w:val="HeadingBase"/>
    <w:rsid w:val="003618C1"/>
    <w:pPr>
      <w:keepLines/>
      <w:pBdr>
        <w:bottom w:val="single" w:sz="6" w:space="1" w:color="918585"/>
      </w:pBdr>
      <w:spacing w:before="240"/>
    </w:pPr>
  </w:style>
  <w:style w:type="character" w:customStyle="1" w:styleId="HotSpot">
    <w:name w:val="HotSpot"/>
    <w:rsid w:val="003618C1"/>
    <w:rPr>
      <w:color w:val="0033CC"/>
      <w:u w:val="none"/>
    </w:rPr>
  </w:style>
  <w:style w:type="paragraph" w:customStyle="1" w:styleId="BodyTextRight">
    <w:name w:val="Body Text Right"/>
    <w:basedOn w:val="BodyText"/>
    <w:rsid w:val="003618C1"/>
    <w:pPr>
      <w:spacing w:before="0" w:after="0"/>
      <w:jc w:val="right"/>
    </w:pPr>
  </w:style>
  <w:style w:type="paragraph" w:styleId="Index3">
    <w:name w:val="index 3"/>
    <w:basedOn w:val="ListNumber2"/>
    <w:next w:val="Normal"/>
    <w:semiHidden/>
    <w:rsid w:val="003618C1"/>
    <w:pPr>
      <w:numPr>
        <w:numId w:val="0"/>
      </w:numPr>
      <w:tabs>
        <w:tab w:val="right" w:leader="dot" w:pos="4176"/>
      </w:tabs>
    </w:pPr>
  </w:style>
  <w:style w:type="paragraph" w:styleId="ListNumber2">
    <w:name w:val="List Number 2"/>
    <w:basedOn w:val="List2"/>
    <w:rsid w:val="003618C1"/>
    <w:pPr>
      <w:numPr>
        <w:numId w:val="9"/>
      </w:numPr>
      <w:tabs>
        <w:tab w:val="clear" w:pos="1060"/>
      </w:tabs>
    </w:pPr>
  </w:style>
  <w:style w:type="paragraph" w:customStyle="1" w:styleId="MarginNote">
    <w:name w:val="Margin Note"/>
    <w:basedOn w:val="BodyText"/>
    <w:rsid w:val="00361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18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8C1"/>
    <w:rPr>
      <w:sz w:val="32"/>
    </w:rPr>
  </w:style>
  <w:style w:type="paragraph" w:customStyle="1" w:styleId="HeadingProcedure">
    <w:name w:val="Heading Procedure"/>
    <w:basedOn w:val="HeadingBase"/>
    <w:next w:val="Normal"/>
    <w:rsid w:val="003618C1"/>
    <w:pPr>
      <w:tabs>
        <w:tab w:val="left" w:pos="0"/>
      </w:tabs>
      <w:spacing w:before="120" w:after="60"/>
    </w:pPr>
    <w:rPr>
      <w:i/>
      <w:color w:val="918585"/>
      <w:sz w:val="22"/>
    </w:rPr>
  </w:style>
  <w:style w:type="paragraph" w:customStyle="1" w:styleId="TableBodyText">
    <w:name w:val="Table Body Text"/>
    <w:basedOn w:val="BodyText"/>
    <w:rsid w:val="003618C1"/>
    <w:pPr>
      <w:spacing w:before="60" w:after="60"/>
    </w:pPr>
  </w:style>
  <w:style w:type="paragraph" w:styleId="ListContinue">
    <w:name w:val="List Continue"/>
    <w:basedOn w:val="List"/>
    <w:rsid w:val="003618C1"/>
    <w:pPr>
      <w:ind w:firstLine="0"/>
    </w:pPr>
  </w:style>
  <w:style w:type="paragraph" w:customStyle="1" w:styleId="ListNote">
    <w:name w:val="List Note"/>
    <w:basedOn w:val="List"/>
    <w:rsid w:val="003618C1"/>
    <w:pPr>
      <w:pBdr>
        <w:top w:val="single" w:sz="6" w:space="2" w:color="918585"/>
        <w:bottom w:val="single" w:sz="6" w:space="2" w:color="918585"/>
      </w:pBdr>
      <w:tabs>
        <w:tab w:val="left" w:pos="1021"/>
      </w:tabs>
      <w:ind w:firstLine="0"/>
    </w:pPr>
  </w:style>
  <w:style w:type="paragraph" w:customStyle="1" w:styleId="Warning">
    <w:name w:val="Warning"/>
    <w:basedOn w:val="BodyText"/>
    <w:rsid w:val="003618C1"/>
    <w:pPr>
      <w:shd w:val="clear" w:color="auto" w:fill="D9D9D9"/>
      <w:tabs>
        <w:tab w:val="left" w:pos="992"/>
      </w:tabs>
      <w:ind w:left="119" w:right="119"/>
    </w:pPr>
    <w:rPr>
      <w:sz w:val="20"/>
    </w:rPr>
  </w:style>
  <w:style w:type="paragraph" w:customStyle="1" w:styleId="MarginIcons">
    <w:name w:val="Margin Icons"/>
    <w:basedOn w:val="BodyText"/>
    <w:rsid w:val="003618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18C1"/>
    <w:rPr>
      <w:rFonts w:ascii="Courier New" w:hAnsi="Courier New"/>
    </w:rPr>
  </w:style>
  <w:style w:type="paragraph" w:customStyle="1" w:styleId="NoteBullet">
    <w:name w:val="Note Bullet"/>
    <w:basedOn w:val="Note"/>
    <w:rsid w:val="003618C1"/>
    <w:pPr>
      <w:tabs>
        <w:tab w:val="clear" w:pos="680"/>
      </w:tabs>
      <w:spacing w:before="60" w:after="60"/>
    </w:pPr>
  </w:style>
  <w:style w:type="paragraph" w:customStyle="1" w:styleId="SubHeading2">
    <w:name w:val="SubHeading2"/>
    <w:basedOn w:val="HeadingBase"/>
    <w:rsid w:val="003618C1"/>
    <w:pPr>
      <w:spacing w:before="240" w:after="60"/>
    </w:pPr>
    <w:rPr>
      <w:sz w:val="20"/>
    </w:rPr>
  </w:style>
  <w:style w:type="paragraph" w:customStyle="1" w:styleId="SubHeading1">
    <w:name w:val="SubHeading1"/>
    <w:basedOn w:val="HeadingBase"/>
    <w:rsid w:val="003618C1"/>
    <w:pPr>
      <w:spacing w:before="240" w:after="60"/>
    </w:pPr>
    <w:rPr>
      <w:color w:val="918585"/>
      <w:sz w:val="22"/>
    </w:rPr>
  </w:style>
  <w:style w:type="paragraph" w:customStyle="1" w:styleId="SideHeading">
    <w:name w:val="Side Heading"/>
    <w:basedOn w:val="HeadingBase"/>
    <w:rsid w:val="00361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8C1"/>
    <w:pPr>
      <w:tabs>
        <w:tab w:val="num" w:pos="360"/>
      </w:tabs>
    </w:pPr>
  </w:style>
  <w:style w:type="paragraph" w:styleId="PlainText">
    <w:name w:val="Plain Text"/>
    <w:basedOn w:val="Normal"/>
    <w:link w:val="PlainTextChar"/>
    <w:rsid w:val="003618C1"/>
    <w:rPr>
      <w:sz w:val="20"/>
    </w:rPr>
  </w:style>
  <w:style w:type="character" w:customStyle="1" w:styleId="PlainTextChar">
    <w:name w:val="Plain Text Char"/>
    <w:basedOn w:val="DefaultParagraphFont"/>
    <w:link w:val="PlainText"/>
    <w:rsid w:val="003618C1"/>
    <w:rPr>
      <w:rFonts w:ascii="Courier New" w:eastAsia="Times New Roman" w:hAnsi="Courier New" w:cs="Times New Roman"/>
      <w:sz w:val="20"/>
      <w:szCs w:val="20"/>
      <w:lang w:val="en-US" w:eastAsia="en-US"/>
    </w:rPr>
  </w:style>
  <w:style w:type="character" w:customStyle="1" w:styleId="MenuOption">
    <w:name w:val="Menu Option"/>
    <w:rsid w:val="003618C1"/>
    <w:rPr>
      <w:b/>
      <w:smallCaps/>
    </w:rPr>
  </w:style>
  <w:style w:type="paragraph" w:customStyle="1" w:styleId="TableListNumber">
    <w:name w:val="Table List Number"/>
    <w:basedOn w:val="ListNumber"/>
    <w:rsid w:val="003618C1"/>
    <w:pPr>
      <w:numPr>
        <w:numId w:val="0"/>
      </w:numPr>
    </w:pPr>
  </w:style>
  <w:style w:type="paragraph" w:styleId="TOC4">
    <w:name w:val="toc 4"/>
    <w:basedOn w:val="TOCBase"/>
    <w:next w:val="Normal"/>
    <w:semiHidden/>
    <w:rsid w:val="003618C1"/>
    <w:pPr>
      <w:tabs>
        <w:tab w:val="right" w:leader="dot" w:pos="9071"/>
      </w:tabs>
      <w:ind w:left="1701"/>
    </w:pPr>
  </w:style>
  <w:style w:type="paragraph" w:customStyle="1" w:styleId="ListAlpha">
    <w:name w:val="List Alpha"/>
    <w:basedOn w:val="List"/>
    <w:rsid w:val="003618C1"/>
    <w:pPr>
      <w:numPr>
        <w:numId w:val="8"/>
      </w:numPr>
    </w:pPr>
  </w:style>
  <w:style w:type="paragraph" w:customStyle="1" w:styleId="ListAlpha2">
    <w:name w:val="List Alpha 2"/>
    <w:basedOn w:val="List2"/>
    <w:rsid w:val="003618C1"/>
    <w:pPr>
      <w:numPr>
        <w:numId w:val="7"/>
      </w:numPr>
    </w:pPr>
  </w:style>
  <w:style w:type="paragraph" w:styleId="List2">
    <w:name w:val="List 2"/>
    <w:basedOn w:val="BodyText"/>
    <w:rsid w:val="003618C1"/>
    <w:pPr>
      <w:tabs>
        <w:tab w:val="left" w:pos="680"/>
      </w:tabs>
      <w:spacing w:before="60" w:after="60"/>
      <w:ind w:left="680" w:hanging="340"/>
    </w:pPr>
  </w:style>
  <w:style w:type="paragraph" w:styleId="List3">
    <w:name w:val="List 3"/>
    <w:basedOn w:val="BodyText"/>
    <w:rsid w:val="003618C1"/>
    <w:pPr>
      <w:tabs>
        <w:tab w:val="left" w:pos="1021"/>
      </w:tabs>
      <w:spacing w:before="60" w:after="60"/>
      <w:ind w:left="1020" w:hanging="340"/>
    </w:pPr>
  </w:style>
  <w:style w:type="paragraph" w:styleId="List4">
    <w:name w:val="List 4"/>
    <w:basedOn w:val="BodyText"/>
    <w:rsid w:val="003618C1"/>
    <w:pPr>
      <w:tabs>
        <w:tab w:val="left" w:pos="1361"/>
      </w:tabs>
      <w:spacing w:before="60" w:after="60"/>
      <w:ind w:left="1361" w:hanging="340"/>
    </w:pPr>
  </w:style>
  <w:style w:type="paragraph" w:styleId="List5">
    <w:name w:val="List 5"/>
    <w:basedOn w:val="BodyText"/>
    <w:rsid w:val="003618C1"/>
    <w:pPr>
      <w:tabs>
        <w:tab w:val="left" w:pos="1701"/>
      </w:tabs>
      <w:spacing w:before="60" w:after="60"/>
      <w:ind w:left="1701" w:hanging="340"/>
    </w:pPr>
  </w:style>
  <w:style w:type="paragraph" w:styleId="ListBullet3">
    <w:name w:val="List Bullet 3"/>
    <w:basedOn w:val="List3"/>
    <w:rsid w:val="003618C1"/>
    <w:pPr>
      <w:numPr>
        <w:numId w:val="14"/>
      </w:numPr>
      <w:tabs>
        <w:tab w:val="clear" w:pos="1021"/>
      </w:tabs>
      <w:ind w:left="1037" w:hanging="357"/>
    </w:pPr>
  </w:style>
  <w:style w:type="paragraph" w:styleId="ListBullet4">
    <w:name w:val="List Bullet 4"/>
    <w:basedOn w:val="List4"/>
    <w:rsid w:val="003618C1"/>
    <w:pPr>
      <w:numPr>
        <w:numId w:val="2"/>
      </w:numPr>
    </w:pPr>
  </w:style>
  <w:style w:type="paragraph" w:styleId="ListBullet5">
    <w:name w:val="List Bullet 5"/>
    <w:basedOn w:val="List5"/>
    <w:rsid w:val="003618C1"/>
    <w:pPr>
      <w:numPr>
        <w:numId w:val="3"/>
      </w:numPr>
    </w:pPr>
  </w:style>
  <w:style w:type="paragraph" w:styleId="ListContinue2">
    <w:name w:val="List Continue 2"/>
    <w:basedOn w:val="List2"/>
    <w:rsid w:val="003618C1"/>
    <w:pPr>
      <w:ind w:firstLine="0"/>
    </w:pPr>
  </w:style>
  <w:style w:type="paragraph" w:styleId="ListContinue3">
    <w:name w:val="List Continue 3"/>
    <w:basedOn w:val="List3"/>
    <w:rsid w:val="003618C1"/>
    <w:pPr>
      <w:ind w:left="1021" w:firstLine="0"/>
    </w:pPr>
  </w:style>
  <w:style w:type="paragraph" w:styleId="ListContinue4">
    <w:name w:val="List Continue 4"/>
    <w:basedOn w:val="List4"/>
    <w:rsid w:val="003618C1"/>
    <w:pPr>
      <w:ind w:firstLine="0"/>
    </w:pPr>
  </w:style>
  <w:style w:type="paragraph" w:styleId="ListContinue5">
    <w:name w:val="List Continue 5"/>
    <w:basedOn w:val="List5"/>
    <w:rsid w:val="003618C1"/>
    <w:pPr>
      <w:ind w:firstLine="0"/>
    </w:pPr>
  </w:style>
  <w:style w:type="paragraph" w:styleId="ListNumber3">
    <w:name w:val="List Number 3"/>
    <w:basedOn w:val="List3"/>
    <w:rsid w:val="003618C1"/>
    <w:pPr>
      <w:numPr>
        <w:numId w:val="4"/>
      </w:numPr>
    </w:pPr>
  </w:style>
  <w:style w:type="paragraph" w:styleId="ListNumber4">
    <w:name w:val="List Number 4"/>
    <w:basedOn w:val="List4"/>
    <w:rsid w:val="003618C1"/>
    <w:pPr>
      <w:numPr>
        <w:numId w:val="5"/>
      </w:numPr>
    </w:pPr>
  </w:style>
  <w:style w:type="paragraph" w:styleId="ListNumber5">
    <w:name w:val="List Number 5"/>
    <w:basedOn w:val="List5"/>
    <w:rsid w:val="003618C1"/>
    <w:pPr>
      <w:numPr>
        <w:numId w:val="6"/>
      </w:numPr>
    </w:pPr>
  </w:style>
  <w:style w:type="paragraph" w:styleId="BlockText">
    <w:name w:val="Block Text"/>
    <w:basedOn w:val="Normal"/>
    <w:rsid w:val="003618C1"/>
    <w:pPr>
      <w:spacing w:after="120"/>
      <w:ind w:left="1440" w:right="1440"/>
    </w:pPr>
  </w:style>
  <w:style w:type="character" w:customStyle="1" w:styleId="Subscript">
    <w:name w:val="Subscript"/>
    <w:rsid w:val="003618C1"/>
    <w:rPr>
      <w:sz w:val="16"/>
      <w:vertAlign w:val="subscript"/>
    </w:rPr>
  </w:style>
  <w:style w:type="character" w:customStyle="1" w:styleId="Superscript">
    <w:name w:val="Superscript"/>
    <w:rsid w:val="003618C1"/>
    <w:rPr>
      <w:sz w:val="16"/>
      <w:vertAlign w:val="superscript"/>
    </w:rPr>
  </w:style>
  <w:style w:type="character" w:customStyle="1" w:styleId="Symbols">
    <w:name w:val="Symbols"/>
    <w:rsid w:val="003618C1"/>
    <w:rPr>
      <w:rFonts w:ascii="Symbol" w:hAnsi="Symbol"/>
    </w:rPr>
  </w:style>
  <w:style w:type="character" w:customStyle="1" w:styleId="MenuOptions">
    <w:name w:val="Menu Options"/>
    <w:rsid w:val="003618C1"/>
    <w:rPr>
      <w:rFonts w:ascii="Arial Narrow" w:hAnsi="Arial Narrow"/>
      <w:smallCaps/>
    </w:rPr>
  </w:style>
  <w:style w:type="character" w:customStyle="1" w:styleId="Buttons">
    <w:name w:val="Buttons"/>
    <w:rsid w:val="003618C1"/>
    <w:rPr>
      <w:b/>
    </w:rPr>
  </w:style>
  <w:style w:type="character" w:customStyle="1" w:styleId="Underlined">
    <w:name w:val="Underlined"/>
    <w:rsid w:val="003618C1"/>
    <w:rPr>
      <w:u w:val="single"/>
    </w:rPr>
  </w:style>
  <w:style w:type="paragraph" w:customStyle="1" w:styleId="TableBodyTextRight">
    <w:name w:val="Table Body Text Right"/>
    <w:basedOn w:val="TableBodyText"/>
    <w:rsid w:val="003618C1"/>
    <w:pPr>
      <w:widowControl w:val="0"/>
      <w:autoSpaceDE w:val="0"/>
      <w:autoSpaceDN w:val="0"/>
      <w:adjustRightInd w:val="0"/>
      <w:jc w:val="right"/>
    </w:pPr>
    <w:rPr>
      <w:rFonts w:cs="Arial"/>
      <w:szCs w:val="18"/>
    </w:rPr>
  </w:style>
  <w:style w:type="paragraph" w:customStyle="1" w:styleId="CopyrightText">
    <w:name w:val="Copyright Text"/>
    <w:basedOn w:val="BodyText"/>
    <w:rsid w:val="003618C1"/>
    <w:rPr>
      <w:sz w:val="18"/>
    </w:rPr>
  </w:style>
  <w:style w:type="paragraph" w:customStyle="1" w:styleId="BodySmallRight">
    <w:name w:val="Body Small Right"/>
    <w:basedOn w:val="BodyTextRight"/>
    <w:rsid w:val="003618C1"/>
    <w:rPr>
      <w:sz w:val="18"/>
      <w:szCs w:val="18"/>
    </w:rPr>
  </w:style>
  <w:style w:type="paragraph" w:customStyle="1" w:styleId="MarginEdition">
    <w:name w:val="Margin Edition"/>
    <w:basedOn w:val="MarginNote"/>
    <w:rsid w:val="003618C1"/>
    <w:pPr>
      <w:spacing w:before="0" w:after="0"/>
    </w:pPr>
    <w:rPr>
      <w:rFonts w:ascii="Times New Roman" w:hAnsi="Times New Roman"/>
      <w:color w:val="999999"/>
    </w:rPr>
  </w:style>
  <w:style w:type="paragraph" w:customStyle="1" w:styleId="Spacer">
    <w:name w:val="Spacer"/>
    <w:basedOn w:val="Normal"/>
    <w:rsid w:val="003618C1"/>
    <w:rPr>
      <w:sz w:val="2"/>
      <w:szCs w:val="2"/>
    </w:rPr>
  </w:style>
  <w:style w:type="character" w:customStyle="1" w:styleId="Small">
    <w:name w:val="Small"/>
    <w:rsid w:val="003618C1"/>
    <w:rPr>
      <w:sz w:val="16"/>
    </w:rPr>
  </w:style>
  <w:style w:type="paragraph" w:customStyle="1" w:styleId="WideTable">
    <w:name w:val="Wide Table"/>
    <w:basedOn w:val="Normal"/>
    <w:rsid w:val="003618C1"/>
    <w:pPr>
      <w:ind w:left="-1418"/>
    </w:pPr>
    <w:rPr>
      <w:sz w:val="2"/>
      <w:szCs w:val="2"/>
    </w:rPr>
  </w:style>
  <w:style w:type="character" w:styleId="PageNumber">
    <w:name w:val="page number"/>
    <w:rsid w:val="003618C1"/>
  </w:style>
  <w:style w:type="paragraph" w:styleId="Quote">
    <w:name w:val="Quote"/>
    <w:basedOn w:val="Heading1"/>
    <w:link w:val="QuoteChar"/>
    <w:qFormat/>
    <w:rsid w:val="003618C1"/>
    <w:rPr>
      <w:b w:val="0"/>
      <w:sz w:val="72"/>
      <w:szCs w:val="72"/>
      <w:lang w:val="en-NZ"/>
    </w:rPr>
  </w:style>
  <w:style w:type="character" w:customStyle="1" w:styleId="QuoteChar">
    <w:name w:val="Quote Char"/>
    <w:link w:val="Quote"/>
    <w:rsid w:val="00361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8C1"/>
    <w:pPr>
      <w:pageBreakBefore/>
    </w:pPr>
  </w:style>
  <w:style w:type="paragraph" w:customStyle="1" w:styleId="Border">
    <w:name w:val="Border"/>
    <w:basedOn w:val="Normal"/>
    <w:qFormat/>
    <w:rsid w:val="003618C1"/>
    <w:pPr>
      <w:pBdr>
        <w:top w:val="single" w:sz="18" w:space="1" w:color="auto"/>
      </w:pBdr>
    </w:pPr>
    <w:rPr>
      <w:rFonts w:ascii="Times New Roman" w:hAnsi="Times New Roman"/>
      <w:color w:val="FFFFFF"/>
      <w:sz w:val="2"/>
    </w:rPr>
  </w:style>
  <w:style w:type="character" w:styleId="IntenseEmphasis">
    <w:name w:val="Intense Emphasis"/>
    <w:uiPriority w:val="21"/>
    <w:qFormat/>
    <w:rsid w:val="003618C1"/>
    <w:rPr>
      <w:b/>
      <w:bCs/>
      <w:i/>
      <w:iCs/>
      <w:color w:val="auto"/>
    </w:rPr>
  </w:style>
  <w:style w:type="paragraph" w:styleId="IntenseQuote">
    <w:name w:val="Intense Quote"/>
    <w:basedOn w:val="Normal"/>
    <w:next w:val="Normal"/>
    <w:link w:val="IntenseQuoteChar"/>
    <w:uiPriority w:val="30"/>
    <w:qFormat/>
    <w:rsid w:val="003618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18C1"/>
    <w:rPr>
      <w:rFonts w:ascii="Courier New" w:eastAsia="Times New Roman" w:hAnsi="Courier New" w:cs="Times New Roman"/>
      <w:b/>
      <w:bCs/>
      <w:i/>
      <w:iCs/>
      <w:szCs w:val="20"/>
      <w:lang w:val="en-US" w:eastAsia="en-US"/>
    </w:rPr>
  </w:style>
  <w:style w:type="character" w:styleId="SubtleReference">
    <w:name w:val="Subtle Reference"/>
    <w:uiPriority w:val="31"/>
    <w:qFormat/>
    <w:rsid w:val="003618C1"/>
    <w:rPr>
      <w:smallCaps/>
      <w:color w:val="auto"/>
      <w:u w:val="single"/>
    </w:rPr>
  </w:style>
  <w:style w:type="character" w:styleId="IntenseReference">
    <w:name w:val="Intense Reference"/>
    <w:uiPriority w:val="32"/>
    <w:qFormat/>
    <w:rsid w:val="003618C1"/>
    <w:rPr>
      <w:b/>
      <w:bCs/>
      <w:smallCaps/>
      <w:color w:val="auto"/>
      <w:spacing w:val="5"/>
      <w:u w:val="single"/>
    </w:rPr>
  </w:style>
  <w:style w:type="paragraph" w:customStyle="1" w:styleId="2ColumnHeading">
    <w:name w:val="2Column Heading"/>
    <w:basedOn w:val="BodyText"/>
    <w:qFormat/>
    <w:rsid w:val="003618C1"/>
    <w:pPr>
      <w:spacing w:after="60"/>
      <w:ind w:left="-2268"/>
    </w:pPr>
    <w:rPr>
      <w:b/>
    </w:rPr>
  </w:style>
  <w:style w:type="paragraph" w:customStyle="1" w:styleId="Heading1TOC">
    <w:name w:val="Heading1 TOC"/>
    <w:basedOn w:val="Normal"/>
    <w:qFormat/>
    <w:rsid w:val="003618C1"/>
    <w:pPr>
      <w:spacing w:before="240" w:after="120"/>
    </w:pPr>
    <w:rPr>
      <w:rFonts w:ascii="Times New Roman" w:hAnsi="Times New Roman"/>
      <w:b/>
      <w:sz w:val="32"/>
    </w:rPr>
  </w:style>
  <w:style w:type="paragraph" w:customStyle="1" w:styleId="Heading2TOC">
    <w:name w:val="Heading2 TOC"/>
    <w:basedOn w:val="Normal"/>
    <w:qFormat/>
    <w:rsid w:val="003618C1"/>
    <w:pPr>
      <w:spacing w:before="240" w:after="60"/>
    </w:pPr>
    <w:rPr>
      <w:rFonts w:ascii="Times New Roman" w:hAnsi="Times New Roman"/>
      <w:b/>
      <w:sz w:val="28"/>
    </w:rPr>
  </w:style>
  <w:style w:type="character" w:customStyle="1" w:styleId="Underline">
    <w:name w:val="Underline"/>
    <w:qFormat/>
    <w:rsid w:val="003618C1"/>
    <w:rPr>
      <w:u w:val="single"/>
    </w:rPr>
  </w:style>
  <w:style w:type="paragraph" w:styleId="BalloonText">
    <w:name w:val="Balloon Text"/>
    <w:basedOn w:val="Normal"/>
    <w:link w:val="BalloonTextChar"/>
    <w:rsid w:val="003618C1"/>
    <w:rPr>
      <w:rFonts w:ascii="Tahoma" w:hAnsi="Tahoma" w:cs="Tahoma"/>
      <w:sz w:val="16"/>
      <w:szCs w:val="16"/>
    </w:rPr>
  </w:style>
  <w:style w:type="character" w:customStyle="1" w:styleId="BalloonTextChar">
    <w:name w:val="Balloon Text Char"/>
    <w:link w:val="BalloonText"/>
    <w:rsid w:val="003618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8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18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1538</Words>
  <Characters>9604</Characters>
  <Application>Microsoft Office Word</Application>
  <DocSecurity>0</DocSecurity>
  <Lines>399</Lines>
  <Paragraphs>188</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SITXEVT017B Provide on-site event management services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2012-05-26T10:32:00Z</dcterms:created>
  <dcterms:modified xsi:type="dcterms:W3CDTF">2012-05-26T10:32:00Z</dcterms:modified>
</cp:coreProperties>
</file>