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F08" w:rsidP="00235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SITXEVT017A Provide on-site event management services</w:t>
      </w:r>
      <w:r>
        <w:fldChar w:fldCharType="end"/>
      </w:r>
    </w:p>
    <w:p w:rsidR="00235F08" w:rsidP="00235F08">
      <w:pPr>
        <w:pStyle w:val="Version"/>
        <w:sectPr w:rsidSect="00CF7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7A5" w:rsidP="00CF77A5">
      <w:pPr>
        <w:pStyle w:val="SuperHeading"/>
      </w:pPr>
      <w:r w:rsidRPr="00CF77A5">
        <w:t>SITXEVT017A Provide on-site event management services</w:t>
      </w:r>
    </w:p>
    <w:p w:rsidR="00000000" w:rsidRPr="00CF77A5" w:rsidP="00CF77A5">
      <w:pPr>
        <w:pStyle w:val="Heading1"/>
      </w:pPr>
      <w:bookmarkStart w:id="1" w:name="O_320111"/>
      <w:bookmarkEnd w:id="1"/>
      <w:r w:rsidRPr="00CF77A5">
        <w:t>Modification History</w:t>
      </w:r>
    </w:p>
    <w:p w:rsidR="00000000" w:rsidRPr="00CF77A5" w:rsidP="00CF77A5">
      <w:pPr>
        <w:pStyle w:val="BodyText"/>
      </w:pPr>
      <w:r w:rsidRPr="00CF77A5">
        <w:t>Not applicable.</w:t>
      </w: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2" w:name="O_320110"/>
      <w:bookmarkEnd w:id="2"/>
      <w:r w:rsidRPr="00CF77A5">
        <w:t>Unit Descriptor</w:t>
      </w:r>
    </w:p>
    <w:p w:rsidR="00000000" w:rsidRPr="00CF77A5" w:rsidP="00CF77A5">
      <w:pPr>
        <w:pStyle w:val="BodyText"/>
      </w:pPr>
      <w:r w:rsidRPr="00CF77A5">
        <w:t>This unit describes the performance outcomes, skills and knowledge required to coordinate the final preparation an</w:t>
      </w:r>
      <w:r w:rsidRPr="00CF77A5">
        <w:t>d set-up of a complex event comprising multiple components and to manage all aspects of the on-site operation.</w:t>
      </w:r>
    </w:p>
    <w:p w:rsidR="00000000" w:rsidRPr="00CF77A5" w:rsidP="00CF77A5">
      <w:pPr>
        <w:pStyle w:val="BodyText"/>
      </w:pPr>
      <w:r w:rsidRPr="00CF77A5">
        <w:t>No licensing, legislative, regulatory or certification requirements apply to this unit at the time of endorsement.</w:t>
      </w: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3" w:name="O_320109"/>
      <w:bookmarkEnd w:id="3"/>
      <w:r w:rsidRPr="00CF77A5">
        <w:t>Application o</w:t>
      </w:r>
      <w:r w:rsidRPr="00CF77A5">
        <w:t>f the Unit</w:t>
      </w:r>
    </w:p>
    <w:p w:rsidR="00000000" w:rsidRPr="00CF77A5" w:rsidP="00CF77A5">
      <w:pPr>
        <w:pStyle w:val="BodyText"/>
      </w:pPr>
      <w:r w:rsidRPr="00CF77A5">
        <w:t>This unit applies to individuals managing events in any industry context, but it is particularly relevant to the cultural, community, hospitality, sporting and tourism sectors.</w:t>
      </w:r>
    </w:p>
    <w:p w:rsidR="00000000" w:rsidRPr="00CF77A5" w:rsidP="00CF77A5">
      <w:pPr>
        <w:pStyle w:val="BodyText"/>
      </w:pPr>
      <w:r w:rsidRPr="00CF77A5">
        <w:t>A complex event comprising multiple components must involve:</w:t>
      </w:r>
    </w:p>
    <w:p w:rsidR="00000000" w:rsidRPr="00CF77A5" w:rsidP="00CF77A5">
      <w:pPr>
        <w:pStyle w:val="BodyText"/>
      </w:pPr>
      <w:r w:rsidRPr="00CF77A5">
        <w:t>need fo</w:t>
      </w:r>
      <w:r w:rsidRPr="00CF77A5">
        <w:t xml:space="preserve">r a comprehensive and multifaceted event plan </w:t>
      </w:r>
    </w:p>
    <w:p w:rsidR="00000000" w:rsidRPr="00CF77A5" w:rsidP="00CF77A5">
      <w:pPr>
        <w:pStyle w:val="BodyText"/>
      </w:pPr>
      <w:r w:rsidRPr="00CF77A5">
        <w:t xml:space="preserve">need for a formal internal or external communications strategy </w:t>
      </w:r>
    </w:p>
    <w:p w:rsidR="00000000" w:rsidRPr="00CF77A5" w:rsidP="00CF77A5">
      <w:pPr>
        <w:pStyle w:val="BodyText"/>
      </w:pPr>
      <w:r w:rsidRPr="00CF77A5">
        <w:t>dedicated and diverse event budget</w:t>
      </w:r>
    </w:p>
    <w:p w:rsidR="00000000" w:rsidRPr="00CF77A5" w:rsidP="00CF77A5">
      <w:pPr>
        <w:pStyle w:val="BodyText"/>
      </w:pPr>
      <w:r w:rsidRPr="00CF77A5">
        <w:t xml:space="preserve">multiple administrative and operational components </w:t>
      </w:r>
    </w:p>
    <w:p w:rsidR="00000000" w:rsidRPr="00CF77A5" w:rsidP="00CF77A5">
      <w:pPr>
        <w:pStyle w:val="BodyText"/>
      </w:pPr>
      <w:r w:rsidRPr="00CF77A5">
        <w:t xml:space="preserve">a wide range of stakeholders </w:t>
      </w:r>
    </w:p>
    <w:p w:rsidR="00000000" w:rsidRPr="00CF77A5" w:rsidP="00CF77A5">
      <w:pPr>
        <w:pStyle w:val="BodyText"/>
      </w:pPr>
      <w:r w:rsidRPr="00CF77A5">
        <w:t>an event operations team.</w:t>
      </w:r>
    </w:p>
    <w:p w:rsidR="00000000" w:rsidRPr="00CF77A5" w:rsidP="00CF77A5">
      <w:pPr>
        <w:pStyle w:val="BodyText"/>
      </w:pPr>
      <w:r w:rsidRPr="00CF77A5">
        <w:t>On-site management of a complex event requires considerable organisational, communication, negotiation and problem-solving skills as well as detailed knowledge of the range of issues and challenges that impact on event operations. Those with managerial res</w:t>
      </w:r>
      <w:r w:rsidRPr="00CF77A5">
        <w:t>ponsibility undertake this role.</w:t>
      </w: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4" w:name="O_320108"/>
      <w:bookmarkEnd w:id="4"/>
      <w:r w:rsidRPr="00CF77A5">
        <w:t>Licensing/Regulatory Information</w:t>
      </w:r>
    </w:p>
    <w:p w:rsidR="00000000" w:rsidRPr="00CF77A5" w:rsidP="00CF77A5">
      <w:pPr>
        <w:pStyle w:val="BodyText"/>
      </w:pPr>
      <w:r w:rsidRPr="00CF77A5">
        <w:t>Refer to Unit Descriptor</w:t>
      </w: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5" w:name="O_320107"/>
      <w:bookmarkEnd w:id="5"/>
      <w:r w:rsidRPr="00CF77A5">
        <w:t>Pre-Requisites</w:t>
      </w:r>
    </w:p>
    <w:p w:rsidR="00000000" w:rsidRPr="00CF77A5" w:rsidP="00CF77A5">
      <w:pPr>
        <w:pStyle w:val="BodyText"/>
      </w:pPr>
      <w:r w:rsidRPr="00CF77A5">
        <w:t>Nil</w:t>
      </w: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6" w:name="O_320112"/>
      <w:bookmarkEnd w:id="6"/>
      <w:r w:rsidRPr="00CF77A5">
        <w:t>Employability Skills Information</w:t>
      </w:r>
    </w:p>
    <w:p w:rsidR="00000000" w:rsidRPr="00CF77A5" w:rsidP="00CF77A5">
      <w:pPr>
        <w:pStyle w:val="BodyText"/>
      </w:pPr>
      <w:r w:rsidRPr="00CF77A5">
        <w:t>The required outcomes described in this unit of competency con</w:t>
      </w:r>
      <w:r w:rsidRPr="00CF77A5">
        <w:t>tain applicable facets of employability skills. The Employability Skills Summary of the qualification in which this unit is packaged will assist in identifying employability skills requirements.</w:t>
      </w: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7" w:name="O_320106"/>
      <w:bookmarkEnd w:id="7"/>
      <w:r w:rsidRPr="00CF77A5">
        <w:t>Elements and Performance Criteria Pre-Content</w:t>
      </w:r>
    </w:p>
    <w:p w:rsidR="00000000" w:rsidRPr="00CF77A5" w:rsidP="00CF77A5">
      <w:pPr>
        <w:pStyle w:val="BodyText"/>
      </w:pPr>
      <w:r w:rsidRPr="00CF77A5">
        <w:t>Elements describe the essential outcomes of a unit of competency.</w:t>
      </w:r>
    </w:p>
    <w:p w:rsidR="00000000" w:rsidRPr="00CF77A5" w:rsidP="00CF77A5">
      <w:pPr>
        <w:pStyle w:val="BodyText"/>
      </w:pPr>
      <w:r w:rsidRPr="00CF77A5">
        <w:t xml:space="preserve">Performance criteria describe the required performance needed to demonstrate achievement of the element. Where </w:t>
      </w:r>
      <w:r w:rsidRPr="00CF77A5">
        <w:rPr>
          <w:rStyle w:val="SpecialBold"/>
        </w:rPr>
        <w:t xml:space="preserve">bold italicised </w:t>
      </w:r>
      <w:r w:rsidRPr="00CF77A5">
        <w:t>text is used, fur</w:t>
      </w:r>
      <w:r w:rsidRPr="00CF77A5">
        <w:t>ther information is detailed in the required skills and knowledge and/or the range statement. Assessment of performance is to be consistent with the evidence guide.</w:t>
      </w: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8" w:name="O_320105"/>
      <w:bookmarkEnd w:id="8"/>
      <w:r w:rsidRPr="00CF77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Elements and Performance Criteria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Performance Criteria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Prepare for on-site management.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 xml:space="preserve">Develop </w:t>
            </w:r>
            <w:r w:rsidRPr="00CF77A5">
              <w:rPr>
                <w:rStyle w:val="SpecialBold"/>
              </w:rPr>
              <w:t xml:space="preserve">plans and procedures for on-site management </w:t>
            </w:r>
            <w:r w:rsidRPr="00CF77A5">
              <w:t>based on assessment of overall event requirements.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Analyse final arrangements for all aspects of the event and</w:t>
            </w:r>
            <w:r w:rsidRPr="00CF77A5">
              <w:t xml:space="preserve"> address any discrepancies or outstanding matters.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 xml:space="preserve">Develop and collate </w:t>
            </w:r>
            <w:r w:rsidRPr="00CF77A5">
              <w:rPr>
                <w:rStyle w:val="SpecialBold"/>
              </w:rPr>
              <w:t>materials to facilitate effective on-site management</w:t>
            </w:r>
            <w:r w:rsidRPr="00CF77A5">
              <w:t>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 xml:space="preserve">Organise and provide accurate </w:t>
            </w:r>
            <w:r w:rsidRPr="00CF77A5">
              <w:rPr>
                <w:rStyle w:val="SpecialBold"/>
              </w:rPr>
              <w:t xml:space="preserve">event briefings </w:t>
            </w:r>
            <w:r w:rsidRPr="00CF77A5">
              <w:t>to operational staff and contractors prior to the event, including clar</w:t>
            </w:r>
            <w:r w:rsidRPr="00CF77A5">
              <w:t>ification of roles and responsibilities.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Oversee event set-up.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 xml:space="preserve">Establish contact with </w:t>
            </w:r>
            <w:r w:rsidRPr="00CF77A5">
              <w:rPr>
                <w:rStyle w:val="SpecialBold"/>
              </w:rPr>
              <w:t xml:space="preserve">relevant contractors </w:t>
            </w:r>
            <w:r w:rsidRPr="00CF77A5">
              <w:t>at the appropriate time and reconfirm all requirements.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 xml:space="preserve">Assess all aspects of event set-up against the </w:t>
            </w:r>
            <w:r w:rsidRPr="00CF77A5">
              <w:rPr>
                <w:rStyle w:val="SpecialBold"/>
              </w:rPr>
              <w:t>prearranged operational agreements</w:t>
            </w:r>
            <w:r w:rsidRPr="00CF77A5">
              <w:t>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Assess set-up to ensure appropriate access and safety issues have been addressed.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 xml:space="preserve">Identify any </w:t>
            </w:r>
            <w:r w:rsidRPr="00CF77A5">
              <w:rPr>
                <w:rStyle w:val="SpecialBold"/>
              </w:rPr>
              <w:t xml:space="preserve">deficiencies and discrepancies </w:t>
            </w:r>
            <w:r w:rsidRPr="00CF77A5">
              <w:t xml:space="preserve">and take prompt action to negotiate </w:t>
            </w:r>
            <w:r w:rsidRPr="00CF77A5">
              <w:t>any necessary adjustments with the appropriate contractor to rectify the situation.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 xml:space="preserve">Brief any additional on-site staff on full details of the meeting or event operation, including </w:t>
            </w:r>
            <w:r w:rsidRPr="00CF77A5">
              <w:rPr>
                <w:rStyle w:val="SpecialBold"/>
              </w:rPr>
              <w:t>communication and control mechanisms</w:t>
            </w:r>
            <w:r w:rsidRPr="00CF77A5">
              <w:t>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Monitor event operation.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Monitor event operation through observation and appropriate communication and control mechanisms.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Identify and analyse operational problems or need for additional services as they arise and take prompt action to address.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Liaise with the client throughout the event to ensure it is progressing to his or her satisfaction.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Monitor and ensure effective delivery of services through ongoing liaison with contractors.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Oversee event break-down.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 xml:space="preserve">Ensure </w:t>
            </w:r>
            <w:r w:rsidRPr="00CF77A5">
              <w:rPr>
                <w:rStyle w:val="SpecialBold"/>
              </w:rPr>
              <w:t xml:space="preserve">event break-down </w:t>
            </w:r>
            <w:r w:rsidRPr="00CF77A5">
              <w:t>is completed according to agreements.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Debrief operational staff and contractors as required with view to future operational and service improvements.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Check and sign accounts according to contractor agreements.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>Assess matters requiring post-event action and initiate relevant processes.</w:t>
            </w:r>
          </w:p>
        </w:tc>
      </w:tr>
    </w:tbl>
    <w:p w:rsidR="00000000" w:rsidRPr="00CF77A5" w:rsidP="00CF77A5">
      <w:pPr>
        <w:pStyle w:val="BodyText"/>
      </w:pP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9" w:name="O_320104"/>
      <w:bookmarkEnd w:id="9"/>
      <w:r w:rsidRPr="00CF77A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This section describes the essential skills and knowledge and their level, required for this unit.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The following skills must be assessed as part of this unit:   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critical thinking skills to evaluate and assess event requirements for on-site management </w:t>
            </w:r>
          </w:p>
          <w:p w:rsidR="00000000" w:rsidRPr="00CF77A5" w:rsidP="00CF77A5">
            <w:pPr>
              <w:pStyle w:val="BodyText"/>
            </w:pPr>
            <w:r w:rsidRPr="00CF77A5">
              <w:t>problem-solving skills to evaluate and address a wide range of unpredictable operational issues withi</w:t>
            </w:r>
            <w:r w:rsidRPr="00CF77A5">
              <w:t xml:space="preserve">n tight time constraints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communication skills to lead, liaise and negotiate with a wide range of stakeholders on potentially complex and unpredictable operational issues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negotiation skills to allow for on-the-day negotiations where time constraints play </w:t>
            </w:r>
            <w:r w:rsidRPr="00CF77A5">
              <w:t xml:space="preserve">a key factor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literacy skills to interpret and develop potentially complex event documentation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 xml:space="preserve">numeracy skills to address a range of operational and planning issues that may include the need to manage the flow of a large number of people and work quickly </w:t>
            </w:r>
            <w:r w:rsidRPr="00CF77A5">
              <w:t>and accurately with budget figures and estimates.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The following knowledge must be assessed as part of this unit:   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typical systems, procedures and logistics for on-site management, including:   </w:t>
            </w:r>
          </w:p>
          <w:p w:rsidR="00000000" w:rsidRPr="00CF77A5" w:rsidP="00CF77A5">
            <w:pPr>
              <w:pStyle w:val="BodyText"/>
            </w:pPr>
            <w:r w:rsidRPr="00CF77A5">
              <w:t>contractor communication mechanisms and protocols, inclu</w:t>
            </w:r>
            <w:r w:rsidRPr="00CF77A5">
              <w:t xml:space="preserve">ding main liaison person within a venue, hierarchy of control and walkie-talkie options   </w:t>
            </w:r>
          </w:p>
          <w:p w:rsidR="00000000" w:rsidRPr="00CF77A5" w:rsidP="00CF77A5">
            <w:pPr>
              <w:pStyle w:val="BodyText"/>
            </w:pPr>
            <w:r w:rsidRPr="00CF77A5">
              <w:t>operational control documents, such as running sheets and how they are used</w:t>
            </w:r>
          </w:p>
          <w:p w:rsidR="00000000" w:rsidRPr="00CF77A5" w:rsidP="00CF77A5">
            <w:pPr>
              <w:pStyle w:val="BodyText"/>
            </w:pPr>
          </w:p>
          <w:p w:rsidR="00000000" w:rsidRPr="00CF77A5" w:rsidP="00CF77A5">
            <w:pPr>
              <w:pStyle w:val="BodyText"/>
            </w:pPr>
            <w:r w:rsidRPr="00CF77A5">
              <w:t xml:space="preserve">techniques for managing stress and time during the operation of an event   </w:t>
            </w:r>
          </w:p>
          <w:p w:rsidR="00000000" w:rsidRPr="00CF77A5" w:rsidP="00CF77A5">
            <w:pPr>
              <w:pStyle w:val="BodyText"/>
            </w:pPr>
            <w:r w:rsidRPr="00CF77A5">
              <w:t>detailed cha</w:t>
            </w:r>
            <w:r w:rsidRPr="00CF77A5">
              <w:t xml:space="preserve">racteristics of written contractor documentation across a wide range of services, including venue, technical, catering and staging </w:t>
            </w:r>
          </w:p>
          <w:p w:rsidR="00000000" w:rsidRPr="00CF77A5" w:rsidP="00CF77A5">
            <w:pPr>
              <w:pStyle w:val="BodyText"/>
            </w:pPr>
            <w:r w:rsidRPr="00CF77A5">
              <w:t>safety and risk issues associated with different types of event, such as movement of numbers of people and security issues i</w:t>
            </w:r>
            <w:r w:rsidRPr="00CF77A5">
              <w:t>n particular situations.</w:t>
            </w:r>
          </w:p>
        </w:tc>
      </w:tr>
    </w:tbl>
    <w:p w:rsidR="00000000" w:rsidRPr="00CF77A5" w:rsidP="00CF77A5">
      <w:pPr>
        <w:pStyle w:val="BodyText"/>
      </w:pP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10" w:name="O_320103"/>
      <w:bookmarkEnd w:id="10"/>
      <w:r w:rsidRPr="00CF77A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 xml:space="preserve">The evidence guide provides advice on assessment and must be read in conjunction with the performance criteria, required skills and knowledge, </w:t>
            </w:r>
            <w:r w:rsidRPr="00CF77A5">
              <w:t>the range statement and the Assessment Guidelines for this Training Package.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Evidence of the following is essential:    </w:t>
            </w:r>
          </w:p>
          <w:p w:rsidR="00000000" w:rsidRPr="00CF77A5" w:rsidP="00CF77A5">
            <w:pPr>
              <w:pStyle w:val="BodyText"/>
            </w:pPr>
            <w:r w:rsidRPr="00CF77A5">
              <w:t>ability to manage the on-site operati</w:t>
            </w:r>
            <w:r w:rsidRPr="00CF77A5">
              <w:t xml:space="preserve">on of an event, including all aspects of preparation, set-up, operation and move-out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knowledge of the range of issues and problems that may arise during the conduct of meetings and events </w:t>
            </w:r>
          </w:p>
          <w:p w:rsidR="00000000" w:rsidRPr="00CF77A5" w:rsidP="00CF77A5">
            <w:pPr>
              <w:pStyle w:val="BodyText"/>
            </w:pPr>
            <w:r w:rsidRPr="00CF77A5">
              <w:t>demonstration of skills in managing the on-site aspects of more th</w:t>
            </w:r>
            <w:r w:rsidRPr="00CF77A5">
              <w:t xml:space="preserve">an one complex event 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presence of commercially realistic time pressures related to the operation of an event.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Assessment must ensure:   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participation of a team of operational staff involved in delivering an event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involvement of suppliers of equipment and services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realistic ratios of operational staff to participants, delegates or guests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use of meeting and event operational documents and</w:t>
            </w:r>
            <w:r w:rsidRPr="00CF77A5">
              <w:t xml:space="preserve"> equipment.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Methods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A range of assessment methods should be used to assess practical skills and knowledge. The following examples are appropriate for this unit:   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evaluation of the operational efficiency and service quality at an event </w:t>
            </w:r>
            <w:r w:rsidRPr="00CF77A5">
              <w:t xml:space="preserve">site-managed by the candidate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evaluation of reports prepared by the candidate on the event management process, including the issues and challenges associated with delivering effective outcomes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>review of documentation, such as running sheets and other si</w:t>
            </w:r>
            <w:r w:rsidRPr="00CF77A5">
              <w:t xml:space="preserve">te management plans prepared by the candidate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review of staff or supplier briefing documents and reconfirmation checklists prepared by the candidate 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written and oral questioning or interview to test knowledge of management procedures and systems, event </w:t>
            </w:r>
            <w:r w:rsidRPr="00CF77A5">
              <w:t xml:space="preserve">documentation requirements and negotiating techniques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review of portfolios of evidence and third-party workplace reports of on-the-job performance by the candidate.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Holistic assessment with other units relevant to the industry sector, workplace and job role is recommended, for example:   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SITXMGT003A Manage projects.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Assessing employability skills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Employability skills are integral to effective performance in the </w:t>
            </w:r>
            <w:r w:rsidRPr="00CF77A5">
              <w:t>workplace and are broadly consistent across industry sectors. How these skills are applied varies between occupations and qualifications due to the different work functions and contexts.</w:t>
            </w:r>
            <w:r w:rsidRPr="00CF77A5">
              <w:br/>
              <w:t>Employability skills embedded in this unit should be assessed holisti</w:t>
            </w:r>
            <w:r w:rsidRPr="00CF77A5">
              <w:t>cally with other relevant units that make up the skill set or qualification and in the context of the job role.</w:t>
            </w:r>
          </w:p>
        </w:tc>
      </w:tr>
    </w:tbl>
    <w:p w:rsidR="00000000" w:rsidRPr="00CF77A5" w:rsidP="00CF77A5">
      <w:pPr>
        <w:pStyle w:val="BodyText"/>
      </w:pP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11" w:name="O_320102"/>
      <w:bookmarkEnd w:id="11"/>
      <w:r w:rsidRPr="00CF77A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RANGE STATEMENT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The range statement relates to the unit of competency as a whole. It allows for different work environments and situations that may affect performance. Bold italicised wording in the performance criteria is detailed below.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Plans and procedures for on</w:t>
            </w:r>
            <w:r w:rsidRPr="00CF77A5">
              <w:t>-</w:t>
            </w:r>
            <w:r w:rsidRPr="00CF77A5">
              <w:rPr>
                <w:rStyle w:val="SpecialBold"/>
              </w:rPr>
              <w:t>site management</w:t>
            </w:r>
            <w:r w:rsidRPr="00CF77A5">
              <w:t xml:space="preserve"> may be related to: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registrations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organising committee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record-keeping and reporting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special needs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risk management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crowd control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event timings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contractor communication.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Materials to facilitate effective on</w:t>
            </w:r>
            <w:r w:rsidRPr="00CF77A5">
              <w:t>-</w:t>
            </w:r>
            <w:r w:rsidRPr="00CF77A5">
              <w:rPr>
                <w:rStyle w:val="SpecialBold"/>
              </w:rPr>
              <w:t>site management</w:t>
            </w:r>
            <w:r w:rsidRPr="00CF77A5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running sheets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copies of agreements with clients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copies of agreements with all contractors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contact numbers for all contractors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contact numbers for emergency services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briefing papers.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Event briefings</w:t>
            </w:r>
            <w:r w:rsidRPr="00CF77A5">
              <w:t xml:space="preserve"> may be: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face-to-face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in writing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on telephone.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Relevant contractors</w:t>
            </w:r>
            <w:r w:rsidRPr="00CF77A5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venues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speakers and facilitators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staging suppliers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display suppliers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caterers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entertainers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equipment hire companies.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Prearranged operational agreements</w:t>
            </w:r>
            <w:r w:rsidRPr="00CF77A5">
              <w:t xml:space="preserve"> may relate to: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availability of materials and equipment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room set-ups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staging and technical equipment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display and signage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food and beverage arrangements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registration areas.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Deficiencies and discrepancies</w:t>
            </w:r>
            <w:r w:rsidRPr="00CF77A5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incorrect room set-ups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incorrect staging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faulty or unavailable technical equipment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lack of equipment to manage displays and signage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shortage of food and beverage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inappropriate space in registration areas.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Communication and control mechanisms</w:t>
            </w:r>
            <w:r w:rsidRPr="00CF77A5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guidelines on hierarchy of control and associated reporting lines during the event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regularity of updates to event managers </w:t>
            </w:r>
          </w:p>
          <w:p w:rsidR="00000000" w:rsidRPr="00CF77A5" w:rsidP="00CF77A5">
            <w:pPr>
              <w:pStyle w:val="BodyText"/>
            </w:pPr>
            <w:r w:rsidRPr="00CF77A5">
              <w:t xml:space="preserve">specific performance indicators </w:t>
            </w:r>
          </w:p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t>contingency plans.</w:t>
            </w: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</w:p>
        </w:tc>
      </w:tr>
      <w:tr w:rsidTr="0023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7A5">
            <w:pPr>
              <w:pStyle w:val="BodyText"/>
              <w:rPr>
                <w:lang w:val="en-NZ"/>
              </w:rPr>
            </w:pPr>
            <w:r w:rsidRPr="00CF77A5">
              <w:rPr>
                <w:rStyle w:val="SpecialBold"/>
              </w:rPr>
              <w:t>Event break</w:t>
            </w:r>
            <w:r w:rsidRPr="00CF77A5">
              <w:t>-</w:t>
            </w:r>
            <w:r w:rsidRPr="00CF77A5">
              <w:rPr>
                <w:rStyle w:val="SpecialBold"/>
              </w:rPr>
              <w:t>down</w:t>
            </w:r>
            <w:r w:rsidRPr="00CF77A5">
              <w:t xml:space="preserve"> may involve: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7A5" w:rsidP="00CF77A5">
            <w:pPr>
              <w:pStyle w:val="BodyText"/>
            </w:pPr>
            <w:r w:rsidRPr="00CF77A5">
              <w:t xml:space="preserve">packing and removing items </w:t>
            </w:r>
          </w:p>
          <w:p w:rsidR="00000000" w:rsidRPr="00CF77A5" w:rsidP="00CF77A5">
            <w:pPr>
              <w:pStyle w:val="BodyText"/>
            </w:pPr>
            <w:r w:rsidRPr="00CF77A5">
              <w:t>debriefing partic</w:t>
            </w:r>
            <w:r w:rsidRPr="00CF77A5">
              <w:t xml:space="preserve">ipants, exhibitors and contractors </w:t>
            </w:r>
          </w:p>
          <w:p w:rsidR="00000000" w:rsidRPr="00CF77A5" w:rsidP="00CF77A5">
            <w:pPr>
              <w:pStyle w:val="BodyText"/>
            </w:pPr>
            <w:r w:rsidRPr="00CF77A5">
              <w:t>liaising with venue and site personnel.</w:t>
            </w:r>
          </w:p>
        </w:tc>
      </w:tr>
    </w:tbl>
    <w:p w:rsidR="00000000" w:rsidRPr="00CF77A5" w:rsidP="00CF77A5">
      <w:pPr>
        <w:pStyle w:val="BodyText"/>
      </w:pP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12" w:name="O_320100"/>
      <w:bookmarkEnd w:id="12"/>
      <w:r w:rsidRPr="00CF77A5">
        <w:t>Unit Sector(s)</w:t>
      </w:r>
    </w:p>
    <w:p w:rsidR="00000000" w:rsidRPr="00CF77A5" w:rsidP="00CF77A5">
      <w:pPr>
        <w:pStyle w:val="BodyText"/>
      </w:pPr>
      <w:r w:rsidRPr="00CF77A5">
        <w:t>Cross-Sector</w:t>
      </w:r>
    </w:p>
    <w:p w:rsidR="00000000" w:rsidRPr="00CF77A5" w:rsidP="00CF77A5">
      <w:pPr>
        <w:pStyle w:val="AllowPageBreak"/>
      </w:pPr>
    </w:p>
    <w:p w:rsidR="00000000" w:rsidRPr="00CF77A5" w:rsidP="00CF77A5">
      <w:pPr>
        <w:pStyle w:val="Heading1"/>
      </w:pPr>
      <w:bookmarkStart w:id="13" w:name="O_320101"/>
      <w:bookmarkEnd w:id="13"/>
      <w:r w:rsidRPr="00CF77A5">
        <w:t>Competency field</w:t>
      </w:r>
    </w:p>
    <w:p w:rsidR="00000000" w:rsidRPr="00CF77A5" w:rsidP="00CF77A5">
      <w:pPr>
        <w:pStyle w:val="BodyText"/>
      </w:pPr>
      <w:r w:rsidRPr="00CF77A5">
        <w:t>Event Management</w:t>
      </w:r>
    </w:p>
    <w:p w:rsidR="00000000" w:rsidRPr="00CF77A5" w:rsidP="00CF77A5"/>
    <w:sectPr w:rsidSect="00CF77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35F08" w:rsidP="00235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08" w:rsidP="00CF7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35F08" w:rsidP="00CF7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35F08" w:rsidP="00CF77A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35F08" w:rsidP="00235F0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08" w:rsidP="00CF7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SITXEVT017A Provide on-site event management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35F08" w:rsidP="00CF77A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F7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7A5"/>
  </w:style>
  <w:style w:type="character" w:customStyle="1" w:styleId="Heading1Char">
    <w:name w:val="Heading 1 Char"/>
    <w:basedOn w:val="DefaultParagraphFont"/>
    <w:link w:val="Heading1"/>
    <w:rsid w:val="00CF7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7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7A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F7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7A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CF77A5"/>
    <w:rPr>
      <w:b/>
      <w:spacing w:val="0"/>
    </w:rPr>
  </w:style>
  <w:style w:type="paragraph" w:styleId="Header">
    <w:name w:val="header"/>
    <w:basedOn w:val="Normal"/>
    <w:link w:val="HeaderChar"/>
    <w:rsid w:val="00CF7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F77A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F7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7A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F77A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F77A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F7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F7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7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77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7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7A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F7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77A5"/>
    <w:rPr>
      <w:i/>
    </w:rPr>
  </w:style>
  <w:style w:type="paragraph" w:styleId="Caption">
    <w:name w:val="caption"/>
    <w:basedOn w:val="BodyText"/>
    <w:next w:val="Normal"/>
    <w:qFormat/>
    <w:rsid w:val="00CF7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7A5"/>
  </w:style>
  <w:style w:type="paragraph" w:styleId="TableofFigures">
    <w:name w:val="table of figures"/>
    <w:basedOn w:val="Normal"/>
    <w:next w:val="Normal"/>
    <w:semiHidden/>
    <w:rsid w:val="00CF7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7A5"/>
    <w:pPr>
      <w:numPr>
        <w:numId w:val="9"/>
      </w:numPr>
    </w:pPr>
  </w:style>
  <w:style w:type="character" w:customStyle="1" w:styleId="WingdingSymbols">
    <w:name w:val="Wingding Symbols"/>
    <w:rsid w:val="00CF77A5"/>
    <w:rPr>
      <w:rFonts w:ascii="Wingdings" w:hAnsi="Wingdings"/>
    </w:rPr>
  </w:style>
  <w:style w:type="paragraph" w:customStyle="1" w:styleId="TableHeading">
    <w:name w:val="Table Heading"/>
    <w:basedOn w:val="HeadingBase"/>
    <w:rsid w:val="00CF7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7A5"/>
    <w:rPr>
      <w:color w:val="0033CC"/>
      <w:u w:val="none"/>
    </w:rPr>
  </w:style>
  <w:style w:type="paragraph" w:customStyle="1" w:styleId="BodyTextRight">
    <w:name w:val="Body Text Right"/>
    <w:basedOn w:val="BodyText"/>
    <w:rsid w:val="00CF7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7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7A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F77A5"/>
    <w:rPr>
      <w:sz w:val="32"/>
    </w:rPr>
  </w:style>
  <w:style w:type="paragraph" w:customStyle="1" w:styleId="HeadingProcedure">
    <w:name w:val="Heading Procedure"/>
    <w:basedOn w:val="HeadingBase"/>
    <w:next w:val="Normal"/>
    <w:rsid w:val="00CF7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7A5"/>
    <w:pPr>
      <w:spacing w:before="60" w:after="60"/>
    </w:pPr>
  </w:style>
  <w:style w:type="paragraph" w:styleId="ListContinue">
    <w:name w:val="List Continue"/>
    <w:basedOn w:val="List"/>
    <w:rsid w:val="00CF77A5"/>
    <w:pPr>
      <w:ind w:firstLine="0"/>
    </w:pPr>
  </w:style>
  <w:style w:type="paragraph" w:customStyle="1" w:styleId="ListNote">
    <w:name w:val="List Note"/>
    <w:basedOn w:val="List"/>
    <w:rsid w:val="00CF7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7A5"/>
    <w:rPr>
      <w:rFonts w:ascii="Courier New" w:hAnsi="Courier New"/>
    </w:rPr>
  </w:style>
  <w:style w:type="paragraph" w:customStyle="1" w:styleId="NoteBullet">
    <w:name w:val="Note Bullet"/>
    <w:basedOn w:val="Note"/>
    <w:rsid w:val="00CF7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7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7A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F77A5"/>
    <w:rPr>
      <w:b/>
      <w:smallCaps/>
    </w:rPr>
  </w:style>
  <w:style w:type="paragraph" w:customStyle="1" w:styleId="TableListNumber">
    <w:name w:val="Table List Number"/>
    <w:basedOn w:val="ListNumber"/>
    <w:rsid w:val="00CF7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7A5"/>
    <w:pPr>
      <w:numPr>
        <w:numId w:val="7"/>
      </w:numPr>
    </w:pPr>
  </w:style>
  <w:style w:type="paragraph" w:customStyle="1" w:styleId="ListAlpha2">
    <w:name w:val="List Alpha 2"/>
    <w:basedOn w:val="List2"/>
    <w:rsid w:val="00CF77A5"/>
    <w:pPr>
      <w:numPr>
        <w:numId w:val="6"/>
      </w:numPr>
    </w:pPr>
  </w:style>
  <w:style w:type="paragraph" w:styleId="List2">
    <w:name w:val="List 2"/>
    <w:basedOn w:val="BodyText"/>
    <w:rsid w:val="00CF7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7A5"/>
    <w:pPr>
      <w:numPr>
        <w:numId w:val="1"/>
      </w:numPr>
    </w:pPr>
  </w:style>
  <w:style w:type="paragraph" w:styleId="ListBullet5">
    <w:name w:val="List Bullet 5"/>
    <w:basedOn w:val="List5"/>
    <w:rsid w:val="00CF77A5"/>
    <w:pPr>
      <w:numPr>
        <w:numId w:val="2"/>
      </w:numPr>
    </w:pPr>
  </w:style>
  <w:style w:type="paragraph" w:styleId="ListContinue2">
    <w:name w:val="List Continue 2"/>
    <w:basedOn w:val="List2"/>
    <w:rsid w:val="00CF77A5"/>
    <w:pPr>
      <w:ind w:firstLine="0"/>
    </w:pPr>
  </w:style>
  <w:style w:type="paragraph" w:styleId="ListContinue3">
    <w:name w:val="List Continue 3"/>
    <w:basedOn w:val="List3"/>
    <w:rsid w:val="00CF77A5"/>
    <w:pPr>
      <w:ind w:left="1021" w:firstLine="0"/>
    </w:pPr>
  </w:style>
  <w:style w:type="paragraph" w:styleId="ListContinue4">
    <w:name w:val="List Continue 4"/>
    <w:basedOn w:val="List4"/>
    <w:rsid w:val="00CF77A5"/>
    <w:pPr>
      <w:ind w:firstLine="0"/>
    </w:pPr>
  </w:style>
  <w:style w:type="paragraph" w:styleId="ListContinue5">
    <w:name w:val="List Continue 5"/>
    <w:basedOn w:val="List5"/>
    <w:rsid w:val="00CF77A5"/>
    <w:pPr>
      <w:ind w:firstLine="0"/>
    </w:pPr>
  </w:style>
  <w:style w:type="paragraph" w:styleId="ListNumber3">
    <w:name w:val="List Number 3"/>
    <w:basedOn w:val="List3"/>
    <w:rsid w:val="00CF77A5"/>
    <w:pPr>
      <w:numPr>
        <w:numId w:val="3"/>
      </w:numPr>
    </w:pPr>
  </w:style>
  <w:style w:type="paragraph" w:styleId="ListNumber4">
    <w:name w:val="List Number 4"/>
    <w:basedOn w:val="List4"/>
    <w:rsid w:val="00CF77A5"/>
    <w:pPr>
      <w:numPr>
        <w:numId w:val="4"/>
      </w:numPr>
    </w:pPr>
  </w:style>
  <w:style w:type="paragraph" w:styleId="ListNumber5">
    <w:name w:val="List Number 5"/>
    <w:basedOn w:val="List5"/>
    <w:rsid w:val="00CF77A5"/>
    <w:pPr>
      <w:numPr>
        <w:numId w:val="5"/>
      </w:numPr>
    </w:pPr>
  </w:style>
  <w:style w:type="paragraph" w:styleId="BlockText">
    <w:name w:val="Block Text"/>
    <w:basedOn w:val="Normal"/>
    <w:rsid w:val="00CF7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7A5"/>
    <w:rPr>
      <w:sz w:val="16"/>
      <w:vertAlign w:val="superscript"/>
    </w:rPr>
  </w:style>
  <w:style w:type="character" w:customStyle="1" w:styleId="Symbols">
    <w:name w:val="Symbols"/>
    <w:basedOn w:val="DefaultParagraphFont"/>
    <w:rsid w:val="00CF77A5"/>
    <w:rPr>
      <w:rFonts w:ascii="Symbol" w:hAnsi="Symbol"/>
    </w:rPr>
  </w:style>
  <w:style w:type="character" w:customStyle="1" w:styleId="MenuOptions">
    <w:name w:val="Menu Options"/>
    <w:basedOn w:val="DefaultParagraphFont"/>
    <w:rsid w:val="00CF7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7A5"/>
    <w:rPr>
      <w:b/>
    </w:rPr>
  </w:style>
  <w:style w:type="character" w:customStyle="1" w:styleId="Underlined">
    <w:name w:val="Underlined"/>
    <w:basedOn w:val="DefaultParagraphFont"/>
    <w:rsid w:val="00CF77A5"/>
    <w:rPr>
      <w:u w:val="single"/>
    </w:rPr>
  </w:style>
  <w:style w:type="paragraph" w:customStyle="1" w:styleId="TableBodyTextRight">
    <w:name w:val="Table Body Text Right"/>
    <w:basedOn w:val="TableBodyText"/>
    <w:rsid w:val="00CF7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7A5"/>
    <w:rPr>
      <w:sz w:val="18"/>
    </w:rPr>
  </w:style>
  <w:style w:type="paragraph" w:customStyle="1" w:styleId="BodySmallRight">
    <w:name w:val="Body Small Right"/>
    <w:basedOn w:val="BodyTextRight"/>
    <w:rsid w:val="00CF77A5"/>
    <w:rPr>
      <w:sz w:val="18"/>
      <w:szCs w:val="18"/>
    </w:rPr>
  </w:style>
  <w:style w:type="paragraph" w:customStyle="1" w:styleId="MarginEdition">
    <w:name w:val="Margin Edition"/>
    <w:basedOn w:val="MarginNote"/>
    <w:rsid w:val="00CF7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7A5"/>
    <w:rPr>
      <w:sz w:val="2"/>
      <w:szCs w:val="2"/>
    </w:rPr>
  </w:style>
  <w:style w:type="character" w:customStyle="1" w:styleId="Small">
    <w:name w:val="Small"/>
    <w:basedOn w:val="DefaultParagraphFont"/>
    <w:rsid w:val="00CF77A5"/>
    <w:rPr>
      <w:sz w:val="16"/>
    </w:rPr>
  </w:style>
  <w:style w:type="paragraph" w:customStyle="1" w:styleId="WideTable">
    <w:name w:val="Wide Table"/>
    <w:basedOn w:val="Normal"/>
    <w:rsid w:val="00CF7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7A5"/>
  </w:style>
  <w:style w:type="paragraph" w:styleId="Quote">
    <w:name w:val="Quote"/>
    <w:basedOn w:val="Heading1"/>
    <w:link w:val="QuoteChar"/>
    <w:qFormat/>
    <w:rsid w:val="00CF7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7A5"/>
    <w:pPr>
      <w:pageBreakBefore/>
    </w:pPr>
  </w:style>
  <w:style w:type="paragraph" w:customStyle="1" w:styleId="Border">
    <w:name w:val="Border"/>
    <w:basedOn w:val="Normal"/>
    <w:qFormat/>
    <w:rsid w:val="00CF7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7A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F7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7A5"/>
    <w:rPr>
      <w:u w:val="single"/>
    </w:rPr>
  </w:style>
  <w:style w:type="character" w:customStyle="1" w:styleId="BoldandItalics">
    <w:name w:val="Bold and Italics"/>
    <w:qFormat/>
    <w:rsid w:val="00CF77A5"/>
    <w:rPr>
      <w:b/>
      <w:i/>
      <w:u w:val="none"/>
    </w:rPr>
  </w:style>
  <w:style w:type="paragraph" w:styleId="BalloonText">
    <w:name w:val="Balloon Text"/>
    <w:basedOn w:val="Normal"/>
    <w:link w:val="BalloonTextChar"/>
    <w:rsid w:val="00CF7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7A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F77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7A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1425</Words>
  <Characters>8802</Characters>
  <Application>Microsoft Office Word</Application>
  <DocSecurity>0</DocSecurity>
  <Lines>348</Lines>
  <Paragraphs>173</Paragraphs>
  <ScaleCrop>false</ScaleCrop>
  <Company>Author-it Software Corporation Ltd.</Company>
  <LinksUpToDate>false</LinksUpToDate>
  <CharactersWithSpaces>10143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SITXEVT017A Provide on-site event management services</dc:title>
  <dc:subject>Approved</dc:subject>
  <dc:creator>Service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2012-05-26T10:32:00Z</dcterms:created>
  <dcterms:modified xsi:type="dcterms:W3CDTF">2012-05-26T10:32:00Z</dcterms:modified>
</cp:coreProperties>
</file>