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E4B" w:rsidP="00297E4B">
      <w:pPr>
        <w:pStyle w:val="Title"/>
      </w:pPr>
      <w:r>
        <w:fldChar w:fldCharType="begin"/>
      </w:r>
      <w:r>
        <w:instrText xml:space="preserve"> TITLE   \* MERGEFORMAT </w:instrText>
      </w:r>
      <w:r>
        <w:fldChar w:fldCharType="separate"/>
      </w:r>
      <w:r>
        <w:t>SITXEVT015B Manage exhibitions</w:t>
      </w:r>
      <w:r>
        <w:fldChar w:fldCharType="end"/>
      </w:r>
    </w:p>
    <w:p w:rsidR="00297E4B" w:rsidP="00297E4B">
      <w:pPr>
        <w:pStyle w:val="Version"/>
        <w:sectPr w:rsidSect="00D40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40234" w:rsidP="00D40234">
      <w:pPr>
        <w:pStyle w:val="SuperHeading"/>
      </w:pPr>
      <w:r w:rsidRPr="00D40234">
        <w:t>SITXEVT015B Manage exhibitions</w:t>
      </w:r>
    </w:p>
    <w:p w:rsidR="00000000" w:rsidRPr="00D40234" w:rsidP="00D40234">
      <w:pPr>
        <w:pStyle w:val="SuperHeading"/>
      </w:pPr>
    </w:p>
    <w:p w:rsidR="00000000" w:rsidRPr="00D40234" w:rsidP="00D40234">
      <w:pPr>
        <w:pStyle w:val="Heading1"/>
      </w:pPr>
      <w:bookmarkStart w:id="1" w:name="O_148395"/>
      <w:bookmarkEnd w:id="1"/>
      <w:r w:rsidRPr="00D40234">
        <w:t>Modification History</w:t>
      </w:r>
    </w:p>
    <w:p w:rsidR="00000000" w:rsidRPr="00D40234" w:rsidP="00D40234">
      <w:pPr>
        <w:pStyle w:val="BodyText"/>
      </w:pPr>
      <w:r w:rsidRPr="00D40234">
        <w:t>Not applicable.</w:t>
      </w:r>
    </w:p>
    <w:p w:rsidR="00000000" w:rsidRPr="00D40234" w:rsidP="00D40234">
      <w:pPr>
        <w:pStyle w:val="AllowPageBreak"/>
      </w:pPr>
    </w:p>
    <w:p w:rsidR="00000000" w:rsidRPr="00D40234" w:rsidP="00D40234">
      <w:pPr>
        <w:pStyle w:val="Heading1"/>
      </w:pPr>
      <w:bookmarkStart w:id="2" w:name="O_148396"/>
      <w:bookmarkEnd w:id="2"/>
      <w:r w:rsidRPr="00D40234">
        <w:t>Unit Descriptor</w:t>
      </w:r>
    </w:p>
    <w:tbl>
      <w:tblPr>
        <w:tblW w:w="0" w:type="auto"/>
        <w:tblLayout w:type="fixed"/>
        <w:tblCellMar>
          <w:left w:w="62" w:type="dxa"/>
          <w:right w:w="62" w:type="dxa"/>
        </w:tblCellMar>
        <w:tblLook w:val="0000"/>
      </w:tblPr>
      <w:tblGrid>
        <w:gridCol w:w="2836"/>
        <w:gridCol w:w="6344"/>
      </w:tblGrid>
      <w:tr w:rsidTr="00297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t>This unit describes the performance outcomes, skills and knowledge required to develop and implement plans</w:t>
            </w:r>
            <w:r w:rsidRPr="00D40234">
              <w:t xml:space="preserve"> and procedures for the management and operation of exhibitions. All other Events units are applicable to exhibition management. This unit focuses only on the issues specific to commercial exhibitions.</w:t>
            </w:r>
          </w:p>
        </w:tc>
      </w:tr>
      <w:tr w:rsidTr="00297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234" w:rsidP="00D40234">
            <w:pPr>
              <w:pStyle w:val="BodyText"/>
            </w:pPr>
          </w:p>
        </w:tc>
      </w:tr>
    </w:tbl>
    <w:p w:rsidR="00000000" w:rsidRPr="00D40234" w:rsidP="00D40234">
      <w:pPr>
        <w:pStyle w:val="BodyText"/>
      </w:pPr>
    </w:p>
    <w:p w:rsidR="00000000" w:rsidRPr="00D40234" w:rsidP="00D40234">
      <w:pPr>
        <w:pStyle w:val="AllowPageBreak"/>
      </w:pPr>
    </w:p>
    <w:p w:rsidR="00000000" w:rsidRPr="00D40234" w:rsidP="00D40234">
      <w:pPr>
        <w:pStyle w:val="Heading1"/>
      </w:pPr>
      <w:bookmarkStart w:id="3" w:name="O_148397"/>
      <w:bookmarkEnd w:id="3"/>
      <w:r w:rsidRPr="00D40234">
        <w:t>Application of the Unit</w:t>
      </w:r>
    </w:p>
    <w:tbl>
      <w:tblPr>
        <w:tblW w:w="0" w:type="auto"/>
        <w:tblLayout w:type="fixed"/>
        <w:tblCellMar>
          <w:left w:w="62" w:type="dxa"/>
          <w:right w:w="62" w:type="dxa"/>
        </w:tblCellMar>
        <w:tblLook w:val="0000"/>
      </w:tblPr>
      <w:tblGrid>
        <w:gridCol w:w="2836"/>
        <w:gridCol w:w="6344"/>
      </w:tblGrid>
      <w:tr w:rsidTr="00297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D40234" w:rsidP="00D40234">
            <w:pPr>
              <w:pStyle w:val="BodyText"/>
            </w:pPr>
            <w:r w:rsidRPr="00D40234">
              <w:t>This unit applies to individuals responsible for the development and implementation of exhibition plans and procedures in any industry or community context.</w:t>
            </w:r>
          </w:p>
          <w:p w:rsidR="00000000" w:rsidRPr="00D40234" w:rsidP="00D40234">
            <w:pPr>
              <w:pStyle w:val="BodyText"/>
            </w:pPr>
            <w:r w:rsidRPr="00D40234">
              <w:t>Exhibitions are events that bring buyers and sellers together to view and s</w:t>
            </w:r>
            <w:r w:rsidRPr="00D40234">
              <w:t>ell products and services. They may be trade or consumer focused.</w:t>
            </w:r>
          </w:p>
          <w:p w:rsidR="00000000" w:rsidRPr="00D40234" w:rsidP="00D40234">
            <w:pPr>
              <w:pStyle w:val="BodyText"/>
            </w:pPr>
            <w:r w:rsidRPr="00D40234">
              <w:t xml:space="preserve">This unit focuses on the application of the specific knowledge and skills required for exhibition management. In particular, it includes establishing systems and formats for bringing buyers </w:t>
            </w:r>
            <w:r w:rsidRPr="00D40234">
              <w:t>and sellers together, recruiting and managing exhibitors, and setting up physical exhibitions.</w:t>
            </w:r>
          </w:p>
          <w:p w:rsidR="00000000" w:rsidP="00D40234">
            <w:pPr>
              <w:pStyle w:val="BodyText"/>
              <w:rPr>
                <w:lang w:val="en-NZ"/>
              </w:rPr>
            </w:pPr>
            <w:r w:rsidRPr="00D40234">
              <w:t>Exhibition management requires the application of significant communication, planning and organisational skills underpinned by detailed knowledge of exhibition o</w:t>
            </w:r>
            <w:r w:rsidRPr="00D40234">
              <w:t>perations. A senior coordinator or manager undertakes this role.</w:t>
            </w:r>
          </w:p>
        </w:tc>
      </w:tr>
      <w:tr w:rsidTr="00297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234" w:rsidP="00D40234">
            <w:pPr>
              <w:pStyle w:val="BodyText"/>
            </w:pPr>
          </w:p>
        </w:tc>
      </w:tr>
    </w:tbl>
    <w:p w:rsidR="00000000" w:rsidRPr="00D40234" w:rsidP="00D40234">
      <w:pPr>
        <w:pStyle w:val="BodyText"/>
      </w:pPr>
    </w:p>
    <w:p w:rsidR="00000000" w:rsidRPr="00D40234" w:rsidP="00D40234">
      <w:pPr>
        <w:pStyle w:val="AllowPageBreak"/>
      </w:pPr>
    </w:p>
    <w:p w:rsidR="00000000" w:rsidRPr="00D40234" w:rsidP="00D40234">
      <w:pPr>
        <w:pStyle w:val="Heading1"/>
      </w:pPr>
      <w:bookmarkStart w:id="4" w:name="O_148398"/>
      <w:bookmarkEnd w:id="4"/>
      <w:r w:rsidRPr="00D40234">
        <w:t>Licensing/Regulatory Information</w:t>
      </w:r>
    </w:p>
    <w:p w:rsidR="00000000" w:rsidRPr="00D40234" w:rsidP="00D40234">
      <w:pPr>
        <w:pStyle w:val="BodyText"/>
      </w:pPr>
      <w:r w:rsidRPr="00D40234">
        <w:t>Not applicable.</w:t>
      </w:r>
    </w:p>
    <w:p w:rsidR="00000000" w:rsidRPr="00D40234" w:rsidP="00D40234">
      <w:pPr>
        <w:pStyle w:val="AllowPageBreak"/>
      </w:pPr>
    </w:p>
    <w:p w:rsidR="00000000" w:rsidRPr="00D40234" w:rsidP="00D40234">
      <w:pPr>
        <w:pStyle w:val="Heading1"/>
      </w:pPr>
      <w:bookmarkStart w:id="5" w:name="O_148400"/>
      <w:bookmarkEnd w:id="5"/>
      <w:r w:rsidRPr="00D40234">
        <w:t>Pre-Requisites</w:t>
      </w:r>
    </w:p>
    <w:tbl>
      <w:tblPr>
        <w:tblW w:w="0" w:type="auto"/>
        <w:tblLayout w:type="fixed"/>
        <w:tblCellMar>
          <w:left w:w="62" w:type="dxa"/>
          <w:right w:w="62" w:type="dxa"/>
        </w:tblCellMar>
        <w:tblLook w:val="0000"/>
      </w:tblPr>
      <w:tblGrid>
        <w:gridCol w:w="2836"/>
        <w:gridCol w:w="6344"/>
      </w:tblGrid>
      <w:tr w:rsidTr="00297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t>Nil</w:t>
            </w:r>
          </w:p>
        </w:tc>
      </w:tr>
      <w:tr w:rsidTr="00297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234" w:rsidP="00D40234">
            <w:pPr>
              <w:pStyle w:val="BodyText"/>
            </w:pPr>
          </w:p>
        </w:tc>
      </w:tr>
    </w:tbl>
    <w:p w:rsidR="00000000" w:rsidRPr="00D40234" w:rsidP="00D40234">
      <w:pPr>
        <w:pStyle w:val="BodyText"/>
      </w:pPr>
    </w:p>
    <w:p w:rsidR="00000000" w:rsidRPr="00D40234" w:rsidP="00D40234">
      <w:pPr>
        <w:pStyle w:val="AllowPageBreak"/>
      </w:pPr>
    </w:p>
    <w:p w:rsidR="00000000" w:rsidRPr="00D40234" w:rsidP="00D40234">
      <w:pPr>
        <w:pStyle w:val="Heading1"/>
      </w:pPr>
      <w:bookmarkStart w:id="6" w:name="O_148399"/>
      <w:bookmarkEnd w:id="6"/>
      <w:r w:rsidRPr="00D40234">
        <w:t>Employability Skills Information</w:t>
      </w:r>
    </w:p>
    <w:tbl>
      <w:tblPr>
        <w:tblW w:w="0" w:type="auto"/>
        <w:tblLayout w:type="fixed"/>
        <w:tblCellMar>
          <w:left w:w="62" w:type="dxa"/>
          <w:right w:w="62" w:type="dxa"/>
        </w:tblCellMar>
        <w:tblLook w:val="0000"/>
      </w:tblPr>
      <w:tblGrid>
        <w:gridCol w:w="2836"/>
        <w:gridCol w:w="6344"/>
      </w:tblGrid>
      <w:tr w:rsidTr="00297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t>The required outcomes described in this unit of competency contain applicable facets of employability skills. The Employability Skills Summary of the qualification in which this unit is packaged will assist in identifying employability</w:t>
            </w:r>
            <w:r w:rsidRPr="00D40234">
              <w:t xml:space="preserve"> skills requirements.</w:t>
            </w:r>
          </w:p>
        </w:tc>
      </w:tr>
      <w:tr w:rsidTr="00297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234" w:rsidP="00D40234">
            <w:pPr>
              <w:pStyle w:val="BodyText"/>
            </w:pPr>
          </w:p>
        </w:tc>
      </w:tr>
    </w:tbl>
    <w:p w:rsidR="00000000" w:rsidRPr="00D40234" w:rsidP="00D40234">
      <w:pPr>
        <w:pStyle w:val="BodyText"/>
      </w:pPr>
    </w:p>
    <w:p w:rsidR="00000000" w:rsidRPr="00D40234" w:rsidP="00D40234">
      <w:pPr>
        <w:pStyle w:val="AllowPageBreak"/>
      </w:pPr>
    </w:p>
    <w:p w:rsidR="00000000" w:rsidRPr="00D40234" w:rsidP="00D40234">
      <w:pPr>
        <w:pStyle w:val="Heading1"/>
      </w:pPr>
      <w:bookmarkStart w:id="7" w:name="O_148401"/>
      <w:bookmarkEnd w:id="7"/>
      <w:r w:rsidRPr="00D40234">
        <w:t>Elements and Performance Criteria Pre-Content</w:t>
      </w:r>
    </w:p>
    <w:tbl>
      <w:tblPr>
        <w:tblW w:w="0" w:type="auto"/>
        <w:tblLayout w:type="fixed"/>
        <w:tblCellMar>
          <w:left w:w="62" w:type="dxa"/>
          <w:right w:w="62" w:type="dxa"/>
        </w:tblCellMar>
        <w:tblLook w:val="0000"/>
      </w:tblPr>
      <w:tblGrid>
        <w:gridCol w:w="2836"/>
        <w:gridCol w:w="6344"/>
      </w:tblGrid>
      <w:tr w:rsidTr="00297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40234" w:rsidP="00D40234">
            <w:pPr>
              <w:pStyle w:val="BodyText"/>
            </w:pPr>
            <w:r w:rsidRPr="00D40234">
              <w:t>Performance criteria describe the required performance needed to demonstrate achievement of the elem</w:t>
            </w:r>
            <w:r w:rsidRPr="00D40234">
              <w:t xml:space="preserve">ent. Where </w:t>
            </w:r>
            <w:r w:rsidRPr="00D40234">
              <w:rPr>
                <w:rStyle w:val="BoldandItalics"/>
              </w:rPr>
              <w:t>bold italicised</w:t>
            </w:r>
            <w:r w:rsidRPr="00D40234">
              <w:t xml:space="preserve"> text is used, further information is detailed in the required skills and knowledge and/or the range statement. Assessment of performance is to be consistent with the evidence guide.</w:t>
            </w:r>
          </w:p>
        </w:tc>
      </w:tr>
    </w:tbl>
    <w:p w:rsidR="00000000" w:rsidRPr="00D40234" w:rsidP="00D40234">
      <w:pPr>
        <w:pStyle w:val="BodyText"/>
      </w:pPr>
    </w:p>
    <w:p w:rsidR="00000000" w:rsidRPr="00D40234" w:rsidP="00D40234">
      <w:pPr>
        <w:pStyle w:val="AllowPageBreak"/>
      </w:pPr>
    </w:p>
    <w:p w:rsidR="00000000" w:rsidRPr="00D40234" w:rsidP="00D40234">
      <w:pPr>
        <w:pStyle w:val="Heading1"/>
      </w:pPr>
      <w:bookmarkStart w:id="8" w:name="O_148402"/>
      <w:bookmarkEnd w:id="8"/>
      <w:r w:rsidRPr="00D40234">
        <w:t>Elements and Performance Cri</w:t>
      </w:r>
      <w:r w:rsidRPr="00D40234">
        <w:t>teria</w:t>
      </w:r>
    </w:p>
    <w:tbl>
      <w:tblPr>
        <w:tblW w:w="0" w:type="auto"/>
        <w:tblLayout w:type="fixed"/>
        <w:tblCellMar>
          <w:left w:w="62" w:type="dxa"/>
          <w:right w:w="62" w:type="dxa"/>
        </w:tblCellMar>
        <w:tblLook w:val="0000"/>
      </w:tblPr>
      <w:tblGrid>
        <w:gridCol w:w="426"/>
        <w:gridCol w:w="2410"/>
        <w:gridCol w:w="567"/>
        <w:gridCol w:w="5777"/>
      </w:tblGrid>
      <w:tr w:rsidTr="00297E4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40234" w:rsidP="00D40234">
            <w:pPr>
              <w:pStyle w:val="List"/>
            </w:pPr>
            <w:r w:rsidRPr="00D4023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rPr>
                <w:rStyle w:val="SpecialBold"/>
              </w:rPr>
              <w:t>PERFORMANCE CRITERIA</w:t>
            </w:r>
          </w:p>
        </w:tc>
      </w:tr>
      <w:tr w:rsidTr="00297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1</w:t>
            </w:r>
          </w:p>
        </w:tc>
        <w:tc>
          <w:tcPr>
            <w:tcW w:w="2410"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Establish overall exhibition scope and format.</w:t>
            </w: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1.1</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Assess proposed </w:t>
            </w:r>
            <w:r w:rsidRPr="00D40234">
              <w:rPr>
                <w:rStyle w:val="BoldandItalics"/>
              </w:rPr>
              <w:t>exhibition</w:t>
            </w:r>
            <w:r w:rsidRPr="00D40234">
              <w:t xml:space="preserve"> concept to determine planning and operational requirements.</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1.2</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Consult with key </w:t>
            </w:r>
            <w:r w:rsidRPr="00D40234">
              <w:rPr>
                <w:rStyle w:val="BoldandItalics"/>
              </w:rPr>
              <w:t>stakeholders</w:t>
            </w:r>
            <w:r w:rsidRPr="00D40234">
              <w:t xml:space="preserve"> and agree on </w:t>
            </w:r>
            <w:r w:rsidRPr="00D40234">
              <w:rPr>
                <w:rStyle w:val="BoldandItalics"/>
              </w:rPr>
              <w:t>exhibition objectives</w:t>
            </w:r>
            <w:r w:rsidRPr="00D40234">
              <w:t>.</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1.3</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Develop overall format in consultation with </w:t>
            </w:r>
            <w:r w:rsidRPr="00D40234">
              <w:rPr>
                <w:rStyle w:val="BoldandItalics"/>
              </w:rPr>
              <w:t>stakeholders</w:t>
            </w:r>
            <w:r w:rsidRPr="00D40234">
              <w:t>.</w:t>
            </w:r>
          </w:p>
        </w:tc>
      </w:tr>
      <w:tr w:rsidTr="00297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2</w:t>
            </w:r>
          </w:p>
        </w:tc>
        <w:tc>
          <w:tcPr>
            <w:tcW w:w="2410"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Establish and manage exhibition layouts and floor plans.</w:t>
            </w: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2.1</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Assess the physical characteristics of the exhibition space in relation to its capacity to meet requirements.</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2.2</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Assess </w:t>
            </w:r>
            <w:r w:rsidRPr="00D40234">
              <w:rPr>
                <w:rStyle w:val="BoldandItalics"/>
              </w:rPr>
              <w:t>safety</w:t>
            </w:r>
            <w:r w:rsidRPr="00D40234">
              <w:t xml:space="preserve">, </w:t>
            </w:r>
            <w:r w:rsidRPr="00D40234">
              <w:rPr>
                <w:rStyle w:val="BoldandItalics"/>
              </w:rPr>
              <w:t>risk and environmental issues</w:t>
            </w:r>
            <w:r w:rsidRPr="00D40234">
              <w:t xml:space="preserve"> that may impact on exhibition layouts.</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2.3</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Establish </w:t>
            </w:r>
            <w:r w:rsidRPr="00D40234">
              <w:rPr>
                <w:rStyle w:val="BoldandItalics"/>
              </w:rPr>
              <w:t>criteria for the allocation of space</w:t>
            </w:r>
            <w:r w:rsidRPr="00D40234">
              <w:t xml:space="preserve"> according to exhibition objectives and in consultation with </w:t>
            </w:r>
            <w:r w:rsidRPr="00D40234">
              <w:rPr>
                <w:rStyle w:val="BoldandItalics"/>
              </w:rPr>
              <w:t>stakeholders</w:t>
            </w:r>
            <w:r w:rsidRPr="00D40234">
              <w:t>.</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2.4</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Allocate space according to agreed criteria.</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2.5</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Identify, negotiate and resolve any conflicting demands for exhibition space according to agreed criteria.</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2.6</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Organise development of accurate and complete floor plans based on agreed layouts and crit</w:t>
            </w:r>
            <w:r w:rsidRPr="00D40234">
              <w:t>eria.</w:t>
            </w:r>
          </w:p>
        </w:tc>
      </w:tr>
      <w:tr w:rsidTr="00297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3</w:t>
            </w:r>
          </w:p>
        </w:tc>
        <w:tc>
          <w:tcPr>
            <w:tcW w:w="2410"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Establish and manage format for buyer and seller interaction.</w:t>
            </w: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3.1</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Determine most appropriate </w:t>
            </w:r>
            <w:r w:rsidRPr="00D40234">
              <w:rPr>
                <w:rStyle w:val="BoldandItalics"/>
              </w:rPr>
              <w:t>format for buyer and seller interaction</w:t>
            </w:r>
            <w:r w:rsidRPr="00D40234">
              <w:t xml:space="preserve"> based on analysis of exhibition objectives, operational constraints and consultation with key stakeholders.</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3.2</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Establish and monitor procedures and systems for one-to-one appointment scheduling when required.</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3.3</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Generate and distribute reports and schedules of interaction to buyers and sellers.</w:t>
            </w:r>
          </w:p>
        </w:tc>
      </w:tr>
      <w:tr w:rsidTr="00297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4</w:t>
            </w:r>
          </w:p>
        </w:tc>
        <w:tc>
          <w:tcPr>
            <w:tcW w:w="2410"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Recruit and manage exhibitors.</w:t>
            </w: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4.1</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Develop clear, concise and professional exhibitor prospectus, including full breakdown of costs, benefits and other relevant exhibitor information.</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4.2</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Distribute and present </w:t>
            </w:r>
            <w:r w:rsidRPr="00D40234">
              <w:rPr>
                <w:rStyle w:val="BoldandItalics"/>
              </w:rPr>
              <w:t>exhibitor prospectus</w:t>
            </w:r>
            <w:r w:rsidRPr="00D40234">
              <w:t xml:space="preserve"> according to agreed targets and marketing plan.</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4.3</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Un</w:t>
            </w:r>
            <w:r w:rsidRPr="00D40234">
              <w:t>dertake follow-up promotion and negotiation as required to ensure maximum take-up of space and profitability of the exhibition.</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4.4</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Execute exhibitor contracts and agreements to include full details of commitments made by both parties.</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4.5</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Provide or organise </w:t>
            </w:r>
            <w:r w:rsidRPr="00D40234">
              <w:rPr>
                <w:rStyle w:val="BoldandItalics"/>
              </w:rPr>
              <w:t>exhibitor support services</w:t>
            </w:r>
            <w:r w:rsidRPr="00D40234">
              <w:t>.</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4.6</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Develop and distribute accurate and complete </w:t>
            </w:r>
            <w:r w:rsidRPr="00D40234">
              <w:rPr>
                <w:rStyle w:val="BoldandItalics"/>
              </w:rPr>
              <w:t>exhibitor kits</w:t>
            </w:r>
            <w:r w:rsidRPr="00D40234">
              <w:t xml:space="preserve"> at appropriate time prior to exhibition.</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4.7</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Provide or organise exhibitor operational support, </w:t>
            </w:r>
            <w:r w:rsidRPr="00D40234">
              <w:t xml:space="preserve">including </w:t>
            </w:r>
            <w:r w:rsidRPr="00D40234">
              <w:rPr>
                <w:rStyle w:val="BoldandItalics"/>
              </w:rPr>
              <w:t>briefings and debriefings</w:t>
            </w:r>
            <w:r w:rsidRPr="00D40234">
              <w:t xml:space="preserve"> accord</w:t>
            </w:r>
            <w:r w:rsidRPr="00D40234">
              <w:t>ing to agreements.</w:t>
            </w:r>
          </w:p>
        </w:tc>
      </w:tr>
      <w:tr w:rsidTr="00297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4.8</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Minimise use of printed materials and maximise electronic transmission of all exhibitor and exhibition documents to reduce negative environmental impacts.</w:t>
            </w:r>
          </w:p>
        </w:tc>
      </w:tr>
      <w:tr w:rsidTr="00297E4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5</w:t>
            </w:r>
          </w:p>
        </w:tc>
        <w:tc>
          <w:tcPr>
            <w:tcW w:w="2410" w:type="dxa"/>
            <w:vMerge w:val="restart"/>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Evaluate exhibition operations.</w:t>
            </w: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5.1</w:t>
            </w:r>
          </w:p>
        </w:tc>
        <w:tc>
          <w:tcPr>
            <w:tcW w:w="577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 xml:space="preserve">Evaluate exhibition effectiveness based on agreed </w:t>
            </w:r>
            <w:r w:rsidRPr="00D40234">
              <w:rPr>
                <w:rStyle w:val="BoldandItalics"/>
              </w:rPr>
              <w:t>evaluation criteria</w:t>
            </w:r>
            <w:r w:rsidRPr="00D40234">
              <w:t>.</w:t>
            </w:r>
          </w:p>
        </w:tc>
      </w:tr>
      <w:tr w:rsidTr="00297E4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40234">
            <w:pPr>
              <w:pStyle w:val="List"/>
              <w:rPr>
                <w:lang w:val="en-NZ"/>
              </w:rPr>
            </w:pPr>
            <w:r w:rsidRPr="00D40234">
              <w:t>5.2</w:t>
            </w:r>
          </w:p>
        </w:tc>
        <w:tc>
          <w:tcPr>
            <w:tcW w:w="5777" w:type="dxa"/>
            <w:tcBorders>
              <w:top w:val="nil"/>
              <w:left w:val="nil"/>
              <w:bottom w:val="nil"/>
              <w:right w:val="nil"/>
            </w:tcBorders>
            <w:tcMar>
              <w:top w:w="0" w:type="dxa"/>
              <w:left w:w="62" w:type="dxa"/>
              <w:bottom w:w="0" w:type="dxa"/>
              <w:right w:w="62" w:type="dxa"/>
            </w:tcMar>
          </w:tcPr>
          <w:p w:rsidR="00000000" w:rsidRPr="00D40234" w:rsidP="00D40234">
            <w:pPr>
              <w:pStyle w:val="List"/>
            </w:pPr>
            <w:r w:rsidRPr="00D40234">
              <w:t>Ensure outcomes of evaluation are incorporated into future exhibition planning.</w:t>
            </w:r>
          </w:p>
        </w:tc>
      </w:tr>
    </w:tbl>
    <w:p w:rsidR="00000000" w:rsidRPr="00D40234" w:rsidP="00D40234">
      <w:pPr>
        <w:pStyle w:val="BodyText"/>
      </w:pPr>
    </w:p>
    <w:p w:rsidR="00000000" w:rsidRPr="00D40234" w:rsidP="00D40234">
      <w:pPr>
        <w:pStyle w:val="AllowPageBreak"/>
      </w:pPr>
    </w:p>
    <w:p w:rsidR="00000000" w:rsidRPr="00D40234" w:rsidP="00D40234">
      <w:pPr>
        <w:pStyle w:val="Heading1"/>
      </w:pPr>
      <w:bookmarkStart w:id="9" w:name="O_148403"/>
      <w:bookmarkEnd w:id="9"/>
      <w:r w:rsidRPr="00D40234">
        <w:t>Required Skills and Knowledge</w:t>
      </w:r>
    </w:p>
    <w:tbl>
      <w:tblPr>
        <w:tblW w:w="0" w:type="auto"/>
        <w:tblLayout w:type="fixed"/>
        <w:tblCellMar>
          <w:left w:w="62" w:type="dxa"/>
          <w:right w:w="62" w:type="dxa"/>
        </w:tblCellMar>
        <w:tblLook w:val="0000"/>
      </w:tblPr>
      <w:tblGrid>
        <w:gridCol w:w="9180"/>
      </w:tblGrid>
      <w:tr w:rsidTr="00297E4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REQUIRED SKILLS AND KNOWLEDGE</w:t>
            </w:r>
          </w:p>
        </w:tc>
      </w:tr>
      <w:tr w:rsidTr="00297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t>This section describes the essential skills and knowledge and their level, required for this unit.</w:t>
            </w:r>
          </w:p>
        </w:tc>
      </w:tr>
      <w:tr w:rsidTr="00297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40234" w:rsidP="00D40234">
            <w:pPr>
              <w:pStyle w:val="BodyText"/>
            </w:pPr>
            <w:r w:rsidRPr="00D40234">
              <w:t>The following skills must be assessed as part of this unit:</w:t>
            </w:r>
          </w:p>
          <w:p w:rsidR="00000000" w:rsidRPr="00D40234" w:rsidP="00D40234">
            <w:pPr>
              <w:pStyle w:val="ListBullet"/>
            </w:pPr>
            <w:r w:rsidRPr="00D40234">
              <w:t>planning and organisational skills to establish and manage cohesive operational procedures an</w:t>
            </w:r>
            <w:r w:rsidRPr="00D40234">
              <w:t>d systems</w:t>
            </w:r>
          </w:p>
          <w:p w:rsidR="00000000" w:rsidRPr="00D40234" w:rsidP="00D40234">
            <w:pPr>
              <w:pStyle w:val="ListBullet"/>
            </w:pPr>
            <w:r w:rsidRPr="00D40234">
              <w:t>communication skills to consult, liaise and negotiate with a wide range of stakeholders on complex planning and operational issues</w:t>
            </w:r>
          </w:p>
          <w:p w:rsidR="00000000" w:rsidRPr="00D40234" w:rsidP="00D40234">
            <w:pPr>
              <w:pStyle w:val="ListBullet"/>
            </w:pPr>
            <w:r w:rsidRPr="00D40234">
              <w:t>critical thinking skills to evaluate complex information from multiple sources, and to develop management approache</w:t>
            </w:r>
            <w:r w:rsidRPr="00D40234">
              <w:t>s based on those evaluations</w:t>
            </w:r>
          </w:p>
          <w:p w:rsidR="00000000" w:rsidRPr="00D40234" w:rsidP="00D40234">
            <w:pPr>
              <w:pStyle w:val="ListBullet"/>
            </w:pPr>
            <w:r w:rsidRPr="00D40234">
              <w:t xml:space="preserve">literacy skills to interpret and develop complex and varied exhibition management documentation </w:t>
            </w:r>
          </w:p>
          <w:p w:rsidR="00000000" w:rsidP="00D40234">
            <w:pPr>
              <w:pStyle w:val="ListBullet"/>
              <w:rPr>
                <w:lang w:val="en-NZ"/>
              </w:rPr>
            </w:pPr>
            <w:r w:rsidRPr="00D40234">
              <w:t>numeracy skills to work with budgets and spatial planning issues.</w:t>
            </w:r>
          </w:p>
        </w:tc>
      </w:tr>
      <w:tr w:rsidTr="00297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40234" w:rsidP="00D40234">
            <w:pPr>
              <w:pStyle w:val="BodyText"/>
            </w:pPr>
            <w:r w:rsidRPr="00D40234">
              <w:t>The following knowledge must be assessed as part of this unit:</w:t>
            </w:r>
          </w:p>
          <w:p w:rsidR="00000000" w:rsidRPr="00D40234" w:rsidP="00D40234">
            <w:pPr>
              <w:pStyle w:val="ListBullet"/>
            </w:pPr>
            <w:r w:rsidRPr="00D40234">
              <w:t>detailed knowledge of the exhibitions sector, including different types of exhibitions, key planning and operational components and industry networks</w:t>
            </w:r>
          </w:p>
          <w:p w:rsidR="00000000" w:rsidRPr="00D40234" w:rsidP="00D40234">
            <w:pPr>
              <w:pStyle w:val="ListBullet"/>
            </w:pPr>
            <w:r w:rsidRPr="00D40234">
              <w:t>broader event management issues that affec</w:t>
            </w:r>
            <w:r w:rsidRPr="00D40234">
              <w:t xml:space="preserve">t exhibition planning and management </w:t>
            </w:r>
          </w:p>
          <w:p w:rsidR="00000000" w:rsidRPr="00D40234" w:rsidP="00D40234">
            <w:pPr>
              <w:pStyle w:val="ListBullet"/>
            </w:pPr>
            <w:r w:rsidRPr="00D40234">
              <w:t xml:space="preserve">issues and challenges commonly encountered in exhibition and exhibitor management </w:t>
            </w:r>
          </w:p>
          <w:p w:rsidR="00000000" w:rsidRPr="00D40234" w:rsidP="00D40234">
            <w:pPr>
              <w:pStyle w:val="ListBullet"/>
            </w:pPr>
            <w:r w:rsidRPr="00D40234">
              <w:t>formats and options for bringing buyers and sellers together, including suitability of different formats for different types of exhibit</w:t>
            </w:r>
            <w:r w:rsidRPr="00D40234">
              <w:t>ion</w:t>
            </w:r>
          </w:p>
          <w:p w:rsidR="00000000" w:rsidRPr="00D40234" w:rsidP="00D40234">
            <w:pPr>
              <w:pStyle w:val="ListBullet"/>
            </w:pPr>
            <w:r w:rsidRPr="00D40234">
              <w:t>current exhibition technology and equipment options</w:t>
            </w:r>
          </w:p>
          <w:p w:rsidR="00000000" w:rsidRPr="00D40234" w:rsidP="00D40234">
            <w:pPr>
              <w:pStyle w:val="ListBullet"/>
            </w:pPr>
            <w:r w:rsidRPr="00D40234">
              <w:t>legislation, regulations and industry codes that affect commercial exhibitions</w:t>
            </w:r>
          </w:p>
          <w:p w:rsidR="00000000" w:rsidRPr="00D40234" w:rsidP="00D40234">
            <w:pPr>
              <w:pStyle w:val="ListBullet"/>
            </w:pPr>
            <w:r w:rsidRPr="00D40234">
              <w:t>specific risk management issues for commercial exhibitions</w:t>
            </w:r>
          </w:p>
          <w:p w:rsidR="00000000" w:rsidRPr="00D40234" w:rsidP="00D40234">
            <w:pPr>
              <w:pStyle w:val="ListBullet"/>
            </w:pPr>
            <w:r w:rsidRPr="00D40234">
              <w:t xml:space="preserve">resource requirements for different exhibition components and </w:t>
            </w:r>
            <w:r w:rsidRPr="00D40234">
              <w:t>activities, including financial, human and physical resources</w:t>
            </w:r>
          </w:p>
          <w:p w:rsidR="00000000" w:rsidRPr="00D40234" w:rsidP="00D40234">
            <w:pPr>
              <w:pStyle w:val="ListBullet"/>
            </w:pPr>
            <w:r w:rsidRPr="00D40234">
              <w:t>correct and environmentally sound disposal methods for all types of waste and in particular for recycling high levels of paper based resources associated with exhibitions.</w:t>
            </w:r>
          </w:p>
        </w:tc>
      </w:tr>
    </w:tbl>
    <w:p w:rsidR="00297E4B" w:rsidP="00D40234">
      <w:pPr>
        <w:pStyle w:val="BodyText"/>
      </w:pPr>
    </w:p>
    <w:p w:rsidR="00297E4B" w:rsidP="00D40234">
      <w:pPr>
        <w:pStyle w:val="BodyText"/>
      </w:pPr>
    </w:p>
    <w:p w:rsidR="00000000" w:rsidRPr="00D40234" w:rsidP="00D40234">
      <w:pPr>
        <w:pStyle w:val="Heading1"/>
      </w:pPr>
      <w:bookmarkStart w:id="10" w:name="O_148404"/>
      <w:bookmarkEnd w:id="10"/>
      <w:r w:rsidRPr="00D40234">
        <w:t>Evidence Guide</w:t>
      </w:r>
    </w:p>
    <w:tbl>
      <w:tblPr>
        <w:tblW w:w="0" w:type="auto"/>
        <w:tblLayout w:type="fixed"/>
        <w:tblCellMar>
          <w:left w:w="62" w:type="dxa"/>
          <w:right w:w="62" w:type="dxa"/>
        </w:tblCellMar>
        <w:tblLook w:val="0000"/>
      </w:tblPr>
      <w:tblGrid>
        <w:gridCol w:w="3345"/>
        <w:gridCol w:w="5835"/>
      </w:tblGrid>
      <w:tr w:rsidTr="00297E4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EVIDENCE GUIDE</w:t>
            </w:r>
          </w:p>
        </w:tc>
      </w:tr>
      <w:tr w:rsidTr="00297E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t>The evidence guide provides advice on assessment and must be read in conjunction with the performance criteria, required skills and knowledge, the range statement and the Assessment Guidelines for this Training Package.</w:t>
            </w:r>
          </w:p>
        </w:tc>
      </w:tr>
      <w:tr w:rsidTr="00297E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BodyText"/>
            </w:pPr>
            <w:r w:rsidRPr="00D40234">
              <w:t>Evidence of the following is essential:</w:t>
            </w:r>
          </w:p>
          <w:p w:rsidR="00000000" w:rsidRPr="00D40234" w:rsidP="00D40234">
            <w:pPr>
              <w:pStyle w:val="ListBullet"/>
            </w:pPr>
            <w:r w:rsidRPr="00D40234">
              <w:t>detailed knowledge of exhibition planning and operations</w:t>
            </w:r>
          </w:p>
          <w:p w:rsidR="00000000" w:rsidRPr="00D40234" w:rsidP="00D40234">
            <w:pPr>
              <w:pStyle w:val="ListBullet"/>
            </w:pPr>
            <w:r w:rsidRPr="00D40234">
              <w:t>demonstration of skills through management of an exhibition</w:t>
            </w:r>
          </w:p>
          <w:p w:rsidR="00000000" w:rsidP="00D40234">
            <w:pPr>
              <w:pStyle w:val="ListBullet"/>
              <w:rPr>
                <w:lang w:val="en-NZ"/>
              </w:rPr>
            </w:pPr>
            <w:r w:rsidRPr="00D40234">
              <w:t>ability to coordinate efficient, resource effective and safe exhibitions and provide services that meet agreed client requirements.</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BodyText"/>
            </w:pPr>
            <w:r w:rsidRPr="00D40234">
              <w:t>Assessment must ensure:</w:t>
            </w:r>
          </w:p>
          <w:p w:rsidR="00000000" w:rsidRPr="00D40234" w:rsidP="00D40234">
            <w:pPr>
              <w:pStyle w:val="ListBullet"/>
            </w:pPr>
            <w:r w:rsidRPr="00D40234">
              <w:t>access to venues for staging of exhibitions</w:t>
            </w:r>
          </w:p>
          <w:p w:rsidR="00000000" w:rsidRPr="00D40234" w:rsidP="00D40234">
            <w:pPr>
              <w:pStyle w:val="ListBullet"/>
            </w:pPr>
            <w:r w:rsidRPr="00D40234">
              <w:t>us</w:t>
            </w:r>
            <w:r w:rsidRPr="00D40234">
              <w:t>e of current information on which to base planning</w:t>
            </w:r>
          </w:p>
          <w:p w:rsidR="00000000" w:rsidP="00D40234">
            <w:pPr>
              <w:pStyle w:val="ListBullet"/>
              <w:rPr>
                <w:lang w:val="en-NZ"/>
              </w:rPr>
            </w:pPr>
            <w:r w:rsidRPr="00D40234">
              <w:t>involvement of and interaction with stakeholders as part of the planning process.</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BodyText"/>
            </w:pPr>
            <w:r w:rsidRPr="00D40234">
              <w:t xml:space="preserve">A range of assessment methods should be used to assess practical skills and knowledge. The following examples are appropriate for this unit: </w:t>
            </w:r>
          </w:p>
          <w:p w:rsidR="00000000" w:rsidRPr="00D40234" w:rsidP="00D40234">
            <w:pPr>
              <w:pStyle w:val="ListBullet"/>
            </w:pPr>
            <w:r w:rsidRPr="00D40234">
              <w:t>evaluation of exhibition plans and procedures developed by the candidate</w:t>
            </w:r>
          </w:p>
          <w:p w:rsidR="00000000" w:rsidRPr="00D40234" w:rsidP="00D40234">
            <w:pPr>
              <w:pStyle w:val="ListBullet"/>
            </w:pPr>
            <w:r w:rsidRPr="00D40234">
              <w:t>case studies to assess candidate's abili</w:t>
            </w:r>
            <w:r w:rsidRPr="00D40234">
              <w:t>ty to develop approaches for a range of exhibition styles and contexts</w:t>
            </w:r>
          </w:p>
          <w:p w:rsidR="00000000" w:rsidRPr="00D40234" w:rsidP="00D40234">
            <w:pPr>
              <w:pStyle w:val="ListBullet"/>
            </w:pPr>
            <w:r w:rsidRPr="00D40234">
              <w:t>review of portfolios of evidence and third-party workplace reports of on-the-job performance by the candidate.</w:t>
            </w:r>
          </w:p>
          <w:p w:rsidR="00000000" w:rsidP="00D40234">
            <w:pPr>
              <w:pStyle w:val="BodyText"/>
              <w:rPr>
                <w:lang w:val="en-NZ"/>
              </w:rPr>
            </w:pPr>
            <w:r w:rsidRPr="00D40234">
              <w:t>Holistic assessment with other units relevant to the industry sector, work</w:t>
            </w:r>
            <w:r w:rsidRPr="00D40234">
              <w:t>place and job role is recommended.</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BodyText"/>
            </w:pPr>
            <w:r w:rsidRPr="00D40234">
              <w:t>Employability skills are integral to effective performance in the workplace and are broadly consistent across industry sectors. How these skills are applied varies between occupations an</w:t>
            </w:r>
            <w:r w:rsidRPr="00D40234">
              <w:t>d qualifications due to the different work functions and contexts.</w:t>
            </w:r>
          </w:p>
          <w:p w:rsidR="00000000" w:rsidRPr="00D40234" w:rsidP="00D40234">
            <w:pPr>
              <w:pStyle w:val="BodyText"/>
            </w:pPr>
            <w:r w:rsidRPr="00D40234">
              <w:t>Employability skills embedded in this unit should be assessed holistically with other relevant units that make up the skill set or qualification and in the context of the job role.</w:t>
            </w:r>
          </w:p>
        </w:tc>
      </w:tr>
    </w:tbl>
    <w:p w:rsidR="00297E4B" w:rsidP="00D40234">
      <w:pPr>
        <w:pStyle w:val="BodyText"/>
      </w:pPr>
    </w:p>
    <w:p w:rsidR="00297E4B" w:rsidP="00D40234">
      <w:pPr>
        <w:pStyle w:val="BodyText"/>
      </w:pPr>
    </w:p>
    <w:p w:rsidR="00000000" w:rsidRPr="00D40234" w:rsidP="00D40234">
      <w:pPr>
        <w:pStyle w:val="Heading1"/>
      </w:pPr>
      <w:bookmarkStart w:id="11" w:name="O_148405"/>
      <w:bookmarkEnd w:id="11"/>
      <w:r w:rsidRPr="00D40234">
        <w:t>Range Statement</w:t>
      </w:r>
    </w:p>
    <w:tbl>
      <w:tblPr>
        <w:tblW w:w="0" w:type="auto"/>
        <w:tblLayout w:type="fixed"/>
        <w:tblCellMar>
          <w:left w:w="62" w:type="dxa"/>
          <w:right w:w="62" w:type="dxa"/>
        </w:tblCellMar>
        <w:tblLook w:val="0000"/>
      </w:tblPr>
      <w:tblGrid>
        <w:gridCol w:w="3345"/>
        <w:gridCol w:w="5835"/>
      </w:tblGrid>
      <w:tr w:rsidTr="00297E4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RANGE STATEMENT</w:t>
            </w:r>
          </w:p>
        </w:tc>
      </w:tr>
      <w:tr w:rsidTr="00297E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t>The range statement relates to the unit of competency as a whole. It allows for different work environments and situations that may affect performance. Bold italicised wording in the performance criteria is</w:t>
            </w:r>
            <w:r w:rsidRPr="00D40234">
              <w:t xml:space="preserve"> detailed below.</w:t>
            </w:r>
          </w:p>
        </w:tc>
      </w:tr>
      <w:tr w:rsidTr="00297E4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Exhibition</w:t>
            </w:r>
            <w:r w:rsidRPr="00D4023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trade</w:t>
            </w:r>
          </w:p>
          <w:p w:rsidR="00000000" w:rsidRPr="00D40234" w:rsidP="00D40234">
            <w:pPr>
              <w:pStyle w:val="ListBullet"/>
            </w:pPr>
            <w:r w:rsidRPr="00D40234">
              <w:t>consumer</w:t>
            </w:r>
          </w:p>
          <w:p w:rsidR="00000000" w:rsidP="00D40234">
            <w:pPr>
              <w:pStyle w:val="ListBullet"/>
              <w:rPr>
                <w:lang w:val="en-NZ"/>
              </w:rPr>
            </w:pPr>
            <w:r w:rsidRPr="00D40234">
              <w:t>combination trade and consumer.</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Stakeholders</w:t>
            </w:r>
            <w:r w:rsidRPr="00D4023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organising committees</w:t>
            </w:r>
          </w:p>
          <w:p w:rsidR="00000000" w:rsidRPr="00D40234" w:rsidP="00D40234">
            <w:pPr>
              <w:pStyle w:val="ListBullet"/>
            </w:pPr>
            <w:r w:rsidRPr="00D40234">
              <w:t>industry bodies</w:t>
            </w:r>
          </w:p>
          <w:p w:rsidR="00000000" w:rsidP="00D40234">
            <w:pPr>
              <w:pStyle w:val="ListBullet"/>
              <w:rPr>
                <w:lang w:val="en-NZ"/>
              </w:rPr>
            </w:pPr>
            <w:r w:rsidRPr="00D40234">
              <w:t>seller representatives.</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Exhibition objectives</w:t>
            </w:r>
            <w:r w:rsidRPr="00D4023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industry exposure</w:t>
            </w:r>
          </w:p>
          <w:p w:rsidR="00000000" w:rsidRPr="00D40234" w:rsidP="00D40234">
            <w:pPr>
              <w:pStyle w:val="ListBullet"/>
            </w:pPr>
            <w:r w:rsidRPr="00D40234">
              <w:t>sponsor exposure</w:t>
            </w:r>
          </w:p>
          <w:p w:rsidR="00000000" w:rsidRPr="00D40234" w:rsidP="00D40234">
            <w:pPr>
              <w:pStyle w:val="ListBullet"/>
            </w:pPr>
            <w:r w:rsidRPr="00D40234">
              <w:t>numbers and ratios of buyers and sellers</w:t>
            </w:r>
          </w:p>
          <w:p w:rsidR="00000000" w:rsidRPr="00D40234" w:rsidP="00D40234">
            <w:pPr>
              <w:pStyle w:val="ListBullet"/>
            </w:pPr>
            <w:r w:rsidRPr="00D40234">
              <w:t>profile of buyers and sellers (e.g. balance between small and large, generalist and specialist, etc.)</w:t>
            </w:r>
          </w:p>
          <w:p w:rsidR="00000000" w:rsidRPr="00D40234" w:rsidP="00D40234">
            <w:pPr>
              <w:pStyle w:val="ListBullet"/>
            </w:pPr>
            <w:r w:rsidRPr="00D40234">
              <w:t>media coverage</w:t>
            </w:r>
          </w:p>
          <w:p w:rsidR="00000000" w:rsidRPr="00D40234" w:rsidP="00D40234">
            <w:pPr>
              <w:pStyle w:val="ListBullet"/>
            </w:pPr>
            <w:r w:rsidRPr="00D40234">
              <w:t>industry education</w:t>
            </w:r>
          </w:p>
          <w:p w:rsidR="00000000" w:rsidP="00D40234">
            <w:pPr>
              <w:pStyle w:val="ListBullet"/>
              <w:rPr>
                <w:lang w:val="en-NZ"/>
              </w:rPr>
            </w:pPr>
            <w:r w:rsidRPr="00D40234">
              <w:t>dollar value of business completed.</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Safety</w:t>
            </w:r>
            <w:r w:rsidRPr="00D40234">
              <w:t xml:space="preserve">, </w:t>
            </w:r>
            <w:r w:rsidRPr="00D40234">
              <w:rPr>
                <w:rStyle w:val="BoldandItalics"/>
              </w:rPr>
              <w:t>risk and</w:t>
            </w:r>
            <w:r w:rsidRPr="00D40234">
              <w:rPr>
                <w:rStyle w:val="BoldandItalics"/>
              </w:rPr>
              <w:t xml:space="preserve"> environmental issues</w:t>
            </w:r>
            <w:r w:rsidRPr="00D4023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access</w:t>
            </w:r>
          </w:p>
          <w:p w:rsidR="00000000" w:rsidRPr="00D40234" w:rsidP="00D40234">
            <w:pPr>
              <w:pStyle w:val="ListBullet"/>
            </w:pPr>
            <w:r w:rsidRPr="00D40234">
              <w:t>maximum numbers of exhibitors</w:t>
            </w:r>
          </w:p>
          <w:p w:rsidR="00000000" w:rsidRPr="00D40234" w:rsidP="00D40234">
            <w:pPr>
              <w:pStyle w:val="ListBullet"/>
            </w:pPr>
            <w:r w:rsidRPr="00D40234">
              <w:t>space requirements to avoid overcrowding</w:t>
            </w:r>
          </w:p>
          <w:p w:rsidR="00000000" w:rsidRPr="00D40234" w:rsidP="00D40234">
            <w:pPr>
              <w:pStyle w:val="ListBullet"/>
            </w:pPr>
            <w:r w:rsidRPr="00D40234">
              <w:t>allowance for allocation of non-exhibition space to effective waste disposal and recycling facilities</w:t>
            </w:r>
          </w:p>
          <w:p w:rsidR="00000000" w:rsidRPr="00D40234" w:rsidP="00D40234">
            <w:pPr>
              <w:pStyle w:val="ListBullet"/>
            </w:pPr>
            <w:r w:rsidRPr="00D40234">
              <w:t>technical issues, including cabling an</w:t>
            </w:r>
            <w:r w:rsidRPr="00D40234">
              <w:t>d power sources</w:t>
            </w:r>
          </w:p>
          <w:p w:rsidR="00000000" w:rsidP="00D40234">
            <w:pPr>
              <w:pStyle w:val="ListBullet"/>
              <w:rPr>
                <w:lang w:val="en-NZ"/>
              </w:rPr>
            </w:pPr>
            <w:r w:rsidRPr="00D40234">
              <w:t>food safety requirements and impact on space.</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Criteria for the allocation of space</w:t>
            </w:r>
            <w:r w:rsidRPr="00D4023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exhibitor participation level</w:t>
            </w:r>
          </w:p>
          <w:p w:rsidR="00000000" w:rsidRPr="00D40234" w:rsidP="00D40234">
            <w:pPr>
              <w:pStyle w:val="ListBullet"/>
            </w:pPr>
            <w:r w:rsidRPr="00D40234">
              <w:t>required balance and variety of exhibitors</w:t>
            </w:r>
          </w:p>
          <w:p w:rsidR="00000000" w:rsidRPr="00D40234" w:rsidP="00D40234">
            <w:pPr>
              <w:pStyle w:val="ListBullet"/>
            </w:pPr>
            <w:r w:rsidRPr="00D40234">
              <w:t>sponsorship arrangements</w:t>
            </w:r>
          </w:p>
          <w:p w:rsidR="00000000" w:rsidRPr="00D40234" w:rsidP="00D40234">
            <w:pPr>
              <w:pStyle w:val="ListBullet"/>
            </w:pPr>
            <w:r w:rsidRPr="00D40234">
              <w:t>placement or proximity of equipment required by different exhibitors</w:t>
            </w:r>
          </w:p>
          <w:p w:rsidR="00000000" w:rsidRPr="00D40234" w:rsidP="00D40234">
            <w:pPr>
              <w:pStyle w:val="ListBullet"/>
            </w:pPr>
            <w:r w:rsidRPr="00D40234">
              <w:t>guidelines on proximity of exhibitors in direct competition</w:t>
            </w:r>
          </w:p>
          <w:p w:rsidR="00000000" w:rsidP="00D40234">
            <w:pPr>
              <w:pStyle w:val="ListBullet"/>
              <w:rPr>
                <w:lang w:val="en-NZ"/>
              </w:rPr>
            </w:pPr>
            <w:r w:rsidRPr="00D40234">
              <w:t>exhibition layout themes or overall schemas.</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Format for buyer and seller interaction</w:t>
            </w:r>
            <w:r w:rsidRPr="00D4023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free flow</w:t>
            </w:r>
          </w:p>
          <w:p w:rsidR="00000000" w:rsidRPr="00D40234" w:rsidP="00D40234">
            <w:pPr>
              <w:pStyle w:val="ListBullet"/>
            </w:pPr>
            <w:r w:rsidRPr="00D40234">
              <w:t>prearranged appointments</w:t>
            </w:r>
          </w:p>
          <w:p w:rsidR="00000000" w:rsidRPr="00D40234" w:rsidP="00D40234">
            <w:pPr>
              <w:pStyle w:val="ListBullet"/>
            </w:pPr>
            <w:r w:rsidRPr="00D40234">
              <w:t>appointments made during exhibition period</w:t>
            </w:r>
          </w:p>
          <w:p w:rsidR="00000000" w:rsidRPr="00D40234" w:rsidP="00D40234">
            <w:pPr>
              <w:pStyle w:val="ListBullet"/>
            </w:pPr>
            <w:r w:rsidRPr="00D40234">
              <w:t>scheduled presentations, including plenary, workshops and carousel</w:t>
            </w:r>
          </w:p>
          <w:p w:rsidR="00000000" w:rsidP="00D40234">
            <w:pPr>
              <w:pStyle w:val="ListBullet"/>
              <w:rPr>
                <w:lang w:val="en-NZ"/>
              </w:rPr>
            </w:pPr>
            <w:r w:rsidRPr="00D40234">
              <w:t>combination of different formats.</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Exhibitor prospectus</w:t>
            </w:r>
            <w:r w:rsidRPr="00D40234">
              <w:t xml:space="preserve"> may include information on:</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overall market context</w:t>
            </w:r>
          </w:p>
          <w:p w:rsidR="00000000" w:rsidRPr="00D40234" w:rsidP="00D40234">
            <w:pPr>
              <w:pStyle w:val="ListBullet"/>
            </w:pPr>
            <w:r w:rsidRPr="00D40234">
              <w:t>venue deta</w:t>
            </w:r>
            <w:r w:rsidRPr="00D40234">
              <w:t>ils and features</w:t>
            </w:r>
          </w:p>
          <w:p w:rsidR="00000000" w:rsidRPr="00D40234" w:rsidP="00D40234">
            <w:pPr>
              <w:pStyle w:val="ListBullet"/>
            </w:pPr>
            <w:r w:rsidRPr="00D40234">
              <w:t>marketing plans</w:t>
            </w:r>
          </w:p>
          <w:p w:rsidR="00000000" w:rsidRPr="00D40234" w:rsidP="00D40234">
            <w:pPr>
              <w:pStyle w:val="ListBullet"/>
            </w:pPr>
            <w:r w:rsidRPr="00D40234">
              <w:t>attendance expectations</w:t>
            </w:r>
          </w:p>
          <w:p w:rsidR="00000000" w:rsidRPr="00D40234" w:rsidP="00D40234">
            <w:pPr>
              <w:pStyle w:val="ListBullet"/>
            </w:pPr>
            <w:r w:rsidRPr="00D40234">
              <w:t>previous performance data</w:t>
            </w:r>
          </w:p>
          <w:p w:rsidR="00000000" w:rsidRPr="00D40234" w:rsidP="00D40234">
            <w:pPr>
              <w:pStyle w:val="ListBullet"/>
            </w:pPr>
            <w:r w:rsidRPr="00D40234">
              <w:t>participation costs, at different levels</w:t>
            </w:r>
          </w:p>
          <w:p w:rsidR="00000000" w:rsidRPr="00D40234" w:rsidP="00D40234">
            <w:pPr>
              <w:pStyle w:val="ListBullet"/>
            </w:pPr>
            <w:r w:rsidRPr="00D40234">
              <w:t>sample layouts and floor plans</w:t>
            </w:r>
          </w:p>
          <w:p w:rsidR="00000000" w:rsidRPr="00D40234" w:rsidP="00D40234">
            <w:pPr>
              <w:pStyle w:val="ListBullet"/>
            </w:pPr>
            <w:r w:rsidRPr="00D40234">
              <w:t>buyer and seller interaction format, such as free flow and prearranged appointments</w:t>
            </w:r>
          </w:p>
          <w:p w:rsidR="00000000" w:rsidRPr="00D40234" w:rsidP="00D40234">
            <w:pPr>
              <w:pStyle w:val="ListBullet"/>
            </w:pPr>
            <w:r w:rsidRPr="00D40234">
              <w:t>benefits of participation</w:t>
            </w:r>
          </w:p>
          <w:p w:rsidR="00000000" w:rsidRPr="00D40234" w:rsidP="00D40234">
            <w:pPr>
              <w:pStyle w:val="ListBullet"/>
            </w:pPr>
            <w:r w:rsidRPr="00D40234">
              <w:t>endorsements</w:t>
            </w:r>
          </w:p>
          <w:p w:rsidR="00000000" w:rsidRPr="00D40234" w:rsidP="00D40234">
            <w:pPr>
              <w:pStyle w:val="ListBullet"/>
            </w:pPr>
            <w:r w:rsidRPr="00D40234">
              <w:t>sponsor material or information</w:t>
            </w:r>
          </w:p>
          <w:p w:rsidR="00000000" w:rsidRPr="00D40234" w:rsidP="00D40234">
            <w:pPr>
              <w:pStyle w:val="ListBullet"/>
            </w:pPr>
            <w:r w:rsidRPr="00D40234">
              <w:t>support services, including travel and accommodation</w:t>
            </w:r>
          </w:p>
          <w:p w:rsidR="00000000" w:rsidP="00D40234">
            <w:pPr>
              <w:pStyle w:val="ListBullet"/>
              <w:rPr>
                <w:lang w:val="en-NZ"/>
              </w:rPr>
            </w:pPr>
            <w:r w:rsidRPr="00D40234">
              <w:t>information on transport of materials and equipment.</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Exhibitor support services</w:t>
            </w:r>
            <w:r w:rsidRPr="00D4023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travel</w:t>
            </w:r>
          </w:p>
          <w:p w:rsidR="00000000" w:rsidRPr="00D40234" w:rsidP="00D40234">
            <w:pPr>
              <w:pStyle w:val="ListBullet"/>
            </w:pPr>
            <w:r w:rsidRPr="00D40234">
              <w:t>accommodation</w:t>
            </w:r>
          </w:p>
          <w:p w:rsidR="00000000" w:rsidRPr="00D40234" w:rsidP="00D40234">
            <w:pPr>
              <w:pStyle w:val="ListBullet"/>
            </w:pPr>
            <w:r w:rsidRPr="00D40234">
              <w:t>assistance with additional promotions</w:t>
            </w:r>
          </w:p>
          <w:p w:rsidR="00000000" w:rsidRPr="00D40234" w:rsidP="00D40234">
            <w:pPr>
              <w:pStyle w:val="ListBullet"/>
            </w:pPr>
            <w:r w:rsidRPr="00D40234">
              <w:t>answering general enquiries</w:t>
            </w:r>
          </w:p>
          <w:p w:rsidR="00000000" w:rsidP="00D40234">
            <w:pPr>
              <w:pStyle w:val="ListBullet"/>
              <w:rPr>
                <w:lang w:val="en-NZ"/>
              </w:rPr>
            </w:pPr>
            <w:r w:rsidRPr="00D40234">
              <w:t>providing updated information.</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Exhibitor kits</w:t>
            </w:r>
            <w:r w:rsidRPr="00D4023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venue details</w:t>
            </w:r>
          </w:p>
          <w:p w:rsidR="00000000" w:rsidRPr="00D40234" w:rsidP="00D40234">
            <w:pPr>
              <w:pStyle w:val="ListBullet"/>
            </w:pPr>
            <w:r w:rsidRPr="00D40234">
              <w:t>detailed floor plans</w:t>
            </w:r>
          </w:p>
          <w:p w:rsidR="00000000" w:rsidRPr="00D40234" w:rsidP="00D40234">
            <w:pPr>
              <w:pStyle w:val="ListBullet"/>
            </w:pPr>
            <w:r w:rsidRPr="00D40234">
              <w:t>access information</w:t>
            </w:r>
          </w:p>
          <w:p w:rsidR="00000000" w:rsidRPr="00D40234" w:rsidP="00D40234">
            <w:pPr>
              <w:pStyle w:val="ListBullet"/>
            </w:pPr>
            <w:r w:rsidRPr="00D40234">
              <w:t>delivery details for materials and equipment</w:t>
            </w:r>
          </w:p>
          <w:p w:rsidR="00000000" w:rsidRPr="00D40234" w:rsidP="00D40234">
            <w:pPr>
              <w:pStyle w:val="ListBullet"/>
            </w:pPr>
            <w:r w:rsidRPr="00D40234">
              <w:t>technical services informat</w:t>
            </w:r>
            <w:r w:rsidRPr="00D40234">
              <w:t>ion or contacts</w:t>
            </w:r>
          </w:p>
          <w:p w:rsidR="00000000" w:rsidRPr="00D40234" w:rsidP="00D40234">
            <w:pPr>
              <w:pStyle w:val="ListBullet"/>
            </w:pPr>
            <w:r w:rsidRPr="00D40234">
              <w:t>confirmation of travel or accommodation arrangements</w:t>
            </w:r>
          </w:p>
          <w:p w:rsidR="00000000" w:rsidRPr="00D40234" w:rsidP="00D40234">
            <w:pPr>
              <w:pStyle w:val="ListBullet"/>
            </w:pPr>
            <w:r w:rsidRPr="00D40234">
              <w:t>confirmation of buyer appointment schedules</w:t>
            </w:r>
          </w:p>
          <w:p w:rsidR="00000000" w:rsidRPr="00D40234" w:rsidP="00D40234">
            <w:pPr>
              <w:pStyle w:val="ListBullet"/>
            </w:pPr>
            <w:r w:rsidRPr="00D40234">
              <w:t>times of exhibitor presentations</w:t>
            </w:r>
          </w:p>
          <w:p w:rsidR="00000000" w:rsidRPr="00D40234" w:rsidP="00D40234">
            <w:pPr>
              <w:pStyle w:val="ListBullet"/>
            </w:pPr>
            <w:r w:rsidRPr="00D40234">
              <w:t>sponsor material or information</w:t>
            </w:r>
          </w:p>
          <w:p w:rsidR="00000000" w:rsidP="00D40234">
            <w:pPr>
              <w:pStyle w:val="ListBullet"/>
              <w:rPr>
                <w:lang w:val="en-NZ"/>
              </w:rPr>
            </w:pPr>
            <w:r w:rsidRPr="00D40234">
              <w:t>paper-based or electronically transmitted materials.</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Briefings and debriefings</w:t>
            </w:r>
            <w:r w:rsidRPr="00D4023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location and venue maps</w:t>
            </w:r>
          </w:p>
          <w:p w:rsidR="00000000" w:rsidRPr="00D40234" w:rsidP="00D40234">
            <w:pPr>
              <w:pStyle w:val="ListBullet"/>
            </w:pPr>
            <w:r w:rsidRPr="00D40234">
              <w:t>summary exhibition information and support materials</w:t>
            </w:r>
          </w:p>
          <w:p w:rsidR="00000000" w:rsidP="00D40234">
            <w:pPr>
              <w:pStyle w:val="ListBullet"/>
              <w:rPr>
                <w:lang w:val="en-NZ"/>
              </w:rPr>
            </w:pPr>
            <w:r w:rsidRPr="00D40234">
              <w:t>emergency procedures, including emergency telephone contacts.</w:t>
            </w: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p>
        </w:tc>
      </w:tr>
      <w:tr w:rsidTr="00297E4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BoldandItalics"/>
              </w:rPr>
              <w:t>Evaluation criteria</w:t>
            </w:r>
            <w:r w:rsidRPr="00D4023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40234" w:rsidP="00D40234">
            <w:pPr>
              <w:pStyle w:val="ListBullet"/>
            </w:pPr>
            <w:r w:rsidRPr="00D40234">
              <w:t>exhibitor, buyer and sponsor feedback</w:t>
            </w:r>
          </w:p>
          <w:p w:rsidR="00000000" w:rsidRPr="00D40234" w:rsidP="00D40234">
            <w:pPr>
              <w:pStyle w:val="ListBullet"/>
            </w:pPr>
            <w:r w:rsidRPr="00D40234">
              <w:t>operational efficiency</w:t>
            </w:r>
          </w:p>
          <w:p w:rsidR="00000000" w:rsidRPr="00D40234" w:rsidP="00D40234">
            <w:pPr>
              <w:pStyle w:val="ListBullet"/>
            </w:pPr>
            <w:r w:rsidRPr="00D40234">
              <w:t>number of attending buyers</w:t>
            </w:r>
          </w:p>
          <w:p w:rsidR="00000000" w:rsidRPr="00D40234" w:rsidP="00D40234">
            <w:pPr>
              <w:pStyle w:val="ListBullet"/>
            </w:pPr>
            <w:r w:rsidRPr="00D40234">
              <w:t>venue service levels</w:t>
            </w:r>
          </w:p>
          <w:p w:rsidR="00000000" w:rsidRPr="00D40234" w:rsidP="00D40234">
            <w:pPr>
              <w:pStyle w:val="ListBullet"/>
            </w:pPr>
            <w:r w:rsidRPr="00D40234">
              <w:t>effective use of resources to minimise waste and environmental impacts</w:t>
            </w:r>
          </w:p>
          <w:p w:rsidR="00000000" w:rsidRPr="00D40234" w:rsidP="00D40234">
            <w:pPr>
              <w:pStyle w:val="ListBullet"/>
            </w:pPr>
            <w:r w:rsidRPr="00D40234">
              <w:t>profitability of the exhibition to the exhibition management business.</w:t>
            </w:r>
          </w:p>
        </w:tc>
      </w:tr>
    </w:tbl>
    <w:p w:rsidR="00297E4B" w:rsidP="00D40234">
      <w:pPr>
        <w:pStyle w:val="BodyText"/>
      </w:pPr>
    </w:p>
    <w:p w:rsidR="00297E4B" w:rsidP="00D40234">
      <w:pPr>
        <w:pStyle w:val="BodyText"/>
      </w:pPr>
    </w:p>
    <w:p w:rsidR="00000000" w:rsidRPr="00D40234" w:rsidP="00D40234">
      <w:pPr>
        <w:pStyle w:val="Heading1"/>
      </w:pPr>
      <w:bookmarkStart w:id="12" w:name="O_148406"/>
      <w:bookmarkEnd w:id="12"/>
      <w:r w:rsidRPr="00D40234">
        <w:t>Unit Sector(s)</w:t>
      </w:r>
    </w:p>
    <w:tbl>
      <w:tblPr>
        <w:tblW w:w="0" w:type="auto"/>
        <w:tblLayout w:type="fixed"/>
        <w:tblCellMar>
          <w:left w:w="62" w:type="dxa"/>
          <w:right w:w="62" w:type="dxa"/>
        </w:tblCellMar>
        <w:tblLook w:val="0000"/>
      </w:tblPr>
      <w:tblGrid>
        <w:gridCol w:w="2836"/>
        <w:gridCol w:w="6344"/>
      </w:tblGrid>
      <w:tr w:rsidTr="00297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40234" w:rsidP="00D40234">
            <w:pPr>
              <w:pStyle w:val="BodyText"/>
            </w:pPr>
            <w:r w:rsidRPr="00D40234">
              <w:t>Cross-Sector</w:t>
            </w:r>
          </w:p>
        </w:tc>
      </w:tr>
    </w:tbl>
    <w:p w:rsidR="00000000" w:rsidRPr="00D40234" w:rsidP="00D40234">
      <w:pPr>
        <w:pStyle w:val="BodyText"/>
      </w:pPr>
    </w:p>
    <w:p w:rsidR="00000000" w:rsidRPr="00D40234" w:rsidP="00D40234">
      <w:pPr>
        <w:pStyle w:val="AllowPageBreak"/>
      </w:pPr>
    </w:p>
    <w:p w:rsidR="00000000" w:rsidRPr="00D40234" w:rsidP="00D40234">
      <w:pPr>
        <w:pStyle w:val="Heading1"/>
      </w:pPr>
      <w:bookmarkStart w:id="13" w:name="O_163465"/>
      <w:bookmarkEnd w:id="13"/>
      <w:r w:rsidRPr="00D40234">
        <w:t>Competency field</w:t>
      </w:r>
    </w:p>
    <w:tbl>
      <w:tblPr>
        <w:tblW w:w="0" w:type="auto"/>
        <w:tblLayout w:type="fixed"/>
        <w:tblCellMar>
          <w:left w:w="62" w:type="dxa"/>
          <w:right w:w="62" w:type="dxa"/>
        </w:tblCellMar>
        <w:tblLook w:val="0000"/>
      </w:tblPr>
      <w:tblGrid>
        <w:gridCol w:w="2836"/>
        <w:gridCol w:w="6344"/>
      </w:tblGrid>
      <w:tr w:rsidTr="00297E4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40234">
            <w:pPr>
              <w:pStyle w:val="BodyText"/>
              <w:rPr>
                <w:lang w:val="en-NZ"/>
              </w:rPr>
            </w:pPr>
            <w:r w:rsidRPr="00D40234">
              <w:t>Event Management</w:t>
            </w:r>
          </w:p>
        </w:tc>
      </w:tr>
      <w:tr w:rsidTr="00297E4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40234" w:rsidP="00D40234">
            <w:pPr>
              <w:pStyle w:val="BodyText"/>
            </w:pPr>
          </w:p>
        </w:tc>
      </w:tr>
    </w:tbl>
    <w:p w:rsidR="00000000" w:rsidRPr="00D40234" w:rsidP="00D40234">
      <w:pPr>
        <w:pStyle w:val="BodyText"/>
      </w:pPr>
    </w:p>
    <w:p w:rsidR="00000000" w:rsidRPr="00D40234" w:rsidP="00D40234"/>
    <w:sectPr w:rsidSect="00D40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7E4B" w:rsidP="00297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4B" w:rsidP="00D40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7E4B" w:rsidP="00D402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97E4B" w:rsidP="00D402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7E4B" w:rsidP="00297E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4B" w:rsidP="00D40234">
    <w:pPr>
      <w:pStyle w:val="Header"/>
      <w:framePr w:wrap="around"/>
    </w:pPr>
    <w:r>
      <w:fldChar w:fldCharType="begin"/>
    </w:r>
    <w:r>
      <w:instrText xml:space="preserve"> TITLE   \* MERGEFORMAT </w:instrText>
    </w:r>
    <w:r>
      <w:fldChar w:fldCharType="separate"/>
    </w:r>
    <w:r>
      <w:t>SITXEVT015B Manage exhibitions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7E4B" w:rsidP="00D402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3A71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2AC3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2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0234"/>
    <w:pPr>
      <w:spacing w:before="360" w:after="60"/>
      <w:outlineLvl w:val="0"/>
    </w:pPr>
    <w:rPr>
      <w:sz w:val="32"/>
    </w:rPr>
  </w:style>
  <w:style w:type="paragraph" w:styleId="Heading2">
    <w:name w:val="heading 2"/>
    <w:basedOn w:val="HeadingBase"/>
    <w:next w:val="BodyText"/>
    <w:link w:val="Heading2Char"/>
    <w:qFormat/>
    <w:rsid w:val="00D40234"/>
    <w:pPr>
      <w:keepLines/>
      <w:spacing w:before="240" w:after="120"/>
      <w:outlineLvl w:val="1"/>
    </w:pPr>
    <w:rPr>
      <w:sz w:val="28"/>
      <w:szCs w:val="40"/>
    </w:rPr>
  </w:style>
  <w:style w:type="paragraph" w:styleId="Heading3">
    <w:name w:val="heading 3"/>
    <w:basedOn w:val="HeadingBase"/>
    <w:next w:val="BodyText"/>
    <w:link w:val="Heading3Char"/>
    <w:qFormat/>
    <w:rsid w:val="00D40234"/>
    <w:pPr>
      <w:spacing w:before="180" w:after="120"/>
      <w:outlineLvl w:val="2"/>
    </w:pPr>
    <w:rPr>
      <w:spacing w:val="-10"/>
      <w:kern w:val="32"/>
    </w:rPr>
  </w:style>
  <w:style w:type="paragraph" w:styleId="Heading4">
    <w:name w:val="heading 4"/>
    <w:basedOn w:val="HeadingBase"/>
    <w:next w:val="BodyText"/>
    <w:link w:val="Heading4Char"/>
    <w:qFormat/>
    <w:rsid w:val="00D40234"/>
    <w:pPr>
      <w:spacing w:before="160" w:after="120"/>
      <w:outlineLvl w:val="3"/>
    </w:pPr>
    <w:rPr>
      <w:sz w:val="22"/>
    </w:rPr>
  </w:style>
  <w:style w:type="paragraph" w:styleId="Heading5">
    <w:name w:val="heading 5"/>
    <w:basedOn w:val="HeadingBase"/>
    <w:next w:val="Normal"/>
    <w:link w:val="Heading5Char"/>
    <w:qFormat/>
    <w:rsid w:val="00D40234"/>
    <w:pPr>
      <w:spacing w:before="80"/>
      <w:outlineLvl w:val="4"/>
    </w:pPr>
    <w:rPr>
      <w:color w:val="918585"/>
      <w:sz w:val="20"/>
    </w:rPr>
  </w:style>
  <w:style w:type="paragraph" w:styleId="Heading6">
    <w:name w:val="heading 6"/>
    <w:basedOn w:val="HeadingBase"/>
    <w:next w:val="Normal"/>
    <w:link w:val="Heading6Char"/>
    <w:qFormat/>
    <w:rsid w:val="00D40234"/>
    <w:pPr>
      <w:spacing w:before="60"/>
      <w:outlineLvl w:val="5"/>
    </w:pPr>
    <w:rPr>
      <w:color w:val="918585"/>
      <w:sz w:val="20"/>
    </w:rPr>
  </w:style>
  <w:style w:type="paragraph" w:styleId="Heading7">
    <w:name w:val="heading 7"/>
    <w:basedOn w:val="Normal"/>
    <w:next w:val="Normal"/>
    <w:link w:val="Heading7Char"/>
    <w:qFormat/>
    <w:rsid w:val="00D40234"/>
    <w:pPr>
      <w:ind w:left="720"/>
      <w:outlineLvl w:val="6"/>
    </w:pPr>
    <w:rPr>
      <w:i/>
    </w:rPr>
  </w:style>
  <w:style w:type="paragraph" w:styleId="Heading8">
    <w:name w:val="heading 8"/>
    <w:basedOn w:val="Normal"/>
    <w:next w:val="Normal"/>
    <w:link w:val="Heading8Char"/>
    <w:qFormat/>
    <w:rsid w:val="00D40234"/>
    <w:pPr>
      <w:ind w:left="720"/>
      <w:outlineLvl w:val="7"/>
    </w:pPr>
    <w:rPr>
      <w:i/>
    </w:rPr>
  </w:style>
  <w:style w:type="paragraph" w:styleId="Heading9">
    <w:name w:val="heading 9"/>
    <w:basedOn w:val="Normal"/>
    <w:next w:val="Normal"/>
    <w:link w:val="Heading9Char"/>
    <w:qFormat/>
    <w:rsid w:val="00D40234"/>
    <w:pPr>
      <w:ind w:left="720"/>
      <w:outlineLvl w:val="8"/>
    </w:pPr>
    <w:rPr>
      <w:i/>
    </w:rPr>
  </w:style>
  <w:style w:type="character" w:default="1" w:styleId="DefaultParagraphFont">
    <w:name w:val="Default Paragraph Font"/>
    <w:uiPriority w:val="1"/>
    <w:unhideWhenUsed/>
    <w:rsid w:val="00D40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234"/>
  </w:style>
  <w:style w:type="character" w:customStyle="1" w:styleId="Heading1Char">
    <w:name w:val="Heading 1 Char"/>
    <w:basedOn w:val="DefaultParagraphFont"/>
    <w:link w:val="Heading1"/>
    <w:rsid w:val="00D40234"/>
    <w:rPr>
      <w:rFonts w:ascii="Times New Roman" w:eastAsia="Times New Roman" w:hAnsi="Times New Roman" w:cs="Times New Roman"/>
      <w:b/>
      <w:sz w:val="32"/>
      <w:szCs w:val="20"/>
      <w:lang w:eastAsia="en-US"/>
    </w:rPr>
  </w:style>
  <w:style w:type="paragraph" w:styleId="BodyText">
    <w:name w:val="Body Text"/>
    <w:basedOn w:val="Normal"/>
    <w:link w:val="BodyTextChar"/>
    <w:rsid w:val="00D402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0234"/>
    <w:rPr>
      <w:rFonts w:ascii="Times New Roman" w:eastAsia="Times New Roman" w:hAnsi="Times New Roman" w:cs="Times New Roman"/>
      <w:sz w:val="24"/>
      <w:lang w:val="en-US" w:eastAsia="en-US"/>
    </w:rPr>
  </w:style>
  <w:style w:type="paragraph" w:styleId="Footer">
    <w:name w:val="footer"/>
    <w:basedOn w:val="Normal"/>
    <w:link w:val="FooterChar"/>
    <w:rsid w:val="00D40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234"/>
    <w:rPr>
      <w:rFonts w:ascii="Times New Roman" w:eastAsia="Times New Roman" w:hAnsi="Times New Roman" w:cs="Times New Roman"/>
      <w:sz w:val="16"/>
      <w:lang w:val="en-US" w:eastAsia="en-US"/>
    </w:rPr>
  </w:style>
  <w:style w:type="paragraph" w:styleId="List">
    <w:name w:val="List"/>
    <w:basedOn w:val="BodyText"/>
    <w:next w:val="BodyText"/>
    <w:rsid w:val="00D40234"/>
    <w:pPr>
      <w:tabs>
        <w:tab w:val="left" w:pos="340"/>
      </w:tabs>
      <w:spacing w:before="60" w:after="60"/>
      <w:ind w:left="340" w:hanging="340"/>
    </w:pPr>
  </w:style>
  <w:style w:type="paragraph" w:styleId="ListBullet">
    <w:name w:val="List Bullet"/>
    <w:basedOn w:val="List"/>
    <w:rsid w:val="00D40234"/>
    <w:pPr>
      <w:numPr>
        <w:numId w:val="12"/>
      </w:numPr>
      <w:tabs>
        <w:tab w:val="clear" w:pos="340"/>
      </w:tabs>
      <w:spacing w:before="40" w:after="40"/>
    </w:pPr>
  </w:style>
  <w:style w:type="character" w:customStyle="1" w:styleId="SpecialBold">
    <w:name w:val="Special Bold"/>
    <w:basedOn w:val="DefaultParagraphFont"/>
    <w:rsid w:val="00D40234"/>
    <w:rPr>
      <w:b/>
      <w:spacing w:val="0"/>
    </w:rPr>
  </w:style>
  <w:style w:type="paragraph" w:styleId="Header">
    <w:name w:val="header"/>
    <w:basedOn w:val="Normal"/>
    <w:link w:val="HeaderChar"/>
    <w:rsid w:val="00D40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2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0234"/>
    <w:pPr>
      <w:spacing w:before="240" w:after="120"/>
      <w:outlineLvl w:val="0"/>
    </w:pPr>
    <w:rPr>
      <w:rFonts w:ascii="Times New Roman" w:hAnsi="Times New Roman"/>
      <w:b/>
      <w:sz w:val="28"/>
    </w:rPr>
  </w:style>
  <w:style w:type="paragraph" w:customStyle="1" w:styleId="AllowPageBreak">
    <w:name w:val="AllowPageBreak"/>
    <w:rsid w:val="00D40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40234"/>
    <w:rPr>
      <w:b/>
      <w:i/>
      <w:u w:val="none"/>
    </w:rPr>
  </w:style>
  <w:style w:type="character" w:customStyle="1" w:styleId="Heading2Char">
    <w:name w:val="Heading 2 Char"/>
    <w:basedOn w:val="DefaultParagraphFont"/>
    <w:link w:val="Heading2"/>
    <w:rsid w:val="00D40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2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02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0234"/>
    <w:rPr>
      <w:rFonts w:ascii="Courier New" w:eastAsia="Times New Roman" w:hAnsi="Courier New" w:cs="Times New Roman"/>
      <w:i/>
      <w:szCs w:val="20"/>
      <w:lang w:val="en-US" w:eastAsia="en-US"/>
    </w:rPr>
  </w:style>
  <w:style w:type="paragraph" w:customStyle="1" w:styleId="HeadingBase">
    <w:name w:val="Heading Base"/>
    <w:rsid w:val="00D40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234"/>
    <w:pPr>
      <w:tabs>
        <w:tab w:val="right" w:leader="dot" w:pos="9072"/>
      </w:tabs>
      <w:ind w:left="567"/>
    </w:pPr>
    <w:rPr>
      <w:szCs w:val="22"/>
    </w:rPr>
  </w:style>
  <w:style w:type="paragraph" w:customStyle="1" w:styleId="TOCBase">
    <w:name w:val="TOC Base"/>
    <w:rsid w:val="00D40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234"/>
    <w:pPr>
      <w:tabs>
        <w:tab w:val="right" w:leader="dot" w:pos="9072"/>
      </w:tabs>
      <w:spacing w:before="40" w:after="40"/>
      <w:ind w:left="284"/>
    </w:pPr>
    <w:rPr>
      <w:rFonts w:ascii="Times New Roman" w:hAnsi="Times New Roman"/>
    </w:rPr>
  </w:style>
  <w:style w:type="paragraph" w:styleId="TOC1">
    <w:name w:val="toc 1"/>
    <w:basedOn w:val="TOCBase"/>
    <w:next w:val="Normal"/>
    <w:rsid w:val="00D402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0234"/>
    <w:pPr>
      <w:spacing w:before="5040"/>
      <w:jc w:val="center"/>
    </w:pPr>
    <w:rPr>
      <w:sz w:val="48"/>
      <w:szCs w:val="72"/>
      <w:lang w:val="en-US"/>
    </w:rPr>
  </w:style>
  <w:style w:type="character" w:customStyle="1" w:styleId="TitleChar">
    <w:name w:val="Title Char"/>
    <w:basedOn w:val="DefaultParagraphFont"/>
    <w:link w:val="Title"/>
    <w:rsid w:val="00D40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234"/>
    <w:pPr>
      <w:tabs>
        <w:tab w:val="left" w:pos="3600"/>
        <w:tab w:val="left" w:pos="3958"/>
      </w:tabs>
    </w:pPr>
  </w:style>
  <w:style w:type="paragraph" w:customStyle="1" w:styleId="Note">
    <w:name w:val="Note"/>
    <w:basedOn w:val="BodyText"/>
    <w:rsid w:val="00D40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234"/>
    <w:pPr>
      <w:framePr w:wrap="auto" w:hAnchor="text" w:y="6049"/>
    </w:pPr>
    <w:rPr>
      <w:color w:val="000000"/>
      <w:sz w:val="40"/>
    </w:rPr>
  </w:style>
  <w:style w:type="paragraph" w:customStyle="1" w:styleId="TOCTitle">
    <w:name w:val="TOCTitle"/>
    <w:basedOn w:val="Heading1"/>
    <w:rsid w:val="00D40234"/>
    <w:pPr>
      <w:spacing w:after="240"/>
      <w:jc w:val="center"/>
      <w:outlineLvl w:val="9"/>
    </w:pPr>
    <w:rPr>
      <w:caps/>
    </w:rPr>
  </w:style>
  <w:style w:type="paragraph" w:customStyle="1" w:styleId="Version">
    <w:name w:val="Version"/>
    <w:rsid w:val="00D40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234"/>
    <w:pPr>
      <w:numPr>
        <w:numId w:val="13"/>
      </w:numPr>
      <w:tabs>
        <w:tab w:val="clear" w:pos="680"/>
      </w:tabs>
    </w:pPr>
  </w:style>
  <w:style w:type="paragraph" w:styleId="Index1">
    <w:name w:val="index 1"/>
    <w:basedOn w:val="Normal"/>
    <w:next w:val="Normal"/>
    <w:semiHidden/>
    <w:rsid w:val="00D40234"/>
    <w:pPr>
      <w:keepNext w:val="0"/>
      <w:tabs>
        <w:tab w:val="right" w:pos="4176"/>
      </w:tabs>
      <w:ind w:left="198" w:hanging="198"/>
    </w:pPr>
    <w:rPr>
      <w:rFonts w:ascii="Garamond" w:hAnsi="Garamond"/>
    </w:rPr>
  </w:style>
  <w:style w:type="paragraph" w:styleId="IndexHeading">
    <w:name w:val="index heading"/>
    <w:basedOn w:val="Normal"/>
    <w:next w:val="Index1"/>
    <w:semiHidden/>
    <w:rsid w:val="00D40234"/>
    <w:pPr>
      <w:spacing w:before="120" w:after="120"/>
    </w:pPr>
    <w:rPr>
      <w:rFonts w:ascii="Arial" w:hAnsi="Arial"/>
      <w:b/>
      <w:color w:val="918585"/>
      <w:sz w:val="24"/>
    </w:rPr>
  </w:style>
  <w:style w:type="paragraph" w:customStyle="1" w:styleId="Chapter">
    <w:name w:val="Chapter"/>
    <w:basedOn w:val="Normal"/>
    <w:rsid w:val="00D40234"/>
    <w:pPr>
      <w:spacing w:before="240"/>
    </w:pPr>
    <w:rPr>
      <w:rFonts w:ascii="Times New Roman" w:hAnsi="Times New Roman"/>
      <w:smallCaps/>
      <w:spacing w:val="80"/>
      <w:sz w:val="28"/>
    </w:rPr>
  </w:style>
  <w:style w:type="paragraph" w:customStyle="1" w:styleId="InChapter">
    <w:name w:val="InChapter"/>
    <w:basedOn w:val="Heading3"/>
    <w:rsid w:val="00D40234"/>
    <w:pPr>
      <w:spacing w:after="240"/>
      <w:outlineLvl w:val="9"/>
    </w:pPr>
    <w:rPr>
      <w:noProof/>
    </w:rPr>
  </w:style>
  <w:style w:type="paragraph" w:styleId="Index2">
    <w:name w:val="index 2"/>
    <w:basedOn w:val="Normal"/>
    <w:next w:val="Normal"/>
    <w:semiHidden/>
    <w:rsid w:val="00D40234"/>
    <w:pPr>
      <w:tabs>
        <w:tab w:val="right" w:pos="4176"/>
      </w:tabs>
      <w:ind w:left="568" w:hanging="284"/>
    </w:pPr>
    <w:rPr>
      <w:rFonts w:ascii="Garamond" w:hAnsi="Garamond"/>
    </w:rPr>
  </w:style>
  <w:style w:type="paragraph" w:customStyle="1" w:styleId="Byline">
    <w:name w:val="Byline"/>
    <w:rsid w:val="00D40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234"/>
    <w:pPr>
      <w:tabs>
        <w:tab w:val="clear" w:pos="3600"/>
        <w:tab w:val="clear" w:pos="3958"/>
      </w:tabs>
      <w:jc w:val="right"/>
    </w:pPr>
  </w:style>
  <w:style w:type="character" w:styleId="Emphasis">
    <w:name w:val="Emphasis"/>
    <w:basedOn w:val="DefaultParagraphFont"/>
    <w:qFormat/>
    <w:rsid w:val="00D40234"/>
    <w:rPr>
      <w:i/>
    </w:rPr>
  </w:style>
  <w:style w:type="paragraph" w:styleId="Caption">
    <w:name w:val="caption"/>
    <w:basedOn w:val="BodyText"/>
    <w:next w:val="Normal"/>
    <w:qFormat/>
    <w:rsid w:val="00D40234"/>
    <w:pPr>
      <w:framePr w:w="2268" w:hSpace="181" w:vSpace="181" w:wrap="around" w:vAnchor="text" w:hAnchor="page" w:x="1135" w:y="285" w:anchorLock="1"/>
    </w:pPr>
    <w:rPr>
      <w:i/>
    </w:rPr>
  </w:style>
  <w:style w:type="paragraph" w:customStyle="1" w:styleId="MiniTOCTitle">
    <w:name w:val="MiniTOCTitle"/>
    <w:basedOn w:val="Heading4"/>
    <w:rsid w:val="00D40234"/>
    <w:pPr>
      <w:spacing w:before="240"/>
      <w:outlineLvl w:val="9"/>
    </w:pPr>
    <w:rPr>
      <w:noProof/>
      <w:sz w:val="24"/>
    </w:rPr>
  </w:style>
  <w:style w:type="paragraph" w:customStyle="1" w:styleId="MiniTOCItem">
    <w:name w:val="MiniTOCItem"/>
    <w:basedOn w:val="ListBullet"/>
    <w:rsid w:val="00D40234"/>
    <w:pPr>
      <w:numPr>
        <w:numId w:val="0"/>
      </w:numPr>
      <w:tabs>
        <w:tab w:val="right" w:leader="dot" w:pos="6521"/>
      </w:tabs>
      <w:spacing w:before="0" w:after="0"/>
    </w:pPr>
  </w:style>
  <w:style w:type="paragraph" w:customStyle="1" w:styleId="TOFTitle">
    <w:name w:val="TOFTitle"/>
    <w:basedOn w:val="TOCTitle"/>
    <w:rsid w:val="00D40234"/>
  </w:style>
  <w:style w:type="paragraph" w:styleId="TableofFigures">
    <w:name w:val="table of figures"/>
    <w:basedOn w:val="Normal"/>
    <w:next w:val="Normal"/>
    <w:semiHidden/>
    <w:rsid w:val="00D40234"/>
    <w:pPr>
      <w:tabs>
        <w:tab w:val="right" w:leader="dot" w:pos="9072"/>
      </w:tabs>
      <w:ind w:left="970" w:hanging="403"/>
    </w:pPr>
    <w:rPr>
      <w:rFonts w:ascii="Times New Roman" w:hAnsi="Times New Roman"/>
      <w:b/>
    </w:rPr>
  </w:style>
  <w:style w:type="paragraph" w:styleId="ListNumber">
    <w:name w:val="List Number"/>
    <w:basedOn w:val="List"/>
    <w:rsid w:val="00D40234"/>
    <w:pPr>
      <w:numPr>
        <w:numId w:val="10"/>
      </w:numPr>
    </w:pPr>
  </w:style>
  <w:style w:type="character" w:customStyle="1" w:styleId="WingdingSymbols">
    <w:name w:val="Wingding Symbols"/>
    <w:rsid w:val="00D40234"/>
    <w:rPr>
      <w:rFonts w:ascii="Wingdings" w:hAnsi="Wingdings"/>
    </w:rPr>
  </w:style>
  <w:style w:type="paragraph" w:customStyle="1" w:styleId="TableHeading">
    <w:name w:val="Table Heading"/>
    <w:basedOn w:val="HeadingBase"/>
    <w:rsid w:val="00D40234"/>
    <w:pPr>
      <w:keepLines/>
      <w:pBdr>
        <w:bottom w:val="single" w:sz="6" w:space="1" w:color="918585"/>
      </w:pBdr>
      <w:spacing w:before="240"/>
    </w:pPr>
  </w:style>
  <w:style w:type="character" w:customStyle="1" w:styleId="HotSpot">
    <w:name w:val="HotSpot"/>
    <w:rsid w:val="00D40234"/>
    <w:rPr>
      <w:color w:val="0033CC"/>
      <w:u w:val="none"/>
    </w:rPr>
  </w:style>
  <w:style w:type="paragraph" w:customStyle="1" w:styleId="BodyTextRight">
    <w:name w:val="Body Text Right"/>
    <w:basedOn w:val="BodyText"/>
    <w:rsid w:val="00D40234"/>
    <w:pPr>
      <w:spacing w:before="0" w:after="0"/>
      <w:jc w:val="right"/>
    </w:pPr>
  </w:style>
  <w:style w:type="paragraph" w:styleId="Index3">
    <w:name w:val="index 3"/>
    <w:basedOn w:val="ListNumber2"/>
    <w:next w:val="Normal"/>
    <w:semiHidden/>
    <w:rsid w:val="00D40234"/>
    <w:pPr>
      <w:numPr>
        <w:numId w:val="0"/>
      </w:numPr>
      <w:tabs>
        <w:tab w:val="right" w:leader="dot" w:pos="4176"/>
      </w:tabs>
    </w:pPr>
  </w:style>
  <w:style w:type="paragraph" w:styleId="ListNumber2">
    <w:name w:val="List Number 2"/>
    <w:basedOn w:val="List2"/>
    <w:rsid w:val="00D40234"/>
    <w:pPr>
      <w:numPr>
        <w:numId w:val="9"/>
      </w:numPr>
      <w:tabs>
        <w:tab w:val="clear" w:pos="1060"/>
      </w:tabs>
    </w:pPr>
  </w:style>
  <w:style w:type="paragraph" w:customStyle="1" w:styleId="MarginNote">
    <w:name w:val="Margin Note"/>
    <w:basedOn w:val="BodyText"/>
    <w:rsid w:val="00D40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2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0234"/>
    <w:rPr>
      <w:sz w:val="32"/>
    </w:rPr>
  </w:style>
  <w:style w:type="paragraph" w:customStyle="1" w:styleId="HeadingProcedure">
    <w:name w:val="Heading Procedure"/>
    <w:basedOn w:val="HeadingBase"/>
    <w:next w:val="Normal"/>
    <w:rsid w:val="00D40234"/>
    <w:pPr>
      <w:tabs>
        <w:tab w:val="left" w:pos="0"/>
      </w:tabs>
      <w:spacing w:before="120" w:after="60"/>
    </w:pPr>
    <w:rPr>
      <w:i/>
      <w:color w:val="918585"/>
      <w:sz w:val="22"/>
    </w:rPr>
  </w:style>
  <w:style w:type="paragraph" w:customStyle="1" w:styleId="TableBodyText">
    <w:name w:val="Table Body Text"/>
    <w:basedOn w:val="BodyText"/>
    <w:rsid w:val="00D40234"/>
    <w:pPr>
      <w:spacing w:before="60" w:after="60"/>
    </w:pPr>
  </w:style>
  <w:style w:type="paragraph" w:styleId="ListContinue">
    <w:name w:val="List Continue"/>
    <w:basedOn w:val="List"/>
    <w:rsid w:val="00D40234"/>
    <w:pPr>
      <w:ind w:firstLine="0"/>
    </w:pPr>
  </w:style>
  <w:style w:type="paragraph" w:customStyle="1" w:styleId="ListNote">
    <w:name w:val="List Note"/>
    <w:basedOn w:val="List"/>
    <w:rsid w:val="00D40234"/>
    <w:pPr>
      <w:pBdr>
        <w:top w:val="single" w:sz="6" w:space="2" w:color="918585"/>
        <w:bottom w:val="single" w:sz="6" w:space="2" w:color="918585"/>
      </w:pBdr>
      <w:tabs>
        <w:tab w:val="left" w:pos="1021"/>
      </w:tabs>
      <w:ind w:firstLine="0"/>
    </w:pPr>
  </w:style>
  <w:style w:type="paragraph" w:customStyle="1" w:styleId="Warning">
    <w:name w:val="Warning"/>
    <w:basedOn w:val="BodyText"/>
    <w:rsid w:val="00D40234"/>
    <w:pPr>
      <w:shd w:val="clear" w:color="auto" w:fill="D9D9D9"/>
      <w:tabs>
        <w:tab w:val="left" w:pos="992"/>
      </w:tabs>
      <w:ind w:left="119" w:right="119"/>
    </w:pPr>
    <w:rPr>
      <w:sz w:val="20"/>
    </w:rPr>
  </w:style>
  <w:style w:type="paragraph" w:customStyle="1" w:styleId="MarginIcons">
    <w:name w:val="Margin Icons"/>
    <w:basedOn w:val="BodyText"/>
    <w:rsid w:val="00D40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234"/>
    <w:rPr>
      <w:rFonts w:ascii="Courier New" w:hAnsi="Courier New"/>
    </w:rPr>
  </w:style>
  <w:style w:type="paragraph" w:customStyle="1" w:styleId="NoteBullet">
    <w:name w:val="Note Bullet"/>
    <w:basedOn w:val="Note"/>
    <w:rsid w:val="00D40234"/>
    <w:pPr>
      <w:tabs>
        <w:tab w:val="clear" w:pos="680"/>
      </w:tabs>
      <w:spacing w:before="60" w:after="60"/>
    </w:pPr>
  </w:style>
  <w:style w:type="paragraph" w:customStyle="1" w:styleId="SubHeading2">
    <w:name w:val="SubHeading2"/>
    <w:basedOn w:val="HeadingBase"/>
    <w:rsid w:val="00D40234"/>
    <w:pPr>
      <w:spacing w:before="240" w:after="60"/>
    </w:pPr>
    <w:rPr>
      <w:sz w:val="20"/>
    </w:rPr>
  </w:style>
  <w:style w:type="paragraph" w:customStyle="1" w:styleId="SubHeading1">
    <w:name w:val="SubHeading1"/>
    <w:basedOn w:val="HeadingBase"/>
    <w:rsid w:val="00D40234"/>
    <w:pPr>
      <w:spacing w:before="240" w:after="60"/>
    </w:pPr>
    <w:rPr>
      <w:color w:val="918585"/>
      <w:sz w:val="22"/>
    </w:rPr>
  </w:style>
  <w:style w:type="paragraph" w:customStyle="1" w:styleId="SideHeading">
    <w:name w:val="Side Heading"/>
    <w:basedOn w:val="HeadingBase"/>
    <w:rsid w:val="00D40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234"/>
    <w:pPr>
      <w:tabs>
        <w:tab w:val="num" w:pos="360"/>
      </w:tabs>
    </w:pPr>
  </w:style>
  <w:style w:type="paragraph" w:styleId="PlainText">
    <w:name w:val="Plain Text"/>
    <w:basedOn w:val="Normal"/>
    <w:link w:val="PlainTextChar"/>
    <w:rsid w:val="00D40234"/>
    <w:rPr>
      <w:sz w:val="20"/>
    </w:rPr>
  </w:style>
  <w:style w:type="character" w:customStyle="1" w:styleId="PlainTextChar">
    <w:name w:val="Plain Text Char"/>
    <w:basedOn w:val="DefaultParagraphFont"/>
    <w:link w:val="PlainText"/>
    <w:rsid w:val="00D402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0234"/>
    <w:rPr>
      <w:b/>
      <w:smallCaps/>
    </w:rPr>
  </w:style>
  <w:style w:type="paragraph" w:customStyle="1" w:styleId="TableListNumber">
    <w:name w:val="Table List Number"/>
    <w:basedOn w:val="ListNumber"/>
    <w:rsid w:val="00D40234"/>
    <w:pPr>
      <w:numPr>
        <w:numId w:val="0"/>
      </w:numPr>
    </w:pPr>
  </w:style>
  <w:style w:type="paragraph" w:styleId="TOC4">
    <w:name w:val="toc 4"/>
    <w:basedOn w:val="TOCBase"/>
    <w:next w:val="Normal"/>
    <w:semiHidden/>
    <w:rsid w:val="00D40234"/>
    <w:pPr>
      <w:tabs>
        <w:tab w:val="right" w:leader="dot" w:pos="9071"/>
      </w:tabs>
      <w:ind w:left="1701"/>
    </w:pPr>
  </w:style>
  <w:style w:type="paragraph" w:customStyle="1" w:styleId="ListAlpha">
    <w:name w:val="List Alpha"/>
    <w:basedOn w:val="List"/>
    <w:rsid w:val="00D40234"/>
    <w:pPr>
      <w:numPr>
        <w:numId w:val="8"/>
      </w:numPr>
    </w:pPr>
  </w:style>
  <w:style w:type="paragraph" w:customStyle="1" w:styleId="ListAlpha2">
    <w:name w:val="List Alpha 2"/>
    <w:basedOn w:val="List2"/>
    <w:rsid w:val="00D40234"/>
    <w:pPr>
      <w:numPr>
        <w:numId w:val="7"/>
      </w:numPr>
    </w:pPr>
  </w:style>
  <w:style w:type="paragraph" w:styleId="List2">
    <w:name w:val="List 2"/>
    <w:basedOn w:val="BodyText"/>
    <w:rsid w:val="00D40234"/>
    <w:pPr>
      <w:tabs>
        <w:tab w:val="left" w:pos="680"/>
      </w:tabs>
      <w:spacing w:before="60" w:after="60"/>
      <w:ind w:left="680" w:hanging="340"/>
    </w:pPr>
  </w:style>
  <w:style w:type="paragraph" w:styleId="List3">
    <w:name w:val="List 3"/>
    <w:basedOn w:val="BodyText"/>
    <w:rsid w:val="00D40234"/>
    <w:pPr>
      <w:tabs>
        <w:tab w:val="left" w:pos="1021"/>
      </w:tabs>
      <w:spacing w:before="60" w:after="60"/>
      <w:ind w:left="1020" w:hanging="340"/>
    </w:pPr>
  </w:style>
  <w:style w:type="paragraph" w:styleId="List4">
    <w:name w:val="List 4"/>
    <w:basedOn w:val="BodyText"/>
    <w:rsid w:val="00D40234"/>
    <w:pPr>
      <w:tabs>
        <w:tab w:val="left" w:pos="1361"/>
      </w:tabs>
      <w:spacing w:before="60" w:after="60"/>
      <w:ind w:left="1361" w:hanging="340"/>
    </w:pPr>
  </w:style>
  <w:style w:type="paragraph" w:styleId="List5">
    <w:name w:val="List 5"/>
    <w:basedOn w:val="BodyText"/>
    <w:rsid w:val="00D40234"/>
    <w:pPr>
      <w:tabs>
        <w:tab w:val="left" w:pos="1701"/>
      </w:tabs>
      <w:spacing w:before="60" w:after="60"/>
      <w:ind w:left="1701" w:hanging="340"/>
    </w:pPr>
  </w:style>
  <w:style w:type="paragraph" w:styleId="ListBullet3">
    <w:name w:val="List Bullet 3"/>
    <w:basedOn w:val="List3"/>
    <w:rsid w:val="00D40234"/>
    <w:pPr>
      <w:numPr>
        <w:numId w:val="14"/>
      </w:numPr>
      <w:tabs>
        <w:tab w:val="clear" w:pos="1021"/>
      </w:tabs>
      <w:ind w:left="1037" w:hanging="357"/>
    </w:pPr>
  </w:style>
  <w:style w:type="paragraph" w:styleId="ListBullet4">
    <w:name w:val="List Bullet 4"/>
    <w:basedOn w:val="List4"/>
    <w:rsid w:val="00D40234"/>
    <w:pPr>
      <w:numPr>
        <w:numId w:val="2"/>
      </w:numPr>
    </w:pPr>
  </w:style>
  <w:style w:type="paragraph" w:styleId="ListBullet5">
    <w:name w:val="List Bullet 5"/>
    <w:basedOn w:val="List5"/>
    <w:rsid w:val="00D40234"/>
    <w:pPr>
      <w:numPr>
        <w:numId w:val="3"/>
      </w:numPr>
    </w:pPr>
  </w:style>
  <w:style w:type="paragraph" w:styleId="ListContinue2">
    <w:name w:val="List Continue 2"/>
    <w:basedOn w:val="List2"/>
    <w:rsid w:val="00D40234"/>
    <w:pPr>
      <w:ind w:firstLine="0"/>
    </w:pPr>
  </w:style>
  <w:style w:type="paragraph" w:styleId="ListContinue3">
    <w:name w:val="List Continue 3"/>
    <w:basedOn w:val="List3"/>
    <w:rsid w:val="00D40234"/>
    <w:pPr>
      <w:ind w:left="1021" w:firstLine="0"/>
    </w:pPr>
  </w:style>
  <w:style w:type="paragraph" w:styleId="ListContinue4">
    <w:name w:val="List Continue 4"/>
    <w:basedOn w:val="List4"/>
    <w:rsid w:val="00D40234"/>
    <w:pPr>
      <w:ind w:firstLine="0"/>
    </w:pPr>
  </w:style>
  <w:style w:type="paragraph" w:styleId="ListContinue5">
    <w:name w:val="List Continue 5"/>
    <w:basedOn w:val="List5"/>
    <w:rsid w:val="00D40234"/>
    <w:pPr>
      <w:ind w:firstLine="0"/>
    </w:pPr>
  </w:style>
  <w:style w:type="paragraph" w:styleId="ListNumber3">
    <w:name w:val="List Number 3"/>
    <w:basedOn w:val="List3"/>
    <w:rsid w:val="00D40234"/>
    <w:pPr>
      <w:numPr>
        <w:numId w:val="4"/>
      </w:numPr>
    </w:pPr>
  </w:style>
  <w:style w:type="paragraph" w:styleId="ListNumber4">
    <w:name w:val="List Number 4"/>
    <w:basedOn w:val="List4"/>
    <w:rsid w:val="00D40234"/>
    <w:pPr>
      <w:numPr>
        <w:numId w:val="5"/>
      </w:numPr>
    </w:pPr>
  </w:style>
  <w:style w:type="paragraph" w:styleId="ListNumber5">
    <w:name w:val="List Number 5"/>
    <w:basedOn w:val="List5"/>
    <w:rsid w:val="00D40234"/>
    <w:pPr>
      <w:numPr>
        <w:numId w:val="6"/>
      </w:numPr>
    </w:pPr>
  </w:style>
  <w:style w:type="paragraph" w:styleId="BlockText">
    <w:name w:val="Block Text"/>
    <w:basedOn w:val="Normal"/>
    <w:rsid w:val="00D40234"/>
    <w:pPr>
      <w:spacing w:after="120"/>
      <w:ind w:left="1440" w:right="1440"/>
    </w:pPr>
  </w:style>
  <w:style w:type="character" w:customStyle="1" w:styleId="Subscript">
    <w:name w:val="Subscript"/>
    <w:basedOn w:val="DefaultParagraphFont"/>
    <w:rsid w:val="00D40234"/>
    <w:rPr>
      <w:sz w:val="16"/>
      <w:vertAlign w:val="subscript"/>
    </w:rPr>
  </w:style>
  <w:style w:type="character" w:customStyle="1" w:styleId="Superscript">
    <w:name w:val="Superscript"/>
    <w:basedOn w:val="DefaultParagraphFont"/>
    <w:rsid w:val="00D40234"/>
    <w:rPr>
      <w:sz w:val="16"/>
      <w:vertAlign w:val="superscript"/>
    </w:rPr>
  </w:style>
  <w:style w:type="character" w:customStyle="1" w:styleId="Symbols">
    <w:name w:val="Symbols"/>
    <w:basedOn w:val="DefaultParagraphFont"/>
    <w:rsid w:val="00D40234"/>
    <w:rPr>
      <w:rFonts w:ascii="Symbol" w:hAnsi="Symbol"/>
    </w:rPr>
  </w:style>
  <w:style w:type="character" w:customStyle="1" w:styleId="MenuOptions">
    <w:name w:val="Menu Options"/>
    <w:basedOn w:val="DefaultParagraphFont"/>
    <w:rsid w:val="00D40234"/>
    <w:rPr>
      <w:rFonts w:ascii="Arial Narrow" w:hAnsi="Arial Narrow"/>
      <w:smallCaps/>
    </w:rPr>
  </w:style>
  <w:style w:type="character" w:customStyle="1" w:styleId="Buttons">
    <w:name w:val="Buttons"/>
    <w:basedOn w:val="DefaultParagraphFont"/>
    <w:rsid w:val="00D40234"/>
    <w:rPr>
      <w:b/>
    </w:rPr>
  </w:style>
  <w:style w:type="character" w:customStyle="1" w:styleId="Underlined">
    <w:name w:val="Underlined"/>
    <w:basedOn w:val="DefaultParagraphFont"/>
    <w:rsid w:val="00D40234"/>
    <w:rPr>
      <w:u w:val="single"/>
    </w:rPr>
  </w:style>
  <w:style w:type="paragraph" w:customStyle="1" w:styleId="TableBodyTextRight">
    <w:name w:val="Table Body Text Right"/>
    <w:basedOn w:val="TableBodyText"/>
    <w:rsid w:val="00D40234"/>
    <w:pPr>
      <w:widowControl w:val="0"/>
      <w:autoSpaceDE w:val="0"/>
      <w:autoSpaceDN w:val="0"/>
      <w:adjustRightInd w:val="0"/>
      <w:jc w:val="right"/>
    </w:pPr>
    <w:rPr>
      <w:rFonts w:cs="Arial"/>
      <w:szCs w:val="18"/>
    </w:rPr>
  </w:style>
  <w:style w:type="paragraph" w:customStyle="1" w:styleId="CopyrightText">
    <w:name w:val="Copyright Text"/>
    <w:basedOn w:val="BodyText"/>
    <w:rsid w:val="00D40234"/>
    <w:rPr>
      <w:sz w:val="18"/>
    </w:rPr>
  </w:style>
  <w:style w:type="paragraph" w:customStyle="1" w:styleId="BodySmallRight">
    <w:name w:val="Body Small Right"/>
    <w:basedOn w:val="BodyTextRight"/>
    <w:rsid w:val="00D40234"/>
    <w:rPr>
      <w:sz w:val="18"/>
      <w:szCs w:val="18"/>
    </w:rPr>
  </w:style>
  <w:style w:type="paragraph" w:customStyle="1" w:styleId="MarginEdition">
    <w:name w:val="Margin Edition"/>
    <w:basedOn w:val="MarginNote"/>
    <w:rsid w:val="00D40234"/>
    <w:pPr>
      <w:spacing w:before="0" w:after="0"/>
    </w:pPr>
    <w:rPr>
      <w:rFonts w:ascii="Times New Roman" w:hAnsi="Times New Roman"/>
      <w:color w:val="999999"/>
    </w:rPr>
  </w:style>
  <w:style w:type="paragraph" w:customStyle="1" w:styleId="Spacer">
    <w:name w:val="Spacer"/>
    <w:basedOn w:val="Normal"/>
    <w:rsid w:val="00D40234"/>
    <w:rPr>
      <w:sz w:val="2"/>
      <w:szCs w:val="2"/>
    </w:rPr>
  </w:style>
  <w:style w:type="character" w:customStyle="1" w:styleId="Small">
    <w:name w:val="Small"/>
    <w:basedOn w:val="DefaultParagraphFont"/>
    <w:rsid w:val="00D40234"/>
    <w:rPr>
      <w:sz w:val="16"/>
    </w:rPr>
  </w:style>
  <w:style w:type="paragraph" w:customStyle="1" w:styleId="WideTable">
    <w:name w:val="Wide Table"/>
    <w:basedOn w:val="Normal"/>
    <w:rsid w:val="00D40234"/>
    <w:pPr>
      <w:ind w:left="-1418"/>
    </w:pPr>
    <w:rPr>
      <w:sz w:val="2"/>
      <w:szCs w:val="2"/>
    </w:rPr>
  </w:style>
  <w:style w:type="character" w:styleId="PageNumber">
    <w:name w:val="page number"/>
    <w:basedOn w:val="DefaultParagraphFont"/>
    <w:rsid w:val="00D40234"/>
  </w:style>
  <w:style w:type="paragraph" w:styleId="Quote">
    <w:name w:val="Quote"/>
    <w:basedOn w:val="Heading1"/>
    <w:link w:val="QuoteChar"/>
    <w:qFormat/>
    <w:rsid w:val="00D40234"/>
    <w:rPr>
      <w:b w:val="0"/>
      <w:sz w:val="72"/>
      <w:szCs w:val="72"/>
      <w:lang w:val="en-NZ"/>
    </w:rPr>
  </w:style>
  <w:style w:type="character" w:customStyle="1" w:styleId="QuoteChar">
    <w:name w:val="Quote Char"/>
    <w:basedOn w:val="DefaultParagraphFont"/>
    <w:link w:val="Quote"/>
    <w:rsid w:val="00D40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234"/>
    <w:pPr>
      <w:pageBreakBefore/>
    </w:pPr>
  </w:style>
  <w:style w:type="paragraph" w:customStyle="1" w:styleId="Border">
    <w:name w:val="Border"/>
    <w:basedOn w:val="Normal"/>
    <w:qFormat/>
    <w:rsid w:val="00D40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234"/>
    <w:rPr>
      <w:b/>
      <w:bCs/>
      <w:i/>
      <w:iCs/>
      <w:color w:val="auto"/>
    </w:rPr>
  </w:style>
  <w:style w:type="paragraph" w:styleId="IntenseQuote">
    <w:name w:val="Intense Quote"/>
    <w:basedOn w:val="Normal"/>
    <w:next w:val="Normal"/>
    <w:link w:val="IntenseQuoteChar"/>
    <w:uiPriority w:val="30"/>
    <w:qFormat/>
    <w:rsid w:val="00D40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2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0234"/>
    <w:rPr>
      <w:smallCaps/>
      <w:color w:val="auto"/>
      <w:u w:val="single"/>
    </w:rPr>
  </w:style>
  <w:style w:type="character" w:styleId="IntenseReference">
    <w:name w:val="Intense Reference"/>
    <w:basedOn w:val="DefaultParagraphFont"/>
    <w:uiPriority w:val="32"/>
    <w:qFormat/>
    <w:rsid w:val="00D40234"/>
    <w:rPr>
      <w:b/>
      <w:bCs/>
      <w:smallCaps/>
      <w:color w:val="auto"/>
      <w:spacing w:val="5"/>
      <w:u w:val="single"/>
    </w:rPr>
  </w:style>
  <w:style w:type="paragraph" w:customStyle="1" w:styleId="2ColumnHeading">
    <w:name w:val="2Column Heading"/>
    <w:basedOn w:val="BodyText"/>
    <w:qFormat/>
    <w:rsid w:val="00D40234"/>
    <w:pPr>
      <w:spacing w:after="60"/>
      <w:ind w:left="-2268"/>
    </w:pPr>
    <w:rPr>
      <w:b/>
    </w:rPr>
  </w:style>
  <w:style w:type="paragraph" w:customStyle="1" w:styleId="Heading1TOC">
    <w:name w:val="Heading1 TOC"/>
    <w:basedOn w:val="Normal"/>
    <w:qFormat/>
    <w:rsid w:val="00D40234"/>
    <w:pPr>
      <w:spacing w:before="240" w:after="120"/>
    </w:pPr>
    <w:rPr>
      <w:rFonts w:ascii="Times New Roman" w:hAnsi="Times New Roman"/>
      <w:b/>
      <w:sz w:val="32"/>
    </w:rPr>
  </w:style>
  <w:style w:type="paragraph" w:customStyle="1" w:styleId="Heading2TOC">
    <w:name w:val="Heading2 TOC"/>
    <w:basedOn w:val="Normal"/>
    <w:qFormat/>
    <w:rsid w:val="00D40234"/>
    <w:pPr>
      <w:spacing w:before="240" w:after="60"/>
    </w:pPr>
    <w:rPr>
      <w:rFonts w:ascii="Times New Roman" w:hAnsi="Times New Roman"/>
      <w:b/>
      <w:sz w:val="28"/>
    </w:rPr>
  </w:style>
  <w:style w:type="character" w:customStyle="1" w:styleId="Underline">
    <w:name w:val="Underline"/>
    <w:basedOn w:val="DefaultParagraphFont"/>
    <w:qFormat/>
    <w:rsid w:val="00D40234"/>
    <w:rPr>
      <w:u w:val="single"/>
    </w:rPr>
  </w:style>
  <w:style w:type="paragraph" w:styleId="BalloonText">
    <w:name w:val="Balloon Text"/>
    <w:basedOn w:val="Normal"/>
    <w:link w:val="BalloonTextChar"/>
    <w:rsid w:val="00D40234"/>
    <w:rPr>
      <w:rFonts w:ascii="Tahoma" w:hAnsi="Tahoma" w:cs="Tahoma"/>
      <w:sz w:val="16"/>
      <w:szCs w:val="16"/>
    </w:rPr>
  </w:style>
  <w:style w:type="character" w:customStyle="1" w:styleId="BalloonTextChar">
    <w:name w:val="Balloon Text Char"/>
    <w:basedOn w:val="DefaultParagraphFont"/>
    <w:link w:val="BalloonText"/>
    <w:rsid w:val="00D402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02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02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1555</Words>
  <Characters>10074</Characters>
  <Application>Microsoft Office Word</Application>
  <DocSecurity>0</DocSecurity>
  <Lines>443</Lines>
  <Paragraphs>210</Paragraphs>
  <ScaleCrop>false</ScaleCrop>
  <Company>Author-it Software Corporation Ltd.</Company>
  <LinksUpToDate>false</LinksUpToDate>
  <CharactersWithSpaces>11512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SITXEVT015B Manage exhibitions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2012-05-26T10:32:00Z</dcterms:created>
  <dcterms:modified xsi:type="dcterms:W3CDTF">2012-05-26T10:32:00Z</dcterms:modified>
</cp:coreProperties>
</file>