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F2E" w:rsidP="000A6F2E">
      <w:pPr>
        <w:pStyle w:val="Title"/>
      </w:pPr>
      <w:r>
        <w:fldChar w:fldCharType="begin"/>
      </w:r>
      <w:r>
        <w:instrText xml:space="preserve"> TITLE   \* MERGEFORMAT </w:instrText>
      </w:r>
      <w:r>
        <w:fldChar w:fldCharType="separate"/>
      </w:r>
      <w:r>
        <w:t>SITXEVT005A Organise in-house events or functions</w:t>
      </w:r>
      <w:r>
        <w:fldChar w:fldCharType="end"/>
      </w:r>
    </w:p>
    <w:p w:rsidR="000A6F2E" w:rsidP="000A6F2E">
      <w:pPr>
        <w:pStyle w:val="Version"/>
        <w:sectPr w:rsidSect="00E26D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D6A" w:rsidP="00E26D6A">
      <w:pPr>
        <w:pStyle w:val="SuperHeading"/>
      </w:pPr>
      <w:r w:rsidRPr="00E26D6A">
        <w:t>SITXEVT005A Organise in-house events or functions</w:t>
      </w:r>
    </w:p>
    <w:p w:rsidR="00000000" w:rsidRPr="00E26D6A" w:rsidP="00E26D6A">
      <w:pPr>
        <w:pStyle w:val="Heading1"/>
      </w:pPr>
      <w:bookmarkStart w:id="1" w:name="O_320049"/>
      <w:bookmarkEnd w:id="1"/>
      <w:r w:rsidRPr="00E26D6A">
        <w:t>Modification History</w:t>
      </w:r>
    </w:p>
    <w:p w:rsidR="00000000" w:rsidRPr="00E26D6A" w:rsidP="00E26D6A">
      <w:pPr>
        <w:pStyle w:val="BodyText"/>
      </w:pPr>
      <w:r w:rsidRPr="00E26D6A">
        <w:t>Not applicable.</w:t>
      </w:r>
    </w:p>
    <w:p w:rsidR="00000000" w:rsidRPr="00E26D6A" w:rsidP="00E26D6A">
      <w:pPr>
        <w:pStyle w:val="AllowPageBreak"/>
      </w:pPr>
    </w:p>
    <w:p w:rsidR="00000000" w:rsidRPr="00E26D6A" w:rsidP="00E26D6A">
      <w:pPr>
        <w:pStyle w:val="Heading1"/>
      </w:pPr>
      <w:bookmarkStart w:id="2" w:name="O_320050"/>
      <w:bookmarkEnd w:id="2"/>
      <w:r w:rsidRPr="00E26D6A">
        <w:t>Unit Descriptor</w:t>
      </w:r>
    </w:p>
    <w:p w:rsidR="00000000" w:rsidRPr="00E26D6A" w:rsidP="00E26D6A">
      <w:pPr>
        <w:pStyle w:val="BodyText"/>
      </w:pPr>
      <w:r w:rsidRPr="00E26D6A">
        <w:t>This unit describes the performance outcomes, skills and knowledge required to organise in-house events or functions</w:t>
      </w:r>
      <w:r w:rsidRPr="00E26D6A">
        <w:t xml:space="preserve"> from the perspective of an individual working within a commercial venue. The skills required by independent event organisers are covered in other Events units.</w:t>
      </w:r>
    </w:p>
    <w:p w:rsidR="00000000" w:rsidRPr="00E26D6A" w:rsidP="00E26D6A">
      <w:pPr>
        <w:pStyle w:val="BodyText"/>
      </w:pPr>
      <w:r w:rsidRPr="00E26D6A">
        <w:t>No licensing, legislative, regulatory or certification requirements apply to this unit at the t</w:t>
      </w:r>
      <w:r w:rsidRPr="00E26D6A">
        <w:t>ime of endorsement.</w:t>
      </w:r>
    </w:p>
    <w:p w:rsidR="00000000" w:rsidRPr="00E26D6A" w:rsidP="00E26D6A">
      <w:pPr>
        <w:pStyle w:val="AllowPageBreak"/>
      </w:pPr>
    </w:p>
    <w:p w:rsidR="00000000" w:rsidRPr="00E26D6A" w:rsidP="00E26D6A">
      <w:pPr>
        <w:pStyle w:val="Heading1"/>
      </w:pPr>
      <w:bookmarkStart w:id="3" w:name="O_320051"/>
      <w:bookmarkEnd w:id="3"/>
      <w:r w:rsidRPr="00E26D6A">
        <w:t>Application of the Unit</w:t>
      </w:r>
    </w:p>
    <w:p w:rsidR="00000000" w:rsidRPr="00E26D6A" w:rsidP="00E26D6A">
      <w:pPr>
        <w:pStyle w:val="BodyText"/>
      </w:pPr>
      <w:r w:rsidRPr="00E26D6A">
        <w:t xml:space="preserve">This unit has particular relevance in the cultural, hospitality, sporting and tourism sectors to individuals working in venues with a responsibility for the internal coordination of events. This </w:t>
      </w:r>
      <w:r w:rsidRPr="00E26D6A">
        <w:t>role requires a combination of sales, service and organisational skills, underpinned by sound knowledge of event management processes and procedures. Those undertaking this function work autonomously, but within a framework of organisational systems and pr</w:t>
      </w:r>
      <w:r w:rsidRPr="00E26D6A">
        <w:t>ocedures and with some limited guidance from others.</w:t>
      </w:r>
    </w:p>
    <w:p w:rsidR="00000000" w:rsidRPr="00E26D6A" w:rsidP="00E26D6A">
      <w:pPr>
        <w:pStyle w:val="AllowPageBreak"/>
      </w:pPr>
    </w:p>
    <w:p w:rsidR="00000000" w:rsidRPr="00E26D6A" w:rsidP="00E26D6A">
      <w:pPr>
        <w:pStyle w:val="Heading1"/>
      </w:pPr>
      <w:bookmarkStart w:id="4" w:name="O_320052"/>
      <w:bookmarkEnd w:id="4"/>
      <w:r w:rsidRPr="00E26D6A">
        <w:t>Licensing/Regulatory Information</w:t>
      </w:r>
    </w:p>
    <w:p w:rsidR="00000000" w:rsidRPr="00E26D6A" w:rsidP="00E26D6A">
      <w:pPr>
        <w:pStyle w:val="BodyText"/>
      </w:pPr>
      <w:r w:rsidRPr="00E26D6A">
        <w:t>Refer to Unit Descriptor</w:t>
      </w:r>
    </w:p>
    <w:p w:rsidR="00000000" w:rsidRPr="00E26D6A" w:rsidP="00E26D6A">
      <w:pPr>
        <w:pStyle w:val="AllowPageBreak"/>
      </w:pPr>
    </w:p>
    <w:p w:rsidR="00000000" w:rsidRPr="00E26D6A" w:rsidP="00E26D6A">
      <w:pPr>
        <w:pStyle w:val="Heading1"/>
      </w:pPr>
      <w:bookmarkStart w:id="5" w:name="O_320060"/>
      <w:bookmarkEnd w:id="5"/>
      <w:r w:rsidRPr="00E26D6A">
        <w:t>Pre-Requisites</w:t>
      </w:r>
    </w:p>
    <w:p w:rsidR="00000000" w:rsidRPr="00E26D6A" w:rsidP="00E26D6A">
      <w:pPr>
        <w:pStyle w:val="BodyText"/>
      </w:pPr>
      <w:r w:rsidRPr="00E26D6A">
        <w:t>Nil</w:t>
      </w:r>
    </w:p>
    <w:p w:rsidR="00000000" w:rsidRPr="00E26D6A" w:rsidP="00E26D6A">
      <w:pPr>
        <w:pStyle w:val="AllowPageBreak"/>
      </w:pPr>
    </w:p>
    <w:p w:rsidR="00000000" w:rsidRPr="00E26D6A" w:rsidP="00E26D6A">
      <w:pPr>
        <w:pStyle w:val="Heading1"/>
      </w:pPr>
      <w:bookmarkStart w:id="6" w:name="O_320048"/>
      <w:bookmarkEnd w:id="6"/>
      <w:r w:rsidRPr="00E26D6A">
        <w:t>Employability Skills Information</w:t>
      </w:r>
    </w:p>
    <w:p w:rsidR="00000000" w:rsidRPr="00E26D6A" w:rsidP="00E26D6A">
      <w:pPr>
        <w:pStyle w:val="BodyText"/>
      </w:pPr>
      <w:r w:rsidRPr="00E26D6A">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E26D6A" w:rsidP="00E26D6A">
      <w:pPr>
        <w:pStyle w:val="AllowPageBreak"/>
      </w:pPr>
    </w:p>
    <w:p w:rsidR="00000000" w:rsidRPr="00E26D6A" w:rsidP="00E26D6A">
      <w:pPr>
        <w:pStyle w:val="Heading1"/>
      </w:pPr>
      <w:bookmarkStart w:id="7" w:name="O_320053"/>
      <w:bookmarkEnd w:id="7"/>
      <w:r w:rsidRPr="00E26D6A">
        <w:t>Elements and Performance Criteria Pre-Content</w:t>
      </w:r>
    </w:p>
    <w:p w:rsidR="00000000" w:rsidRPr="00E26D6A" w:rsidP="00E26D6A">
      <w:pPr>
        <w:pStyle w:val="BodyText"/>
      </w:pPr>
      <w:r w:rsidRPr="00E26D6A">
        <w:t>Elements describe the essential outcomes of a unit of competency.</w:t>
      </w:r>
    </w:p>
    <w:p w:rsidR="00000000" w:rsidRPr="00E26D6A" w:rsidP="00E26D6A">
      <w:pPr>
        <w:pStyle w:val="BodyText"/>
      </w:pPr>
      <w:r w:rsidRPr="00E26D6A">
        <w:t xml:space="preserve">Performance criteria describe the required performance needed to demonstrate achievement of the element. Where </w:t>
      </w:r>
      <w:r w:rsidRPr="00E26D6A">
        <w:rPr>
          <w:rStyle w:val="SpecialBold"/>
        </w:rPr>
        <w:t xml:space="preserve">bold italicised </w:t>
      </w:r>
      <w:r w:rsidRPr="00E26D6A">
        <w:t>text is used, further information is detailed in the required skills and knowledge and/or the range statement. Assessment of performance is to be consistent with the evidence guide.</w:t>
      </w:r>
    </w:p>
    <w:p w:rsidR="00000000" w:rsidRPr="00E26D6A" w:rsidP="00E26D6A">
      <w:pPr>
        <w:pStyle w:val="AllowPageBreak"/>
      </w:pPr>
    </w:p>
    <w:p w:rsidR="00000000" w:rsidRPr="00E26D6A" w:rsidP="00E26D6A">
      <w:pPr>
        <w:pStyle w:val="Heading1"/>
      </w:pPr>
      <w:bookmarkStart w:id="8" w:name="O_320054"/>
      <w:bookmarkEnd w:id="8"/>
      <w:r w:rsidRPr="00E26D6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A6F2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Element</w:t>
            </w:r>
            <w:r w:rsidRPr="00E26D6A">
              <w:rPr>
                <w:rStyle w:val="SpecialBold"/>
              </w:rPr>
              <w:t>s and Performance Criteria</w:t>
            </w:r>
          </w:p>
        </w:tc>
      </w:tr>
      <w:tr w:rsidTr="000A6F2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Performance Criteria</w:t>
            </w:r>
          </w:p>
        </w:tc>
      </w:tr>
      <w:tr w:rsidTr="000A6F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w:t>
            </w:r>
          </w:p>
        </w:tc>
        <w:tc>
          <w:tcPr>
            <w:tcW w:w="3000" w:type="dxa"/>
            <w:vMerge w:val="restart"/>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Establish and confirm event requirements.</w:t>
            </w: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1.1</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Liaise with client to establish </w:t>
            </w:r>
            <w:r w:rsidRPr="00E26D6A">
              <w:rPr>
                <w:rStyle w:val="SpecialBold"/>
              </w:rPr>
              <w:t>specific event operational requirements</w:t>
            </w:r>
            <w:r w:rsidRPr="00E26D6A">
              <w:t>.</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1.2</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Provide costings to client in line with organisation procedures and profitability requirements.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1.3</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Develop </w:t>
            </w:r>
            <w:r w:rsidRPr="00E26D6A">
              <w:rPr>
                <w:rStyle w:val="SpecialBold"/>
              </w:rPr>
              <w:t xml:space="preserve">options and ideas </w:t>
            </w:r>
            <w:r w:rsidRPr="00E26D6A">
              <w:t>in consultation with colleagues and suppliers to assist client with event planning.</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1.4</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Identify and pursue </w:t>
            </w:r>
            <w:r w:rsidRPr="00E26D6A">
              <w:rPr>
                <w:rStyle w:val="SpecialBold"/>
              </w:rPr>
              <w:t xml:space="preserve">additional sales opportunities </w:t>
            </w:r>
            <w:r w:rsidRPr="00E26D6A">
              <w:t xml:space="preserve">through effective communication with client. </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1.5</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Negotiate and agree upon final event details, with confirmation in writing provided to client, including financial and other conditions.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1.6</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Prepare, maintain and issue </w:t>
            </w:r>
            <w:r w:rsidRPr="00E26D6A">
              <w:t xml:space="preserve">relevant </w:t>
            </w:r>
            <w:r w:rsidRPr="00E26D6A">
              <w:rPr>
                <w:rStyle w:val="SpecialBold"/>
              </w:rPr>
              <w:t xml:space="preserve">event documentation </w:t>
            </w:r>
            <w:r w:rsidRPr="00E26D6A">
              <w:t xml:space="preserve">to clients and suppliers. </w:t>
            </w:r>
          </w:p>
        </w:tc>
      </w:tr>
      <w:tr w:rsidTr="000A6F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w:t>
            </w:r>
          </w:p>
        </w:tc>
        <w:tc>
          <w:tcPr>
            <w:tcW w:w="3000" w:type="dxa"/>
            <w:vMerge w:val="restart"/>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Coordinate in-house event services.</w:t>
            </w: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2.1</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Liaise with appropriate colleagues and suppliers to facilitate effective planning of event services.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2.2</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Identify and organise appropriate </w:t>
            </w:r>
            <w:r w:rsidRPr="00E26D6A">
              <w:rPr>
                <w:rStyle w:val="SpecialBold"/>
              </w:rPr>
              <w:t>internal and external resource requirements</w:t>
            </w:r>
            <w:r w:rsidRPr="00E26D6A">
              <w:t>.</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2.3</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Research relevant information about new or previously unused services for incorporation into current and future events.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2.4</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Identify and consider possible </w:t>
            </w:r>
            <w:r w:rsidRPr="00E26D6A">
              <w:rPr>
                <w:rStyle w:val="SpecialBold"/>
              </w:rPr>
              <w:t xml:space="preserve">event impacts </w:t>
            </w:r>
            <w:r w:rsidRPr="00E26D6A">
              <w:t xml:space="preserve">and take appropriate action </w:t>
            </w:r>
            <w:r w:rsidRPr="00E26D6A">
              <w:t>to address these impacts.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2.5</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Prepare, update and distribute event documentation to clients, relevant colleagues and suppliers according to organisation procedures.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2.6</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Prepare and organise relevant </w:t>
            </w:r>
            <w:r w:rsidRPr="00E26D6A">
              <w:rPr>
                <w:rStyle w:val="SpecialBold"/>
              </w:rPr>
              <w:t xml:space="preserve">event briefings </w:t>
            </w:r>
            <w:r w:rsidRPr="00E26D6A">
              <w:t>in a timely fashion.</w:t>
            </w:r>
          </w:p>
        </w:tc>
      </w:tr>
      <w:tr w:rsidTr="000A6F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3</w:t>
            </w:r>
          </w:p>
        </w:tc>
        <w:tc>
          <w:tcPr>
            <w:tcW w:w="3000" w:type="dxa"/>
            <w:vMerge w:val="restart"/>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Monitor and</w:t>
            </w:r>
            <w:r w:rsidRPr="00E26D6A">
              <w:t xml:space="preserve"> evaluate in-house services.</w:t>
            </w: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3.1</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Monitor event set-up and operation according to service agreements and relevant safety requirements.</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3.2</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 xml:space="preserve">Promptly identify </w:t>
            </w:r>
            <w:r w:rsidRPr="00E26D6A">
              <w:rPr>
                <w:rStyle w:val="SpecialBold"/>
              </w:rPr>
              <w:t xml:space="preserve">operational problems </w:t>
            </w:r>
            <w:r w:rsidRPr="00E26D6A">
              <w:t>and take appropriate action to resolve.</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3.3</w:t>
            </w:r>
          </w:p>
        </w:tc>
        <w:tc>
          <w:tcPr>
            <w:tcW w:w="51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Obtain feedback from clients, colleagues and suppliers and use or share this information for future event organisation.</w:t>
            </w:r>
          </w:p>
        </w:tc>
      </w:tr>
      <w:tr w:rsidTr="000A6F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3.4</w:t>
            </w:r>
          </w:p>
        </w:tc>
        <w:tc>
          <w:tcPr>
            <w:tcW w:w="51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Finalise </w:t>
            </w:r>
            <w:r w:rsidRPr="00E26D6A">
              <w:rPr>
                <w:rStyle w:val="SpecialBold"/>
              </w:rPr>
              <w:t xml:space="preserve">post-event administrative requirements </w:t>
            </w:r>
            <w:r w:rsidRPr="00E26D6A">
              <w:t>accurately and promptly.</w:t>
            </w:r>
          </w:p>
        </w:tc>
      </w:tr>
    </w:tbl>
    <w:p w:rsidR="00000000" w:rsidRPr="00E26D6A" w:rsidP="00E26D6A">
      <w:pPr>
        <w:pStyle w:val="BodyText"/>
      </w:pPr>
    </w:p>
    <w:p w:rsidR="00000000" w:rsidRPr="00E26D6A" w:rsidP="00E26D6A">
      <w:pPr>
        <w:pStyle w:val="AllowPageBreak"/>
      </w:pPr>
    </w:p>
    <w:p w:rsidR="00000000" w:rsidRPr="00E26D6A" w:rsidP="00E26D6A">
      <w:pPr>
        <w:pStyle w:val="Heading1"/>
      </w:pPr>
      <w:bookmarkStart w:id="9" w:name="O_320055"/>
      <w:bookmarkEnd w:id="9"/>
      <w:r w:rsidRPr="00E26D6A">
        <w:t>Required Skills and Knowledge</w:t>
      </w:r>
    </w:p>
    <w:tbl>
      <w:tblPr>
        <w:tblW w:w="0" w:type="auto"/>
        <w:tblLayout w:type="fixed"/>
        <w:tblCellMar>
          <w:left w:w="62" w:type="dxa"/>
          <w:right w:w="62" w:type="dxa"/>
        </w:tblCellMar>
        <w:tblLook w:val="0000"/>
      </w:tblPr>
      <w:tblGrid>
        <w:gridCol w:w="9000"/>
      </w:tblGrid>
      <w:tr w:rsidTr="000A6F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This section describes the essential skills and knowledge and their level, required for this unit.</w:t>
            </w:r>
          </w:p>
        </w:tc>
      </w:tr>
      <w:tr w:rsidTr="000A6F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The following skills must be assessed as part of this unit:    </w:t>
            </w:r>
          </w:p>
          <w:p w:rsidR="00000000" w:rsidRPr="00E26D6A" w:rsidP="00E26D6A">
            <w:pPr>
              <w:pStyle w:val="BodyText"/>
            </w:pPr>
            <w:r w:rsidRPr="00E26D6A">
              <w:t xml:space="preserve">organisational skills to coordinate a complete event within a framework of existing venue </w:t>
            </w:r>
            <w:r w:rsidRPr="00E26D6A">
              <w:t xml:space="preserve">procedures and systems </w:t>
            </w:r>
          </w:p>
          <w:p w:rsidR="00000000" w:rsidRPr="00E26D6A" w:rsidP="00E26D6A">
            <w:pPr>
              <w:pStyle w:val="BodyText"/>
            </w:pPr>
            <w:r w:rsidRPr="00E26D6A">
              <w:t xml:space="preserve">problem-solving skills to anticipate and respond to a range of event planning and operational issues </w:t>
            </w:r>
          </w:p>
          <w:p w:rsidR="00000000" w:rsidRPr="00E26D6A" w:rsidP="00E26D6A">
            <w:pPr>
              <w:pStyle w:val="BodyText"/>
            </w:pPr>
            <w:r w:rsidRPr="00E26D6A">
              <w:t>communication and interpersonal skills to establish and conduct positive business relationships with internal and external clients</w:t>
            </w:r>
            <w:r w:rsidRPr="00E26D6A">
              <w:t xml:space="preserve"> </w:t>
            </w:r>
          </w:p>
          <w:p w:rsidR="00000000" w:rsidRPr="00E26D6A" w:rsidP="00E26D6A">
            <w:pPr>
              <w:pStyle w:val="BodyText"/>
            </w:pPr>
            <w:r w:rsidRPr="00E26D6A">
              <w:t xml:space="preserve">literacy skills to develop and interpret a range of event documentation </w:t>
            </w:r>
          </w:p>
          <w:p w:rsidR="00000000" w:rsidP="00E26D6A">
            <w:pPr>
              <w:pStyle w:val="BodyText"/>
              <w:rPr>
                <w:lang w:val="en-NZ"/>
              </w:rPr>
            </w:pPr>
            <w:r w:rsidRPr="00E26D6A">
              <w:t>numeracy skills to estimate and calculate costs of different services and products.</w:t>
            </w:r>
          </w:p>
        </w:tc>
      </w:tr>
      <w:tr w:rsidTr="000A6F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The following knowledge must be assessed as part of this unit:    </w:t>
            </w:r>
          </w:p>
          <w:p w:rsidR="00000000" w:rsidRPr="00E26D6A" w:rsidP="00E26D6A">
            <w:pPr>
              <w:pStyle w:val="BodyText"/>
            </w:pPr>
            <w:r w:rsidRPr="00E26D6A">
              <w:t xml:space="preserve">general characteristics of different types of events and event clients for different styles of venue </w:t>
            </w:r>
          </w:p>
          <w:p w:rsidR="00000000" w:rsidRPr="00E26D6A" w:rsidP="00E26D6A">
            <w:pPr>
              <w:pStyle w:val="BodyText"/>
            </w:pPr>
            <w:r w:rsidRPr="00E26D6A">
              <w:t xml:space="preserve">role of different venue personnel in the event management process, including the relationships of different venue personnel to clients </w:t>
            </w:r>
          </w:p>
          <w:p w:rsidR="00000000" w:rsidRPr="00E26D6A" w:rsidP="00E26D6A">
            <w:pPr>
              <w:pStyle w:val="BodyText"/>
            </w:pPr>
            <w:r w:rsidRPr="00E26D6A">
              <w:t>understanding of e</w:t>
            </w:r>
            <w:r w:rsidRPr="00E26D6A">
              <w:t xml:space="preserve">vent costings and venue profitability requirements </w:t>
            </w:r>
          </w:p>
          <w:p w:rsidR="00000000" w:rsidRPr="00E26D6A" w:rsidP="00E26D6A">
            <w:pPr>
              <w:pStyle w:val="BodyText"/>
            </w:pPr>
            <w:r w:rsidRPr="00E26D6A">
              <w:t xml:space="preserve">range and general features of typical internal and external services required for different types of events, including:   </w:t>
            </w:r>
          </w:p>
          <w:p w:rsidR="00000000" w:rsidRPr="00E26D6A" w:rsidP="00E26D6A">
            <w:pPr>
              <w:pStyle w:val="BodyText"/>
            </w:pPr>
            <w:r w:rsidRPr="00E26D6A">
              <w:t xml:space="preserve">catering   </w:t>
            </w:r>
          </w:p>
          <w:p w:rsidR="00000000" w:rsidRPr="00E26D6A" w:rsidP="00E26D6A">
            <w:pPr>
              <w:pStyle w:val="BodyText"/>
            </w:pPr>
            <w:r w:rsidRPr="00E26D6A">
              <w:t xml:space="preserve">technical   </w:t>
            </w:r>
          </w:p>
          <w:p w:rsidR="00000000" w:rsidRPr="00E26D6A" w:rsidP="00E26D6A">
            <w:pPr>
              <w:pStyle w:val="BodyText"/>
            </w:pPr>
            <w:r w:rsidRPr="00E26D6A">
              <w:t xml:space="preserve">use of space or different layouts   </w:t>
            </w:r>
          </w:p>
          <w:p w:rsidR="00000000" w:rsidRPr="00E26D6A" w:rsidP="00E26D6A">
            <w:pPr>
              <w:pStyle w:val="BodyText"/>
            </w:pPr>
            <w:r w:rsidRPr="00E26D6A">
              <w:t xml:space="preserve">security   </w:t>
            </w:r>
          </w:p>
          <w:p w:rsidR="00000000" w:rsidRPr="00E26D6A" w:rsidP="00E26D6A">
            <w:pPr>
              <w:pStyle w:val="BodyText"/>
            </w:pPr>
            <w:r w:rsidRPr="00E26D6A">
              <w:t>enterta</w:t>
            </w:r>
            <w:r w:rsidRPr="00E26D6A">
              <w:t xml:space="preserve">inment   </w:t>
            </w:r>
          </w:p>
          <w:p w:rsidR="00000000" w:rsidRPr="00E26D6A" w:rsidP="00E26D6A">
            <w:pPr>
              <w:pStyle w:val="BodyText"/>
            </w:pPr>
            <w:r w:rsidRPr="00E26D6A">
              <w:t>display and decoration</w:t>
            </w:r>
          </w:p>
          <w:p w:rsidR="00000000" w:rsidRPr="00E26D6A" w:rsidP="00E26D6A">
            <w:pPr>
              <w:pStyle w:val="BodyText"/>
            </w:pPr>
          </w:p>
          <w:p w:rsidR="00000000" w:rsidRPr="00E26D6A" w:rsidP="00E26D6A">
            <w:pPr>
              <w:pStyle w:val="BodyText"/>
            </w:pPr>
            <w:r w:rsidRPr="00E26D6A">
              <w:t xml:space="preserve">current industry practice in relation to use of different services and technologies   </w:t>
            </w:r>
          </w:p>
          <w:p w:rsidR="00000000" w:rsidRPr="00E26D6A" w:rsidP="00E26D6A">
            <w:pPr>
              <w:pStyle w:val="BodyText"/>
            </w:pPr>
            <w:r w:rsidRPr="00E26D6A">
              <w:t xml:space="preserve">typical event coordination procedures and systems within a commercial venue </w:t>
            </w:r>
          </w:p>
          <w:p w:rsidR="00000000" w:rsidRPr="00E26D6A" w:rsidP="00E26D6A">
            <w:pPr>
              <w:pStyle w:val="BodyText"/>
            </w:pPr>
            <w:r w:rsidRPr="00E26D6A">
              <w:t>types of problems that commonly occur during event plannin</w:t>
            </w:r>
            <w:r w:rsidRPr="00E26D6A">
              <w:t xml:space="preserve">g and operations </w:t>
            </w:r>
          </w:p>
          <w:p w:rsidR="00000000" w:rsidRPr="00E26D6A" w:rsidP="00E26D6A">
            <w:pPr>
              <w:pStyle w:val="BodyText"/>
            </w:pPr>
            <w:r w:rsidRPr="00E26D6A">
              <w:t xml:space="preserve">purposes and features of various types of documentation used to control the event management process within a venue </w:t>
            </w:r>
          </w:p>
          <w:p w:rsidR="00000000" w:rsidRPr="00E26D6A" w:rsidP="00E26D6A">
            <w:pPr>
              <w:pStyle w:val="BodyText"/>
            </w:pPr>
            <w:r w:rsidRPr="00E26D6A">
              <w:t>safety legislation and requirements that impact on event set-up and operation.</w:t>
            </w:r>
          </w:p>
        </w:tc>
      </w:tr>
    </w:tbl>
    <w:p w:rsidR="00000000" w:rsidRPr="00E26D6A" w:rsidP="00E26D6A">
      <w:pPr>
        <w:pStyle w:val="BodyText"/>
      </w:pPr>
    </w:p>
    <w:p w:rsidR="00000000" w:rsidRPr="00E26D6A" w:rsidP="00E26D6A">
      <w:pPr>
        <w:pStyle w:val="AllowPageBreak"/>
      </w:pPr>
    </w:p>
    <w:p w:rsidR="00000000" w:rsidRPr="00E26D6A" w:rsidP="00E26D6A">
      <w:pPr>
        <w:pStyle w:val="Heading1"/>
      </w:pPr>
      <w:bookmarkStart w:id="10" w:name="O_320056"/>
      <w:bookmarkEnd w:id="10"/>
      <w:r w:rsidRPr="00E26D6A">
        <w:t>Evidence Guide</w:t>
      </w:r>
    </w:p>
    <w:tbl>
      <w:tblPr>
        <w:tblW w:w="0" w:type="auto"/>
        <w:tblLayout w:type="fixed"/>
        <w:tblCellMar>
          <w:left w:w="62" w:type="dxa"/>
          <w:right w:w="62" w:type="dxa"/>
        </w:tblCellMar>
        <w:tblLook w:val="0000"/>
      </w:tblPr>
      <w:tblGrid>
        <w:gridCol w:w="4500"/>
        <w:gridCol w:w="4500"/>
      </w:tblGrid>
      <w:tr w:rsidTr="000A6F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The evidence guide provides advice on assessment and must be read in conjunction with the performance criteria, required skills and knowledge, the range statement and the Assessment Guidelines for this Training Package.</w:t>
            </w:r>
          </w:p>
        </w:tc>
      </w:tr>
      <w:tr w:rsidTr="000A6F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Critical aspects for assessment</w:t>
            </w:r>
            <w:r w:rsidRPr="00E26D6A">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Evidence of the following is essential:    </w:t>
            </w:r>
          </w:p>
          <w:p w:rsidR="00000000" w:rsidRPr="00E26D6A" w:rsidP="00E26D6A">
            <w:pPr>
              <w:pStyle w:val="BodyText"/>
            </w:pPr>
            <w:r w:rsidRPr="00E26D6A">
              <w:t xml:space="preserve">ability to coordinate the complete event organisation process and ensure services meet agreed requirements </w:t>
            </w:r>
          </w:p>
          <w:p w:rsidR="00000000" w:rsidRPr="00E26D6A" w:rsidP="00E26D6A">
            <w:pPr>
              <w:pStyle w:val="BodyText"/>
            </w:pPr>
            <w:r w:rsidRPr="00E26D6A">
              <w:t>accuracy in presentation of event informat</w:t>
            </w:r>
            <w:r w:rsidRPr="00E26D6A">
              <w:t xml:space="preserve">ion and the ability to tailor venue services to meet client needs </w:t>
            </w:r>
          </w:p>
          <w:p w:rsidR="00000000" w:rsidRPr="00E26D6A" w:rsidP="00E26D6A">
            <w:pPr>
              <w:pStyle w:val="BodyText"/>
            </w:pPr>
            <w:r w:rsidRPr="00E26D6A">
              <w:t xml:space="preserve">knowledge of the types and range of event services that may be required by different clients </w:t>
            </w:r>
          </w:p>
          <w:p w:rsidR="00000000" w:rsidRPr="00E26D6A" w:rsidP="00E26D6A">
            <w:pPr>
              <w:pStyle w:val="BodyText"/>
            </w:pPr>
            <w:r w:rsidRPr="00E26D6A">
              <w:t xml:space="preserve">demonstration of skills through the organisation of more than one event  </w:t>
            </w:r>
          </w:p>
          <w:p w:rsidR="00000000" w:rsidP="00E26D6A">
            <w:pPr>
              <w:pStyle w:val="BodyText"/>
              <w:rPr>
                <w:lang w:val="en-NZ"/>
              </w:rPr>
            </w:pPr>
            <w:r w:rsidRPr="00E26D6A">
              <w:t>presence of typical w</w:t>
            </w:r>
            <w:r w:rsidRPr="00E26D6A">
              <w:t>orkplace time constraints for the completion of tasks.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Assessment must ensure:    </w:t>
            </w:r>
          </w:p>
          <w:p w:rsidR="00000000" w:rsidRPr="00E26D6A" w:rsidP="00E26D6A">
            <w:pPr>
              <w:pStyle w:val="BodyText"/>
            </w:pPr>
            <w:r w:rsidRPr="00E26D6A">
              <w:t xml:space="preserve">access to and demonstration of skills within a suitable venue for the operation of an event </w:t>
            </w:r>
          </w:p>
          <w:p w:rsidR="00000000" w:rsidRPr="00E26D6A" w:rsidP="00E26D6A">
            <w:pPr>
              <w:pStyle w:val="BodyText"/>
            </w:pPr>
            <w:r w:rsidRPr="00E26D6A">
              <w:t>projec</w:t>
            </w:r>
            <w:r w:rsidRPr="00E26D6A">
              <w:t xml:space="preserve">t or work activities conducted over a period of time so that the candidate is able to coordinate the complete event organisation process  </w:t>
            </w:r>
          </w:p>
          <w:p w:rsidR="00000000" w:rsidRPr="00E26D6A" w:rsidP="00E26D6A">
            <w:pPr>
              <w:pStyle w:val="BodyText"/>
            </w:pPr>
            <w:r w:rsidRPr="00E26D6A">
              <w:t xml:space="preserve">access to industry-current technology used in the event organisation process </w:t>
            </w:r>
          </w:p>
          <w:p w:rsidR="00000000" w:rsidP="00E26D6A">
            <w:pPr>
              <w:pStyle w:val="BodyText"/>
              <w:rPr>
                <w:lang w:val="en-NZ"/>
              </w:rPr>
            </w:pPr>
            <w:r w:rsidRPr="00E26D6A">
              <w:t>use of industry-current event documenta</w:t>
            </w:r>
            <w:r w:rsidRPr="00E26D6A">
              <w:t>tion.</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A range of assessment methods should be used to assess practical skills and knowledge. The following examples are appropriate for this unit:     </w:t>
            </w:r>
          </w:p>
          <w:p w:rsidR="00000000" w:rsidRPr="00E26D6A" w:rsidP="00E26D6A">
            <w:pPr>
              <w:pStyle w:val="BodyText"/>
            </w:pPr>
            <w:r w:rsidRPr="00E26D6A">
              <w:t xml:space="preserve">review of actual event documentation and reports prepared by the candidate </w:t>
            </w:r>
          </w:p>
          <w:p w:rsidR="00000000" w:rsidRPr="00E26D6A" w:rsidP="00E26D6A">
            <w:pPr>
              <w:pStyle w:val="BodyText"/>
            </w:pPr>
            <w:r w:rsidRPr="00E26D6A">
              <w:t>ev</w:t>
            </w:r>
            <w:r w:rsidRPr="00E26D6A">
              <w:t xml:space="preserve">aluation of an event organised by the candidate, including documentation and operational efficiency and cohesiveness </w:t>
            </w:r>
          </w:p>
          <w:p w:rsidR="00000000" w:rsidRPr="00E26D6A" w:rsidP="00E26D6A">
            <w:pPr>
              <w:pStyle w:val="BodyText"/>
            </w:pPr>
            <w:r w:rsidRPr="00E26D6A">
              <w:t>evaluation of reports prepared by the candidate detailing the way in which a particular event was organised and highlighting key issues an</w:t>
            </w:r>
            <w:r w:rsidRPr="00E26D6A">
              <w:t xml:space="preserve">d challenges in the event organisation process </w:t>
            </w:r>
          </w:p>
          <w:p w:rsidR="00000000" w:rsidRPr="00E26D6A" w:rsidP="00E26D6A">
            <w:pPr>
              <w:pStyle w:val="BodyText"/>
            </w:pPr>
            <w:r w:rsidRPr="00E26D6A">
              <w:t xml:space="preserve">written and oral questioning or interview to test knowledge of event coordination procedures and materials </w:t>
            </w:r>
          </w:p>
          <w:p w:rsidR="00000000" w:rsidP="00E26D6A">
            <w:pPr>
              <w:pStyle w:val="BodyText"/>
              <w:rPr>
                <w:lang w:val="en-NZ"/>
              </w:rPr>
            </w:pPr>
            <w:r w:rsidRPr="00E26D6A">
              <w:t xml:space="preserve">review of portfolios of evidence and third-party workplace reports of on-the-job performance by the </w:t>
            </w:r>
            <w:r w:rsidRPr="00E26D6A">
              <w:t>candidate.</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Holistic assessment with other units relevant to the industry sector, workplace and job role is recommended.</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Employability skills are int</w:t>
            </w:r>
            <w:r w:rsidRPr="00E26D6A">
              <w:t>egral to effective performance in the workplace and are broadly consistent across industry sectors. How these skills are applied varies between occupations and qualifications due to the different work functions and contexts.</w:t>
            </w:r>
            <w:r w:rsidRPr="00E26D6A">
              <w:br/>
              <w:t>Employability skills embedded i</w:t>
            </w:r>
            <w:r w:rsidRPr="00E26D6A">
              <w:t>n this unit should be assessed holistically with other relevant units that make up the skill set or qualification and in the context of the job role.</w:t>
            </w:r>
          </w:p>
        </w:tc>
      </w:tr>
    </w:tbl>
    <w:p w:rsidR="00000000" w:rsidRPr="00E26D6A" w:rsidP="00E26D6A">
      <w:pPr>
        <w:pStyle w:val="BodyText"/>
      </w:pPr>
    </w:p>
    <w:p w:rsidR="00000000" w:rsidRPr="00E26D6A" w:rsidP="00E26D6A">
      <w:pPr>
        <w:pStyle w:val="AllowPageBreak"/>
      </w:pPr>
    </w:p>
    <w:p w:rsidR="00000000" w:rsidRPr="00E26D6A" w:rsidP="00E26D6A">
      <w:pPr>
        <w:pStyle w:val="Heading1"/>
      </w:pPr>
      <w:bookmarkStart w:id="11" w:name="O_320057"/>
      <w:bookmarkEnd w:id="11"/>
      <w:r w:rsidRPr="00E26D6A">
        <w:t>Range Statement</w:t>
      </w:r>
    </w:p>
    <w:tbl>
      <w:tblPr>
        <w:tblW w:w="0" w:type="auto"/>
        <w:tblLayout w:type="fixed"/>
        <w:tblCellMar>
          <w:left w:w="62" w:type="dxa"/>
          <w:right w:w="62" w:type="dxa"/>
        </w:tblCellMar>
        <w:tblLook w:val="0000"/>
      </w:tblPr>
      <w:tblGrid>
        <w:gridCol w:w="4500"/>
        <w:gridCol w:w="4500"/>
      </w:tblGrid>
      <w:tr w:rsidTr="000A6F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RANGE STATEMENT</w:t>
            </w:r>
          </w:p>
        </w:tc>
      </w:tr>
      <w:tr w:rsidTr="000A6F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t>The range statement relates to the unit of competency</w:t>
            </w:r>
            <w:r w:rsidRPr="00E26D6A">
              <w:t xml:space="preserve"> as a whole. It allows for different work environments and situations that may affect performance. Bold italicised wording in the performance criteria is detailed below.</w:t>
            </w:r>
          </w:p>
        </w:tc>
      </w:tr>
      <w:tr w:rsidTr="000A6F2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Specific event operational requirements</w:t>
            </w:r>
            <w:r w:rsidRPr="00E26D6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catering </w:t>
            </w:r>
          </w:p>
          <w:p w:rsidR="00000000" w:rsidRPr="00E26D6A" w:rsidP="00E26D6A">
            <w:pPr>
              <w:pStyle w:val="BodyText"/>
            </w:pPr>
            <w:r w:rsidRPr="00E26D6A">
              <w:t xml:space="preserve">technical equipment </w:t>
            </w:r>
          </w:p>
          <w:p w:rsidR="00000000" w:rsidRPr="00E26D6A" w:rsidP="00E26D6A">
            <w:pPr>
              <w:pStyle w:val="BodyText"/>
            </w:pPr>
            <w:r w:rsidRPr="00E26D6A">
              <w:t xml:space="preserve">overall format and style </w:t>
            </w:r>
          </w:p>
          <w:p w:rsidR="00000000" w:rsidRPr="00E26D6A" w:rsidP="00E26D6A">
            <w:pPr>
              <w:pStyle w:val="BodyText"/>
            </w:pPr>
            <w:r w:rsidRPr="00E26D6A">
              <w:t xml:space="preserve">access </w:t>
            </w:r>
          </w:p>
          <w:p w:rsidR="00000000" w:rsidRPr="00E26D6A" w:rsidP="00E26D6A">
            <w:pPr>
              <w:pStyle w:val="BodyText"/>
            </w:pPr>
            <w:r w:rsidRPr="00E26D6A">
              <w:t xml:space="preserve">bump-in and bump-out </w:t>
            </w:r>
          </w:p>
          <w:p w:rsidR="00000000" w:rsidRPr="00E26D6A" w:rsidP="00E26D6A">
            <w:pPr>
              <w:pStyle w:val="BodyText"/>
            </w:pPr>
            <w:r w:rsidRPr="00E26D6A">
              <w:t xml:space="preserve">security </w:t>
            </w:r>
          </w:p>
          <w:p w:rsidR="00000000" w:rsidP="00E26D6A">
            <w:pPr>
              <w:pStyle w:val="BodyText"/>
              <w:rPr>
                <w:lang w:val="en-NZ"/>
              </w:rPr>
            </w:pPr>
            <w:r w:rsidRPr="00E26D6A">
              <w:t>timing.</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Options and ideas</w:t>
            </w:r>
            <w:r w:rsidRPr="00E26D6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different approaches to use of space </w:t>
            </w:r>
          </w:p>
          <w:p w:rsidR="00000000" w:rsidRPr="00E26D6A" w:rsidP="00E26D6A">
            <w:pPr>
              <w:pStyle w:val="BodyText"/>
            </w:pPr>
            <w:r w:rsidRPr="00E26D6A">
              <w:t xml:space="preserve">refining or adjusting catering options </w:t>
            </w:r>
          </w:p>
          <w:p w:rsidR="00000000" w:rsidRPr="00E26D6A" w:rsidP="00E26D6A">
            <w:pPr>
              <w:pStyle w:val="BodyText"/>
            </w:pPr>
            <w:r w:rsidRPr="00E26D6A">
              <w:t xml:space="preserve">ideas about technical requirements </w:t>
            </w:r>
          </w:p>
          <w:p w:rsidR="00000000" w:rsidP="00E26D6A">
            <w:pPr>
              <w:pStyle w:val="BodyText"/>
              <w:rPr>
                <w:lang w:val="en-NZ"/>
              </w:rPr>
            </w:pPr>
            <w:r w:rsidRPr="00E26D6A">
              <w:t>possible use of other suppliers.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Additional sales opportunities</w:t>
            </w:r>
            <w:r w:rsidRPr="00E26D6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extra services </w:t>
            </w:r>
          </w:p>
          <w:p w:rsidR="00000000" w:rsidP="00E26D6A">
            <w:pPr>
              <w:pStyle w:val="BodyText"/>
              <w:rPr>
                <w:lang w:val="en-NZ"/>
              </w:rPr>
            </w:pPr>
            <w:r w:rsidRPr="00E26D6A">
              <w:t>upgraded services.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Event documentation</w:t>
            </w:r>
            <w:r w:rsidRPr="00E26D6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access and security details </w:t>
            </w:r>
          </w:p>
          <w:p w:rsidR="00000000" w:rsidRPr="00E26D6A" w:rsidP="00E26D6A">
            <w:pPr>
              <w:pStyle w:val="BodyText"/>
            </w:pPr>
            <w:r w:rsidRPr="00E26D6A">
              <w:t xml:space="preserve">booking conditions </w:t>
            </w:r>
          </w:p>
          <w:p w:rsidR="00000000" w:rsidRPr="00E26D6A" w:rsidP="00E26D6A">
            <w:pPr>
              <w:pStyle w:val="BodyText"/>
            </w:pPr>
            <w:r w:rsidRPr="00E26D6A">
              <w:t xml:space="preserve">confirmations </w:t>
            </w:r>
          </w:p>
          <w:p w:rsidR="00000000" w:rsidRPr="00E26D6A" w:rsidP="00E26D6A">
            <w:pPr>
              <w:pStyle w:val="BodyText"/>
            </w:pPr>
            <w:r w:rsidRPr="00E26D6A">
              <w:t>financial documents, including invoices</w:t>
            </w:r>
            <w:r w:rsidRPr="00E26D6A">
              <w:t xml:space="preserve"> and receipts </w:t>
            </w:r>
          </w:p>
          <w:p w:rsidR="00000000" w:rsidRPr="00E26D6A" w:rsidP="00E26D6A">
            <w:pPr>
              <w:pStyle w:val="BodyText"/>
            </w:pPr>
            <w:r w:rsidRPr="00E26D6A">
              <w:t xml:space="preserve">running sheets </w:t>
            </w:r>
          </w:p>
          <w:p w:rsidR="00000000" w:rsidRPr="00E26D6A" w:rsidP="00E26D6A">
            <w:pPr>
              <w:pStyle w:val="BodyText"/>
            </w:pPr>
            <w:r w:rsidRPr="00E26D6A">
              <w:t xml:space="preserve">service vouchers </w:t>
            </w:r>
          </w:p>
          <w:p w:rsidR="00000000" w:rsidP="00E26D6A">
            <w:pPr>
              <w:pStyle w:val="BodyText"/>
              <w:rPr>
                <w:lang w:val="en-NZ"/>
              </w:rPr>
            </w:pPr>
            <w:r w:rsidRPr="00E26D6A">
              <w:t>information packs.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Internal and external resource requirements</w:t>
            </w:r>
            <w:r w:rsidRPr="00E26D6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entertainment </w:t>
            </w:r>
          </w:p>
          <w:p w:rsidR="00000000" w:rsidRPr="00E26D6A" w:rsidP="00E26D6A">
            <w:pPr>
              <w:pStyle w:val="BodyText"/>
            </w:pPr>
            <w:r w:rsidRPr="00E26D6A">
              <w:t xml:space="preserve">equipment  </w:t>
            </w:r>
          </w:p>
          <w:p w:rsidR="00000000" w:rsidRPr="00E26D6A" w:rsidP="00E26D6A">
            <w:pPr>
              <w:pStyle w:val="BodyText"/>
            </w:pPr>
            <w:r w:rsidRPr="00E26D6A">
              <w:t xml:space="preserve">furniture </w:t>
            </w:r>
          </w:p>
          <w:p w:rsidR="00000000" w:rsidRPr="00E26D6A" w:rsidP="00E26D6A">
            <w:pPr>
              <w:pStyle w:val="BodyText"/>
            </w:pPr>
            <w:r w:rsidRPr="00E26D6A">
              <w:t xml:space="preserve">catering </w:t>
            </w:r>
          </w:p>
          <w:p w:rsidR="00000000" w:rsidRPr="00E26D6A" w:rsidP="00E26D6A">
            <w:pPr>
              <w:pStyle w:val="BodyText"/>
            </w:pPr>
            <w:r w:rsidRPr="00E26D6A">
              <w:t xml:space="preserve">security </w:t>
            </w:r>
          </w:p>
          <w:p w:rsidR="00000000" w:rsidRPr="00E26D6A" w:rsidP="00E26D6A">
            <w:pPr>
              <w:pStyle w:val="BodyText"/>
            </w:pPr>
            <w:r w:rsidRPr="00E26D6A">
              <w:t xml:space="preserve">display or decoration </w:t>
            </w:r>
          </w:p>
          <w:p w:rsidR="00000000" w:rsidP="00E26D6A">
            <w:pPr>
              <w:pStyle w:val="BodyText"/>
              <w:rPr>
                <w:lang w:val="en-NZ"/>
              </w:rPr>
            </w:pPr>
            <w:r w:rsidRPr="00E26D6A">
              <w:t>other specialist services, such as interpreters.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Event impacts</w:t>
            </w:r>
            <w:r w:rsidRPr="00E26D6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access </w:t>
            </w:r>
          </w:p>
          <w:p w:rsidR="00000000" w:rsidRPr="00E26D6A" w:rsidP="00E26D6A">
            <w:pPr>
              <w:pStyle w:val="BodyText"/>
            </w:pPr>
            <w:r w:rsidRPr="00E26D6A">
              <w:t xml:space="preserve">crowds </w:t>
            </w:r>
          </w:p>
          <w:p w:rsidR="00000000" w:rsidRPr="00E26D6A" w:rsidP="00E26D6A">
            <w:pPr>
              <w:pStyle w:val="BodyText"/>
            </w:pPr>
            <w:r w:rsidRPr="00E26D6A">
              <w:t xml:space="preserve">noise </w:t>
            </w:r>
          </w:p>
          <w:p w:rsidR="00000000" w:rsidRPr="00E26D6A" w:rsidP="00E26D6A">
            <w:pPr>
              <w:pStyle w:val="BodyText"/>
            </w:pPr>
            <w:r w:rsidRPr="00E26D6A">
              <w:t xml:space="preserve">security </w:t>
            </w:r>
          </w:p>
          <w:p w:rsidR="00000000" w:rsidP="00E26D6A">
            <w:pPr>
              <w:pStyle w:val="BodyText"/>
              <w:rPr>
                <w:lang w:val="en-NZ"/>
              </w:rPr>
            </w:pPr>
            <w:r w:rsidRPr="00E26D6A">
              <w:t>staffing requirements.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Event briefings</w:t>
            </w:r>
            <w:r w:rsidRPr="00E26D6A">
              <w:t xml:space="preserve"> may be verbal or written and may be for:</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internal staff </w:t>
            </w:r>
          </w:p>
          <w:p w:rsidR="00000000" w:rsidRPr="00E26D6A" w:rsidP="00E26D6A">
            <w:pPr>
              <w:pStyle w:val="BodyText"/>
            </w:pPr>
            <w:r w:rsidRPr="00E26D6A">
              <w:t xml:space="preserve">external suppliers </w:t>
            </w:r>
          </w:p>
          <w:p w:rsidR="00000000" w:rsidRPr="00E26D6A" w:rsidP="00E26D6A">
            <w:pPr>
              <w:pStyle w:val="BodyText"/>
            </w:pPr>
            <w:r w:rsidRPr="00E26D6A">
              <w:t xml:space="preserve">participants </w:t>
            </w:r>
          </w:p>
          <w:p w:rsidR="00000000" w:rsidP="00E26D6A">
            <w:pPr>
              <w:pStyle w:val="BodyText"/>
              <w:rPr>
                <w:lang w:val="en-NZ"/>
              </w:rPr>
            </w:pPr>
            <w:r w:rsidRPr="00E26D6A">
              <w:t>staff in client organisation.</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Operational problems</w:t>
            </w:r>
            <w:r w:rsidRPr="00E26D6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failure to provide agreed services </w:t>
            </w:r>
          </w:p>
          <w:p w:rsidR="00000000" w:rsidRPr="00E26D6A" w:rsidP="00E26D6A">
            <w:pPr>
              <w:pStyle w:val="BodyText"/>
            </w:pPr>
            <w:r w:rsidRPr="00E26D6A">
              <w:t xml:space="preserve">deficit in quality of services being provided </w:t>
            </w:r>
          </w:p>
          <w:p w:rsidR="00000000" w:rsidRPr="00E26D6A" w:rsidP="00E26D6A">
            <w:pPr>
              <w:pStyle w:val="BodyText"/>
            </w:pPr>
            <w:r w:rsidRPr="00E26D6A">
              <w:t xml:space="preserve">non-performance of internal or external suppliers </w:t>
            </w:r>
          </w:p>
          <w:p w:rsidR="00000000" w:rsidRPr="00E26D6A" w:rsidP="00E26D6A">
            <w:pPr>
              <w:pStyle w:val="BodyText"/>
            </w:pPr>
            <w:r w:rsidRPr="00E26D6A">
              <w:t xml:space="preserve">technical malfunctions </w:t>
            </w:r>
          </w:p>
          <w:p w:rsidR="00000000" w:rsidRPr="00E26D6A" w:rsidP="00E26D6A">
            <w:pPr>
              <w:pStyle w:val="BodyText"/>
            </w:pPr>
            <w:r w:rsidRPr="00E26D6A">
              <w:t xml:space="preserve">last minute changes in client requirements </w:t>
            </w:r>
          </w:p>
          <w:p w:rsidR="00000000" w:rsidP="00E26D6A">
            <w:pPr>
              <w:pStyle w:val="BodyText"/>
              <w:rPr>
                <w:lang w:val="en-NZ"/>
              </w:rPr>
            </w:pPr>
            <w:r w:rsidRPr="00E26D6A">
              <w:t>unforeseen incidents or circumstances.</w:t>
            </w: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p>
        </w:tc>
      </w:tr>
      <w:tr w:rsidTr="000A6F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D6A">
            <w:pPr>
              <w:pStyle w:val="BodyText"/>
              <w:rPr>
                <w:lang w:val="en-NZ"/>
              </w:rPr>
            </w:pPr>
            <w:r w:rsidRPr="00E26D6A">
              <w:rPr>
                <w:rStyle w:val="SpecialBold"/>
              </w:rPr>
              <w:t>Post</w:t>
            </w:r>
            <w:r w:rsidRPr="00E26D6A">
              <w:t>-</w:t>
            </w:r>
            <w:r w:rsidRPr="00E26D6A">
              <w:rPr>
                <w:rStyle w:val="SpecialBold"/>
              </w:rPr>
              <w:t>event administrative requirements</w:t>
            </w:r>
            <w:r w:rsidRPr="00E26D6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26D6A" w:rsidP="00E26D6A">
            <w:pPr>
              <w:pStyle w:val="BodyText"/>
            </w:pPr>
            <w:r w:rsidRPr="00E26D6A">
              <w:t xml:space="preserve">finalising accounts </w:t>
            </w:r>
          </w:p>
          <w:p w:rsidR="00000000" w:rsidRPr="00E26D6A" w:rsidP="00E26D6A">
            <w:pPr>
              <w:pStyle w:val="BodyText"/>
            </w:pPr>
            <w:r w:rsidRPr="00E26D6A">
              <w:t>collating event feedback.</w:t>
            </w:r>
          </w:p>
        </w:tc>
      </w:tr>
    </w:tbl>
    <w:p w:rsidR="00000000" w:rsidRPr="00E26D6A" w:rsidP="00E26D6A">
      <w:pPr>
        <w:pStyle w:val="BodyText"/>
      </w:pPr>
    </w:p>
    <w:p w:rsidR="00000000" w:rsidRPr="00E26D6A" w:rsidP="00E26D6A">
      <w:pPr>
        <w:pStyle w:val="AllowPageBreak"/>
      </w:pPr>
    </w:p>
    <w:p w:rsidR="00000000" w:rsidRPr="00E26D6A" w:rsidP="00E26D6A">
      <w:pPr>
        <w:pStyle w:val="Heading1"/>
      </w:pPr>
      <w:bookmarkStart w:id="12" w:name="O_320058"/>
      <w:bookmarkEnd w:id="12"/>
      <w:r w:rsidRPr="00E26D6A">
        <w:t>Unit Sector(s)</w:t>
      </w:r>
    </w:p>
    <w:p w:rsidR="00000000" w:rsidRPr="00E26D6A" w:rsidP="00E26D6A">
      <w:pPr>
        <w:pStyle w:val="BodyText"/>
      </w:pPr>
      <w:r w:rsidRPr="00E26D6A">
        <w:t>Cross-Sector</w:t>
      </w:r>
    </w:p>
    <w:p w:rsidR="00000000" w:rsidRPr="00E26D6A" w:rsidP="00E26D6A">
      <w:pPr>
        <w:pStyle w:val="AllowPageBreak"/>
      </w:pPr>
    </w:p>
    <w:p w:rsidR="00000000" w:rsidRPr="00E26D6A" w:rsidP="00E26D6A">
      <w:pPr>
        <w:pStyle w:val="Heading1"/>
      </w:pPr>
      <w:bookmarkStart w:id="13" w:name="O_320059"/>
      <w:bookmarkEnd w:id="13"/>
      <w:r w:rsidRPr="00E26D6A">
        <w:t>Competency field</w:t>
      </w:r>
    </w:p>
    <w:p w:rsidR="00000000" w:rsidRPr="00E26D6A" w:rsidP="00E26D6A">
      <w:pPr>
        <w:pStyle w:val="BodyText"/>
      </w:pPr>
      <w:r w:rsidRPr="00E26D6A">
        <w:t>Event Management</w:t>
      </w:r>
    </w:p>
    <w:p w:rsidR="00000000" w:rsidRPr="00E26D6A" w:rsidP="00E26D6A"/>
    <w:sectPr w:rsidSect="00E26D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F2E" w:rsidP="000A6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E" w:rsidP="00E26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6F2E" w:rsidP="00E26D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A6F2E" w:rsidP="00E26D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F2E" w:rsidP="000A6F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2E" w:rsidP="00E26D6A">
    <w:pPr>
      <w:pStyle w:val="Header"/>
      <w:framePr w:wrap="around"/>
    </w:pPr>
    <w:r>
      <w:fldChar w:fldCharType="begin"/>
    </w:r>
    <w:r>
      <w:instrText xml:space="preserve"> TITLE   \* MERGEFORMAT </w:instrText>
    </w:r>
    <w:r>
      <w:fldChar w:fldCharType="separate"/>
    </w:r>
    <w:r>
      <w:t>SITXEVT005A Organise in-house events or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6F2E" w:rsidP="00E26D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D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D6A"/>
    <w:pPr>
      <w:spacing w:before="360" w:after="60"/>
      <w:outlineLvl w:val="0"/>
    </w:pPr>
    <w:rPr>
      <w:sz w:val="32"/>
    </w:rPr>
  </w:style>
  <w:style w:type="paragraph" w:styleId="Heading2">
    <w:name w:val="heading 2"/>
    <w:basedOn w:val="HeadingBase"/>
    <w:next w:val="BodyText"/>
    <w:link w:val="Heading2Char"/>
    <w:qFormat/>
    <w:rsid w:val="00E26D6A"/>
    <w:pPr>
      <w:keepLines/>
      <w:spacing w:before="240" w:after="120"/>
      <w:outlineLvl w:val="1"/>
    </w:pPr>
    <w:rPr>
      <w:sz w:val="28"/>
      <w:szCs w:val="40"/>
    </w:rPr>
  </w:style>
  <w:style w:type="paragraph" w:styleId="Heading3">
    <w:name w:val="heading 3"/>
    <w:basedOn w:val="HeadingBase"/>
    <w:next w:val="BodyText"/>
    <w:link w:val="Heading3Char"/>
    <w:qFormat/>
    <w:rsid w:val="00E26D6A"/>
    <w:pPr>
      <w:spacing w:before="180" w:after="120"/>
      <w:outlineLvl w:val="2"/>
    </w:pPr>
    <w:rPr>
      <w:spacing w:val="-10"/>
      <w:kern w:val="32"/>
    </w:rPr>
  </w:style>
  <w:style w:type="paragraph" w:styleId="Heading4">
    <w:name w:val="heading 4"/>
    <w:basedOn w:val="HeadingBase"/>
    <w:next w:val="BodyText"/>
    <w:link w:val="Heading4Char"/>
    <w:qFormat/>
    <w:rsid w:val="00E26D6A"/>
    <w:pPr>
      <w:spacing w:before="160" w:after="120"/>
      <w:outlineLvl w:val="3"/>
    </w:pPr>
    <w:rPr>
      <w:sz w:val="22"/>
    </w:rPr>
  </w:style>
  <w:style w:type="paragraph" w:styleId="Heading5">
    <w:name w:val="heading 5"/>
    <w:basedOn w:val="HeadingBase"/>
    <w:next w:val="Normal"/>
    <w:link w:val="Heading5Char"/>
    <w:qFormat/>
    <w:rsid w:val="00E26D6A"/>
    <w:pPr>
      <w:spacing w:before="80"/>
      <w:outlineLvl w:val="4"/>
    </w:pPr>
    <w:rPr>
      <w:color w:val="918585"/>
      <w:sz w:val="20"/>
    </w:rPr>
  </w:style>
  <w:style w:type="paragraph" w:styleId="Heading6">
    <w:name w:val="heading 6"/>
    <w:basedOn w:val="HeadingBase"/>
    <w:next w:val="Normal"/>
    <w:link w:val="Heading6Char"/>
    <w:qFormat/>
    <w:rsid w:val="00E26D6A"/>
    <w:pPr>
      <w:spacing w:before="60"/>
      <w:outlineLvl w:val="5"/>
    </w:pPr>
    <w:rPr>
      <w:color w:val="918585"/>
      <w:sz w:val="20"/>
    </w:rPr>
  </w:style>
  <w:style w:type="paragraph" w:styleId="Heading7">
    <w:name w:val="heading 7"/>
    <w:basedOn w:val="Normal"/>
    <w:next w:val="Normal"/>
    <w:link w:val="Heading7Char"/>
    <w:qFormat/>
    <w:rsid w:val="00E26D6A"/>
    <w:pPr>
      <w:ind w:left="720"/>
      <w:outlineLvl w:val="6"/>
    </w:pPr>
    <w:rPr>
      <w:i/>
    </w:rPr>
  </w:style>
  <w:style w:type="paragraph" w:styleId="Heading8">
    <w:name w:val="heading 8"/>
    <w:basedOn w:val="Normal"/>
    <w:next w:val="Normal"/>
    <w:link w:val="Heading8Char"/>
    <w:qFormat/>
    <w:rsid w:val="00E26D6A"/>
    <w:pPr>
      <w:ind w:left="720"/>
      <w:outlineLvl w:val="7"/>
    </w:pPr>
    <w:rPr>
      <w:i/>
    </w:rPr>
  </w:style>
  <w:style w:type="paragraph" w:styleId="Heading9">
    <w:name w:val="heading 9"/>
    <w:basedOn w:val="Normal"/>
    <w:next w:val="Normal"/>
    <w:link w:val="Heading9Char"/>
    <w:qFormat/>
    <w:rsid w:val="00E26D6A"/>
    <w:pPr>
      <w:ind w:left="720"/>
      <w:outlineLvl w:val="8"/>
    </w:pPr>
    <w:rPr>
      <w:i/>
    </w:rPr>
  </w:style>
  <w:style w:type="character" w:default="1" w:styleId="DefaultParagraphFont">
    <w:name w:val="Default Paragraph Font"/>
    <w:uiPriority w:val="1"/>
    <w:unhideWhenUsed/>
    <w:rsid w:val="00E26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D6A"/>
  </w:style>
  <w:style w:type="character" w:customStyle="1" w:styleId="Heading1Char">
    <w:name w:val="Heading 1 Char"/>
    <w:basedOn w:val="DefaultParagraphFont"/>
    <w:link w:val="Heading1"/>
    <w:rsid w:val="00E26D6A"/>
    <w:rPr>
      <w:rFonts w:ascii="Times New Roman" w:eastAsia="Times New Roman" w:hAnsi="Times New Roman" w:cs="Times New Roman"/>
      <w:b/>
      <w:sz w:val="32"/>
      <w:szCs w:val="20"/>
      <w:lang w:eastAsia="en-US"/>
    </w:rPr>
  </w:style>
  <w:style w:type="paragraph" w:styleId="BodyText">
    <w:name w:val="Body Text"/>
    <w:basedOn w:val="Normal"/>
    <w:link w:val="BodyTextChar"/>
    <w:rsid w:val="00E26D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D6A"/>
    <w:rPr>
      <w:rFonts w:ascii="Times New Roman" w:eastAsia="Times New Roman" w:hAnsi="Times New Roman" w:cs="Times New Roman"/>
      <w:sz w:val="24"/>
      <w:lang w:val="en-US" w:eastAsia="en-US"/>
    </w:rPr>
  </w:style>
  <w:style w:type="paragraph" w:styleId="Footer">
    <w:name w:val="footer"/>
    <w:basedOn w:val="Normal"/>
    <w:link w:val="FooterChar"/>
    <w:rsid w:val="00E26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D6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26D6A"/>
    <w:rPr>
      <w:b/>
      <w:spacing w:val="0"/>
    </w:rPr>
  </w:style>
  <w:style w:type="paragraph" w:styleId="Header">
    <w:name w:val="header"/>
    <w:basedOn w:val="Normal"/>
    <w:link w:val="HeaderChar"/>
    <w:rsid w:val="00E26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D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D6A"/>
    <w:pPr>
      <w:spacing w:before="240" w:after="120"/>
      <w:outlineLvl w:val="0"/>
    </w:pPr>
    <w:rPr>
      <w:rFonts w:ascii="Times New Roman" w:hAnsi="Times New Roman"/>
      <w:b/>
      <w:sz w:val="28"/>
    </w:rPr>
  </w:style>
  <w:style w:type="paragraph" w:customStyle="1" w:styleId="AllowPageBreak">
    <w:name w:val="AllowPageBreak"/>
    <w:rsid w:val="00E26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D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D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D6A"/>
    <w:rPr>
      <w:rFonts w:ascii="Courier New" w:eastAsia="Times New Roman" w:hAnsi="Courier New" w:cs="Times New Roman"/>
      <w:i/>
      <w:szCs w:val="20"/>
      <w:lang w:val="en-US" w:eastAsia="en-US"/>
    </w:rPr>
  </w:style>
  <w:style w:type="paragraph" w:customStyle="1" w:styleId="HeadingBase">
    <w:name w:val="Heading Base"/>
    <w:rsid w:val="00E26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D6A"/>
    <w:pPr>
      <w:tabs>
        <w:tab w:val="right" w:leader="dot" w:pos="9072"/>
      </w:tabs>
      <w:ind w:left="567"/>
    </w:pPr>
    <w:rPr>
      <w:szCs w:val="22"/>
    </w:rPr>
  </w:style>
  <w:style w:type="paragraph" w:customStyle="1" w:styleId="TOCBase">
    <w:name w:val="TOC Base"/>
    <w:rsid w:val="00E26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D6A"/>
    <w:pPr>
      <w:tabs>
        <w:tab w:val="right" w:leader="dot" w:pos="9072"/>
      </w:tabs>
      <w:spacing w:before="40" w:after="40"/>
      <w:ind w:left="284"/>
    </w:pPr>
    <w:rPr>
      <w:rFonts w:ascii="Times New Roman" w:hAnsi="Times New Roman"/>
    </w:rPr>
  </w:style>
  <w:style w:type="paragraph" w:styleId="TOC1">
    <w:name w:val="toc 1"/>
    <w:basedOn w:val="TOCBase"/>
    <w:next w:val="Normal"/>
    <w:rsid w:val="00E26D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D6A"/>
    <w:pPr>
      <w:spacing w:before="5040"/>
      <w:jc w:val="center"/>
    </w:pPr>
    <w:rPr>
      <w:sz w:val="48"/>
      <w:szCs w:val="72"/>
      <w:lang w:val="en-US"/>
    </w:rPr>
  </w:style>
  <w:style w:type="character" w:customStyle="1" w:styleId="TitleChar">
    <w:name w:val="Title Char"/>
    <w:basedOn w:val="DefaultParagraphFont"/>
    <w:link w:val="Title"/>
    <w:rsid w:val="00E26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D6A"/>
    <w:pPr>
      <w:tabs>
        <w:tab w:val="left" w:pos="3600"/>
        <w:tab w:val="left" w:pos="3958"/>
      </w:tabs>
    </w:pPr>
  </w:style>
  <w:style w:type="paragraph" w:styleId="List">
    <w:name w:val="List"/>
    <w:basedOn w:val="BodyText"/>
    <w:next w:val="BodyText"/>
    <w:rsid w:val="00E26D6A"/>
    <w:pPr>
      <w:tabs>
        <w:tab w:val="left" w:pos="340"/>
      </w:tabs>
      <w:spacing w:before="60" w:after="60"/>
      <w:ind w:left="340" w:hanging="340"/>
    </w:pPr>
  </w:style>
  <w:style w:type="paragraph" w:styleId="ListBullet">
    <w:name w:val="List Bullet"/>
    <w:basedOn w:val="List"/>
    <w:rsid w:val="00E26D6A"/>
    <w:pPr>
      <w:numPr>
        <w:numId w:val="11"/>
      </w:numPr>
      <w:tabs>
        <w:tab w:val="clear" w:pos="340"/>
      </w:tabs>
      <w:spacing w:before="40" w:after="40"/>
    </w:pPr>
  </w:style>
  <w:style w:type="paragraph" w:customStyle="1" w:styleId="Note">
    <w:name w:val="Note"/>
    <w:basedOn w:val="BodyText"/>
    <w:rsid w:val="00E26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D6A"/>
    <w:pPr>
      <w:framePr w:wrap="auto" w:hAnchor="text" w:y="6049"/>
    </w:pPr>
    <w:rPr>
      <w:color w:val="000000"/>
      <w:sz w:val="40"/>
    </w:rPr>
  </w:style>
  <w:style w:type="paragraph" w:customStyle="1" w:styleId="TOCTitle">
    <w:name w:val="TOCTitle"/>
    <w:basedOn w:val="Heading1"/>
    <w:rsid w:val="00E26D6A"/>
    <w:pPr>
      <w:spacing w:after="240"/>
      <w:jc w:val="center"/>
      <w:outlineLvl w:val="9"/>
    </w:pPr>
    <w:rPr>
      <w:caps/>
    </w:rPr>
  </w:style>
  <w:style w:type="paragraph" w:customStyle="1" w:styleId="Version">
    <w:name w:val="Version"/>
    <w:rsid w:val="00E26D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D6A"/>
    <w:pPr>
      <w:numPr>
        <w:numId w:val="12"/>
      </w:numPr>
      <w:tabs>
        <w:tab w:val="clear" w:pos="680"/>
      </w:tabs>
    </w:pPr>
  </w:style>
  <w:style w:type="paragraph" w:styleId="Index1">
    <w:name w:val="index 1"/>
    <w:basedOn w:val="Normal"/>
    <w:next w:val="Normal"/>
    <w:semiHidden/>
    <w:rsid w:val="00E26D6A"/>
    <w:pPr>
      <w:keepNext w:val="0"/>
      <w:tabs>
        <w:tab w:val="right" w:pos="4176"/>
      </w:tabs>
      <w:ind w:left="198" w:hanging="198"/>
    </w:pPr>
    <w:rPr>
      <w:rFonts w:ascii="Garamond" w:hAnsi="Garamond"/>
    </w:rPr>
  </w:style>
  <w:style w:type="paragraph" w:styleId="IndexHeading">
    <w:name w:val="index heading"/>
    <w:basedOn w:val="Normal"/>
    <w:next w:val="Index1"/>
    <w:semiHidden/>
    <w:rsid w:val="00E26D6A"/>
    <w:pPr>
      <w:spacing w:before="120" w:after="120"/>
    </w:pPr>
    <w:rPr>
      <w:rFonts w:ascii="Arial" w:hAnsi="Arial"/>
      <w:b/>
      <w:color w:val="918585"/>
      <w:sz w:val="24"/>
    </w:rPr>
  </w:style>
  <w:style w:type="paragraph" w:customStyle="1" w:styleId="Chapter">
    <w:name w:val="Chapter"/>
    <w:basedOn w:val="Normal"/>
    <w:rsid w:val="00E26D6A"/>
    <w:pPr>
      <w:spacing w:before="240"/>
    </w:pPr>
    <w:rPr>
      <w:rFonts w:ascii="Times New Roman" w:hAnsi="Times New Roman"/>
      <w:smallCaps/>
      <w:spacing w:val="80"/>
      <w:sz w:val="28"/>
    </w:rPr>
  </w:style>
  <w:style w:type="paragraph" w:customStyle="1" w:styleId="InChapter">
    <w:name w:val="InChapter"/>
    <w:basedOn w:val="Heading3"/>
    <w:rsid w:val="00E26D6A"/>
    <w:pPr>
      <w:spacing w:after="240"/>
      <w:outlineLvl w:val="9"/>
    </w:pPr>
    <w:rPr>
      <w:noProof/>
    </w:rPr>
  </w:style>
  <w:style w:type="paragraph" w:styleId="Index2">
    <w:name w:val="index 2"/>
    <w:basedOn w:val="Normal"/>
    <w:next w:val="Normal"/>
    <w:semiHidden/>
    <w:rsid w:val="00E26D6A"/>
    <w:pPr>
      <w:tabs>
        <w:tab w:val="right" w:pos="4176"/>
      </w:tabs>
      <w:ind w:left="568" w:hanging="284"/>
    </w:pPr>
    <w:rPr>
      <w:rFonts w:ascii="Garamond" w:hAnsi="Garamond"/>
    </w:rPr>
  </w:style>
  <w:style w:type="paragraph" w:customStyle="1" w:styleId="Byline">
    <w:name w:val="Byline"/>
    <w:rsid w:val="00E26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D6A"/>
    <w:pPr>
      <w:tabs>
        <w:tab w:val="clear" w:pos="3600"/>
        <w:tab w:val="clear" w:pos="3958"/>
      </w:tabs>
      <w:jc w:val="right"/>
    </w:pPr>
  </w:style>
  <w:style w:type="character" w:styleId="Emphasis">
    <w:name w:val="Emphasis"/>
    <w:basedOn w:val="DefaultParagraphFont"/>
    <w:qFormat/>
    <w:rsid w:val="00E26D6A"/>
    <w:rPr>
      <w:i/>
    </w:rPr>
  </w:style>
  <w:style w:type="paragraph" w:styleId="Caption">
    <w:name w:val="caption"/>
    <w:basedOn w:val="BodyText"/>
    <w:next w:val="Normal"/>
    <w:qFormat/>
    <w:rsid w:val="00E26D6A"/>
    <w:pPr>
      <w:framePr w:w="2268" w:hSpace="181" w:vSpace="181" w:wrap="around" w:vAnchor="text" w:hAnchor="page" w:x="1135" w:y="285" w:anchorLock="1"/>
    </w:pPr>
    <w:rPr>
      <w:i/>
    </w:rPr>
  </w:style>
  <w:style w:type="paragraph" w:customStyle="1" w:styleId="MiniTOCTitle">
    <w:name w:val="MiniTOCTitle"/>
    <w:basedOn w:val="Heading4"/>
    <w:rsid w:val="00E26D6A"/>
    <w:pPr>
      <w:spacing w:before="240"/>
      <w:outlineLvl w:val="9"/>
    </w:pPr>
    <w:rPr>
      <w:noProof/>
      <w:sz w:val="24"/>
    </w:rPr>
  </w:style>
  <w:style w:type="paragraph" w:customStyle="1" w:styleId="MiniTOCItem">
    <w:name w:val="MiniTOCItem"/>
    <w:basedOn w:val="ListBullet"/>
    <w:rsid w:val="00E26D6A"/>
    <w:pPr>
      <w:numPr>
        <w:numId w:val="0"/>
      </w:numPr>
      <w:tabs>
        <w:tab w:val="right" w:leader="dot" w:pos="6521"/>
      </w:tabs>
      <w:spacing w:before="0" w:after="0"/>
    </w:pPr>
  </w:style>
  <w:style w:type="paragraph" w:customStyle="1" w:styleId="TOFTitle">
    <w:name w:val="TOFTitle"/>
    <w:basedOn w:val="TOCTitle"/>
    <w:rsid w:val="00E26D6A"/>
  </w:style>
  <w:style w:type="paragraph" w:styleId="TableofFigures">
    <w:name w:val="table of figures"/>
    <w:basedOn w:val="Normal"/>
    <w:next w:val="Normal"/>
    <w:semiHidden/>
    <w:rsid w:val="00E26D6A"/>
    <w:pPr>
      <w:tabs>
        <w:tab w:val="right" w:leader="dot" w:pos="9072"/>
      </w:tabs>
      <w:ind w:left="970" w:hanging="403"/>
    </w:pPr>
    <w:rPr>
      <w:rFonts w:ascii="Times New Roman" w:hAnsi="Times New Roman"/>
      <w:b/>
    </w:rPr>
  </w:style>
  <w:style w:type="paragraph" w:styleId="ListNumber">
    <w:name w:val="List Number"/>
    <w:basedOn w:val="List"/>
    <w:rsid w:val="00E26D6A"/>
    <w:pPr>
      <w:numPr>
        <w:numId w:val="9"/>
      </w:numPr>
    </w:pPr>
  </w:style>
  <w:style w:type="character" w:customStyle="1" w:styleId="WingdingSymbols">
    <w:name w:val="Wingding Symbols"/>
    <w:rsid w:val="00E26D6A"/>
    <w:rPr>
      <w:rFonts w:ascii="Wingdings" w:hAnsi="Wingdings"/>
    </w:rPr>
  </w:style>
  <w:style w:type="paragraph" w:customStyle="1" w:styleId="TableHeading">
    <w:name w:val="Table Heading"/>
    <w:basedOn w:val="HeadingBase"/>
    <w:rsid w:val="00E26D6A"/>
    <w:pPr>
      <w:keepLines/>
      <w:pBdr>
        <w:bottom w:val="single" w:sz="6" w:space="1" w:color="918585"/>
      </w:pBdr>
      <w:spacing w:before="240"/>
    </w:pPr>
  </w:style>
  <w:style w:type="character" w:customStyle="1" w:styleId="HotSpot">
    <w:name w:val="HotSpot"/>
    <w:rsid w:val="00E26D6A"/>
    <w:rPr>
      <w:color w:val="0033CC"/>
      <w:u w:val="none"/>
    </w:rPr>
  </w:style>
  <w:style w:type="paragraph" w:customStyle="1" w:styleId="BodyTextRight">
    <w:name w:val="Body Text Right"/>
    <w:basedOn w:val="BodyText"/>
    <w:rsid w:val="00E26D6A"/>
    <w:pPr>
      <w:spacing w:before="0" w:after="0"/>
      <w:jc w:val="right"/>
    </w:pPr>
  </w:style>
  <w:style w:type="paragraph" w:styleId="Index3">
    <w:name w:val="index 3"/>
    <w:basedOn w:val="ListNumber2"/>
    <w:next w:val="Normal"/>
    <w:semiHidden/>
    <w:rsid w:val="00E26D6A"/>
    <w:pPr>
      <w:numPr>
        <w:numId w:val="0"/>
      </w:numPr>
      <w:tabs>
        <w:tab w:val="right" w:leader="dot" w:pos="4176"/>
      </w:tabs>
    </w:pPr>
  </w:style>
  <w:style w:type="paragraph" w:styleId="ListNumber2">
    <w:name w:val="List Number 2"/>
    <w:basedOn w:val="List2"/>
    <w:rsid w:val="00E26D6A"/>
    <w:pPr>
      <w:numPr>
        <w:numId w:val="8"/>
      </w:numPr>
      <w:tabs>
        <w:tab w:val="clear" w:pos="1060"/>
      </w:tabs>
    </w:pPr>
  </w:style>
  <w:style w:type="paragraph" w:customStyle="1" w:styleId="MarginNote">
    <w:name w:val="Margin Note"/>
    <w:basedOn w:val="BodyText"/>
    <w:rsid w:val="00E26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D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D6A"/>
    <w:rPr>
      <w:sz w:val="32"/>
    </w:rPr>
  </w:style>
  <w:style w:type="paragraph" w:customStyle="1" w:styleId="HeadingProcedure">
    <w:name w:val="Heading Procedure"/>
    <w:basedOn w:val="HeadingBase"/>
    <w:next w:val="Normal"/>
    <w:rsid w:val="00E26D6A"/>
    <w:pPr>
      <w:tabs>
        <w:tab w:val="left" w:pos="0"/>
      </w:tabs>
      <w:spacing w:before="120" w:after="60"/>
    </w:pPr>
    <w:rPr>
      <w:i/>
      <w:color w:val="918585"/>
      <w:sz w:val="22"/>
    </w:rPr>
  </w:style>
  <w:style w:type="paragraph" w:customStyle="1" w:styleId="TableBodyText">
    <w:name w:val="Table Body Text"/>
    <w:basedOn w:val="BodyText"/>
    <w:rsid w:val="00E26D6A"/>
    <w:pPr>
      <w:spacing w:before="60" w:after="60"/>
    </w:pPr>
  </w:style>
  <w:style w:type="paragraph" w:styleId="ListContinue">
    <w:name w:val="List Continue"/>
    <w:basedOn w:val="List"/>
    <w:rsid w:val="00E26D6A"/>
    <w:pPr>
      <w:ind w:firstLine="0"/>
    </w:pPr>
  </w:style>
  <w:style w:type="paragraph" w:customStyle="1" w:styleId="ListNote">
    <w:name w:val="List Note"/>
    <w:basedOn w:val="List"/>
    <w:rsid w:val="00E26D6A"/>
    <w:pPr>
      <w:pBdr>
        <w:top w:val="single" w:sz="6" w:space="2" w:color="918585"/>
        <w:bottom w:val="single" w:sz="6" w:space="2" w:color="918585"/>
      </w:pBdr>
      <w:tabs>
        <w:tab w:val="left" w:pos="1021"/>
      </w:tabs>
      <w:ind w:firstLine="0"/>
    </w:pPr>
  </w:style>
  <w:style w:type="paragraph" w:customStyle="1" w:styleId="Warning">
    <w:name w:val="Warning"/>
    <w:basedOn w:val="BodyText"/>
    <w:rsid w:val="00E26D6A"/>
    <w:pPr>
      <w:shd w:val="clear" w:color="auto" w:fill="D9D9D9"/>
      <w:tabs>
        <w:tab w:val="left" w:pos="992"/>
      </w:tabs>
      <w:ind w:left="119" w:right="119"/>
    </w:pPr>
    <w:rPr>
      <w:sz w:val="20"/>
    </w:rPr>
  </w:style>
  <w:style w:type="paragraph" w:customStyle="1" w:styleId="MarginIcons">
    <w:name w:val="Margin Icons"/>
    <w:basedOn w:val="BodyText"/>
    <w:rsid w:val="00E26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D6A"/>
    <w:rPr>
      <w:rFonts w:ascii="Courier New" w:hAnsi="Courier New"/>
    </w:rPr>
  </w:style>
  <w:style w:type="paragraph" w:customStyle="1" w:styleId="NoteBullet">
    <w:name w:val="Note Bullet"/>
    <w:basedOn w:val="Note"/>
    <w:rsid w:val="00E26D6A"/>
    <w:pPr>
      <w:tabs>
        <w:tab w:val="clear" w:pos="680"/>
      </w:tabs>
      <w:spacing w:before="60" w:after="60"/>
    </w:pPr>
  </w:style>
  <w:style w:type="paragraph" w:customStyle="1" w:styleId="SubHeading2">
    <w:name w:val="SubHeading2"/>
    <w:basedOn w:val="HeadingBase"/>
    <w:rsid w:val="00E26D6A"/>
    <w:pPr>
      <w:spacing w:before="240" w:after="60"/>
    </w:pPr>
    <w:rPr>
      <w:sz w:val="20"/>
    </w:rPr>
  </w:style>
  <w:style w:type="paragraph" w:customStyle="1" w:styleId="SubHeading1">
    <w:name w:val="SubHeading1"/>
    <w:basedOn w:val="HeadingBase"/>
    <w:rsid w:val="00E26D6A"/>
    <w:pPr>
      <w:spacing w:before="240" w:after="60"/>
    </w:pPr>
    <w:rPr>
      <w:color w:val="918585"/>
      <w:sz w:val="22"/>
    </w:rPr>
  </w:style>
  <w:style w:type="paragraph" w:customStyle="1" w:styleId="SideHeading">
    <w:name w:val="Side Heading"/>
    <w:basedOn w:val="HeadingBase"/>
    <w:rsid w:val="00E26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D6A"/>
    <w:pPr>
      <w:numPr>
        <w:numId w:val="10"/>
      </w:numPr>
    </w:pPr>
  </w:style>
  <w:style w:type="paragraph" w:styleId="PlainText">
    <w:name w:val="Plain Text"/>
    <w:basedOn w:val="Normal"/>
    <w:link w:val="PlainTextChar"/>
    <w:rsid w:val="00E26D6A"/>
    <w:rPr>
      <w:sz w:val="20"/>
    </w:rPr>
  </w:style>
  <w:style w:type="character" w:customStyle="1" w:styleId="PlainTextChar">
    <w:name w:val="Plain Text Char"/>
    <w:basedOn w:val="DefaultParagraphFont"/>
    <w:link w:val="PlainText"/>
    <w:rsid w:val="00E26D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D6A"/>
    <w:rPr>
      <w:b/>
      <w:smallCaps/>
    </w:rPr>
  </w:style>
  <w:style w:type="paragraph" w:customStyle="1" w:styleId="TableListNumber">
    <w:name w:val="Table List Number"/>
    <w:basedOn w:val="ListNumber"/>
    <w:rsid w:val="00E26D6A"/>
    <w:pPr>
      <w:numPr>
        <w:numId w:val="0"/>
      </w:numPr>
    </w:pPr>
  </w:style>
  <w:style w:type="paragraph" w:styleId="TOC4">
    <w:name w:val="toc 4"/>
    <w:basedOn w:val="TOCBase"/>
    <w:next w:val="Normal"/>
    <w:semiHidden/>
    <w:rsid w:val="00E26D6A"/>
    <w:pPr>
      <w:tabs>
        <w:tab w:val="right" w:leader="dot" w:pos="9071"/>
      </w:tabs>
      <w:ind w:left="1701"/>
    </w:pPr>
  </w:style>
  <w:style w:type="paragraph" w:customStyle="1" w:styleId="ListAlpha">
    <w:name w:val="List Alpha"/>
    <w:basedOn w:val="List"/>
    <w:rsid w:val="00E26D6A"/>
    <w:pPr>
      <w:numPr>
        <w:numId w:val="7"/>
      </w:numPr>
    </w:pPr>
  </w:style>
  <w:style w:type="paragraph" w:customStyle="1" w:styleId="ListAlpha2">
    <w:name w:val="List Alpha 2"/>
    <w:basedOn w:val="List2"/>
    <w:rsid w:val="00E26D6A"/>
    <w:pPr>
      <w:numPr>
        <w:numId w:val="6"/>
      </w:numPr>
    </w:pPr>
  </w:style>
  <w:style w:type="paragraph" w:styleId="List2">
    <w:name w:val="List 2"/>
    <w:basedOn w:val="BodyText"/>
    <w:rsid w:val="00E26D6A"/>
    <w:pPr>
      <w:tabs>
        <w:tab w:val="left" w:pos="680"/>
      </w:tabs>
      <w:spacing w:before="60" w:after="60"/>
      <w:ind w:left="680" w:hanging="340"/>
    </w:pPr>
  </w:style>
  <w:style w:type="paragraph" w:styleId="List3">
    <w:name w:val="List 3"/>
    <w:basedOn w:val="BodyText"/>
    <w:rsid w:val="00E26D6A"/>
    <w:pPr>
      <w:tabs>
        <w:tab w:val="left" w:pos="1021"/>
      </w:tabs>
      <w:spacing w:before="60" w:after="60"/>
      <w:ind w:left="1020" w:hanging="340"/>
    </w:pPr>
  </w:style>
  <w:style w:type="paragraph" w:styleId="List4">
    <w:name w:val="List 4"/>
    <w:basedOn w:val="BodyText"/>
    <w:rsid w:val="00E26D6A"/>
    <w:pPr>
      <w:tabs>
        <w:tab w:val="left" w:pos="1361"/>
      </w:tabs>
      <w:spacing w:before="60" w:after="60"/>
      <w:ind w:left="1361" w:hanging="340"/>
    </w:pPr>
  </w:style>
  <w:style w:type="paragraph" w:styleId="List5">
    <w:name w:val="List 5"/>
    <w:basedOn w:val="BodyText"/>
    <w:rsid w:val="00E26D6A"/>
    <w:pPr>
      <w:tabs>
        <w:tab w:val="left" w:pos="1701"/>
      </w:tabs>
      <w:spacing w:before="60" w:after="60"/>
      <w:ind w:left="1701" w:hanging="340"/>
    </w:pPr>
  </w:style>
  <w:style w:type="paragraph" w:styleId="ListBullet3">
    <w:name w:val="List Bullet 3"/>
    <w:basedOn w:val="List3"/>
    <w:rsid w:val="00E26D6A"/>
    <w:pPr>
      <w:numPr>
        <w:numId w:val="13"/>
      </w:numPr>
      <w:tabs>
        <w:tab w:val="clear" w:pos="1021"/>
      </w:tabs>
      <w:ind w:left="1037" w:hanging="357"/>
    </w:pPr>
  </w:style>
  <w:style w:type="paragraph" w:styleId="ListBullet4">
    <w:name w:val="List Bullet 4"/>
    <w:basedOn w:val="List4"/>
    <w:rsid w:val="00E26D6A"/>
    <w:pPr>
      <w:numPr>
        <w:numId w:val="1"/>
      </w:numPr>
    </w:pPr>
  </w:style>
  <w:style w:type="paragraph" w:styleId="ListBullet5">
    <w:name w:val="List Bullet 5"/>
    <w:basedOn w:val="List5"/>
    <w:rsid w:val="00E26D6A"/>
    <w:pPr>
      <w:numPr>
        <w:numId w:val="2"/>
      </w:numPr>
    </w:pPr>
  </w:style>
  <w:style w:type="paragraph" w:styleId="ListContinue2">
    <w:name w:val="List Continue 2"/>
    <w:basedOn w:val="List2"/>
    <w:rsid w:val="00E26D6A"/>
    <w:pPr>
      <w:ind w:firstLine="0"/>
    </w:pPr>
  </w:style>
  <w:style w:type="paragraph" w:styleId="ListContinue3">
    <w:name w:val="List Continue 3"/>
    <w:basedOn w:val="List3"/>
    <w:rsid w:val="00E26D6A"/>
    <w:pPr>
      <w:ind w:left="1021" w:firstLine="0"/>
    </w:pPr>
  </w:style>
  <w:style w:type="paragraph" w:styleId="ListContinue4">
    <w:name w:val="List Continue 4"/>
    <w:basedOn w:val="List4"/>
    <w:rsid w:val="00E26D6A"/>
    <w:pPr>
      <w:ind w:firstLine="0"/>
    </w:pPr>
  </w:style>
  <w:style w:type="paragraph" w:styleId="ListContinue5">
    <w:name w:val="List Continue 5"/>
    <w:basedOn w:val="List5"/>
    <w:rsid w:val="00E26D6A"/>
    <w:pPr>
      <w:ind w:firstLine="0"/>
    </w:pPr>
  </w:style>
  <w:style w:type="paragraph" w:styleId="ListNumber3">
    <w:name w:val="List Number 3"/>
    <w:basedOn w:val="List3"/>
    <w:rsid w:val="00E26D6A"/>
    <w:pPr>
      <w:numPr>
        <w:numId w:val="3"/>
      </w:numPr>
    </w:pPr>
  </w:style>
  <w:style w:type="paragraph" w:styleId="ListNumber4">
    <w:name w:val="List Number 4"/>
    <w:basedOn w:val="List4"/>
    <w:rsid w:val="00E26D6A"/>
    <w:pPr>
      <w:numPr>
        <w:numId w:val="4"/>
      </w:numPr>
    </w:pPr>
  </w:style>
  <w:style w:type="paragraph" w:styleId="ListNumber5">
    <w:name w:val="List Number 5"/>
    <w:basedOn w:val="List5"/>
    <w:rsid w:val="00E26D6A"/>
    <w:pPr>
      <w:numPr>
        <w:numId w:val="5"/>
      </w:numPr>
    </w:pPr>
  </w:style>
  <w:style w:type="paragraph" w:styleId="BlockText">
    <w:name w:val="Block Text"/>
    <w:basedOn w:val="Normal"/>
    <w:rsid w:val="00E26D6A"/>
    <w:pPr>
      <w:spacing w:after="120"/>
      <w:ind w:left="1440" w:right="1440"/>
    </w:pPr>
  </w:style>
  <w:style w:type="character" w:customStyle="1" w:styleId="Subscript">
    <w:name w:val="Subscript"/>
    <w:basedOn w:val="DefaultParagraphFont"/>
    <w:rsid w:val="00E26D6A"/>
    <w:rPr>
      <w:sz w:val="16"/>
      <w:vertAlign w:val="subscript"/>
    </w:rPr>
  </w:style>
  <w:style w:type="character" w:customStyle="1" w:styleId="Superscript">
    <w:name w:val="Superscript"/>
    <w:basedOn w:val="DefaultParagraphFont"/>
    <w:rsid w:val="00E26D6A"/>
    <w:rPr>
      <w:sz w:val="16"/>
      <w:vertAlign w:val="superscript"/>
    </w:rPr>
  </w:style>
  <w:style w:type="character" w:customStyle="1" w:styleId="Symbols">
    <w:name w:val="Symbols"/>
    <w:basedOn w:val="DefaultParagraphFont"/>
    <w:rsid w:val="00E26D6A"/>
    <w:rPr>
      <w:rFonts w:ascii="Symbol" w:hAnsi="Symbol"/>
    </w:rPr>
  </w:style>
  <w:style w:type="character" w:customStyle="1" w:styleId="MenuOptions">
    <w:name w:val="Menu Options"/>
    <w:basedOn w:val="DefaultParagraphFont"/>
    <w:rsid w:val="00E26D6A"/>
    <w:rPr>
      <w:rFonts w:ascii="Arial Narrow" w:hAnsi="Arial Narrow"/>
      <w:smallCaps/>
    </w:rPr>
  </w:style>
  <w:style w:type="character" w:customStyle="1" w:styleId="Buttons">
    <w:name w:val="Buttons"/>
    <w:basedOn w:val="DefaultParagraphFont"/>
    <w:rsid w:val="00E26D6A"/>
    <w:rPr>
      <w:b/>
    </w:rPr>
  </w:style>
  <w:style w:type="character" w:customStyle="1" w:styleId="Underlined">
    <w:name w:val="Underlined"/>
    <w:basedOn w:val="DefaultParagraphFont"/>
    <w:rsid w:val="00E26D6A"/>
    <w:rPr>
      <w:u w:val="single"/>
    </w:rPr>
  </w:style>
  <w:style w:type="paragraph" w:customStyle="1" w:styleId="TableBodyTextRight">
    <w:name w:val="Table Body Text Right"/>
    <w:basedOn w:val="TableBodyText"/>
    <w:rsid w:val="00E26D6A"/>
    <w:pPr>
      <w:widowControl w:val="0"/>
      <w:autoSpaceDE w:val="0"/>
      <w:autoSpaceDN w:val="0"/>
      <w:adjustRightInd w:val="0"/>
      <w:jc w:val="right"/>
    </w:pPr>
    <w:rPr>
      <w:rFonts w:cs="Arial"/>
      <w:szCs w:val="18"/>
    </w:rPr>
  </w:style>
  <w:style w:type="paragraph" w:customStyle="1" w:styleId="CopyrightText">
    <w:name w:val="Copyright Text"/>
    <w:basedOn w:val="BodyText"/>
    <w:rsid w:val="00E26D6A"/>
    <w:rPr>
      <w:sz w:val="18"/>
    </w:rPr>
  </w:style>
  <w:style w:type="paragraph" w:customStyle="1" w:styleId="BodySmallRight">
    <w:name w:val="Body Small Right"/>
    <w:basedOn w:val="BodyTextRight"/>
    <w:rsid w:val="00E26D6A"/>
    <w:rPr>
      <w:sz w:val="18"/>
      <w:szCs w:val="18"/>
    </w:rPr>
  </w:style>
  <w:style w:type="paragraph" w:customStyle="1" w:styleId="MarginEdition">
    <w:name w:val="Margin Edition"/>
    <w:basedOn w:val="MarginNote"/>
    <w:rsid w:val="00E26D6A"/>
    <w:pPr>
      <w:spacing w:before="0" w:after="0"/>
    </w:pPr>
    <w:rPr>
      <w:rFonts w:ascii="Times New Roman" w:hAnsi="Times New Roman"/>
      <w:color w:val="999999"/>
    </w:rPr>
  </w:style>
  <w:style w:type="paragraph" w:customStyle="1" w:styleId="Spacer">
    <w:name w:val="Spacer"/>
    <w:basedOn w:val="Normal"/>
    <w:rsid w:val="00E26D6A"/>
    <w:rPr>
      <w:sz w:val="2"/>
      <w:szCs w:val="2"/>
    </w:rPr>
  </w:style>
  <w:style w:type="character" w:customStyle="1" w:styleId="Small">
    <w:name w:val="Small"/>
    <w:basedOn w:val="DefaultParagraphFont"/>
    <w:rsid w:val="00E26D6A"/>
    <w:rPr>
      <w:sz w:val="16"/>
    </w:rPr>
  </w:style>
  <w:style w:type="paragraph" w:customStyle="1" w:styleId="WideTable">
    <w:name w:val="Wide Table"/>
    <w:basedOn w:val="Normal"/>
    <w:rsid w:val="00E26D6A"/>
    <w:pPr>
      <w:ind w:left="-1418"/>
    </w:pPr>
    <w:rPr>
      <w:sz w:val="2"/>
      <w:szCs w:val="2"/>
    </w:rPr>
  </w:style>
  <w:style w:type="character" w:styleId="PageNumber">
    <w:name w:val="page number"/>
    <w:basedOn w:val="DefaultParagraphFont"/>
    <w:rsid w:val="00E26D6A"/>
  </w:style>
  <w:style w:type="paragraph" w:styleId="Quote">
    <w:name w:val="Quote"/>
    <w:basedOn w:val="Heading1"/>
    <w:link w:val="QuoteChar"/>
    <w:qFormat/>
    <w:rsid w:val="00E26D6A"/>
    <w:rPr>
      <w:b w:val="0"/>
      <w:sz w:val="72"/>
      <w:szCs w:val="72"/>
      <w:lang w:val="en-NZ"/>
    </w:rPr>
  </w:style>
  <w:style w:type="character" w:customStyle="1" w:styleId="QuoteChar">
    <w:name w:val="Quote Char"/>
    <w:basedOn w:val="DefaultParagraphFont"/>
    <w:link w:val="Quote"/>
    <w:rsid w:val="00E26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D6A"/>
    <w:pPr>
      <w:pageBreakBefore/>
    </w:pPr>
  </w:style>
  <w:style w:type="paragraph" w:customStyle="1" w:styleId="Border">
    <w:name w:val="Border"/>
    <w:basedOn w:val="Normal"/>
    <w:qFormat/>
    <w:rsid w:val="00E26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D6A"/>
    <w:rPr>
      <w:b/>
      <w:bCs/>
      <w:i/>
      <w:iCs/>
      <w:color w:val="auto"/>
    </w:rPr>
  </w:style>
  <w:style w:type="paragraph" w:styleId="IntenseQuote">
    <w:name w:val="Intense Quote"/>
    <w:basedOn w:val="Normal"/>
    <w:next w:val="Normal"/>
    <w:link w:val="IntenseQuoteChar"/>
    <w:uiPriority w:val="30"/>
    <w:qFormat/>
    <w:rsid w:val="00E26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D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D6A"/>
    <w:rPr>
      <w:smallCaps/>
      <w:color w:val="auto"/>
      <w:u w:val="single"/>
    </w:rPr>
  </w:style>
  <w:style w:type="character" w:styleId="IntenseReference">
    <w:name w:val="Intense Reference"/>
    <w:basedOn w:val="DefaultParagraphFont"/>
    <w:uiPriority w:val="32"/>
    <w:qFormat/>
    <w:rsid w:val="00E26D6A"/>
    <w:rPr>
      <w:b/>
      <w:bCs/>
      <w:smallCaps/>
      <w:color w:val="auto"/>
      <w:spacing w:val="5"/>
      <w:u w:val="single"/>
    </w:rPr>
  </w:style>
  <w:style w:type="paragraph" w:customStyle="1" w:styleId="2ColumnHeading">
    <w:name w:val="2Column Heading"/>
    <w:basedOn w:val="BodyText"/>
    <w:qFormat/>
    <w:rsid w:val="00E26D6A"/>
    <w:pPr>
      <w:spacing w:after="60"/>
      <w:ind w:left="-2268"/>
    </w:pPr>
    <w:rPr>
      <w:b/>
    </w:rPr>
  </w:style>
  <w:style w:type="paragraph" w:customStyle="1" w:styleId="Heading1TOC">
    <w:name w:val="Heading1 TOC"/>
    <w:basedOn w:val="Normal"/>
    <w:qFormat/>
    <w:rsid w:val="00E26D6A"/>
    <w:pPr>
      <w:spacing w:before="240" w:after="120"/>
    </w:pPr>
    <w:rPr>
      <w:rFonts w:ascii="Times New Roman" w:hAnsi="Times New Roman"/>
      <w:b/>
      <w:sz w:val="32"/>
    </w:rPr>
  </w:style>
  <w:style w:type="paragraph" w:customStyle="1" w:styleId="Heading2TOC">
    <w:name w:val="Heading2 TOC"/>
    <w:basedOn w:val="Normal"/>
    <w:qFormat/>
    <w:rsid w:val="00E26D6A"/>
    <w:pPr>
      <w:spacing w:before="240" w:after="60"/>
    </w:pPr>
    <w:rPr>
      <w:rFonts w:ascii="Times New Roman" w:hAnsi="Times New Roman"/>
      <w:b/>
      <w:sz w:val="28"/>
    </w:rPr>
  </w:style>
  <w:style w:type="character" w:customStyle="1" w:styleId="Underline">
    <w:name w:val="Underline"/>
    <w:basedOn w:val="DefaultParagraphFont"/>
    <w:qFormat/>
    <w:rsid w:val="00E26D6A"/>
    <w:rPr>
      <w:u w:val="single"/>
    </w:rPr>
  </w:style>
  <w:style w:type="character" w:customStyle="1" w:styleId="BoldandItalics">
    <w:name w:val="Bold and Italics"/>
    <w:qFormat/>
    <w:rsid w:val="00E26D6A"/>
    <w:rPr>
      <w:b/>
      <w:i/>
      <w:u w:val="none"/>
    </w:rPr>
  </w:style>
  <w:style w:type="paragraph" w:styleId="BalloonText">
    <w:name w:val="Balloon Text"/>
    <w:basedOn w:val="Normal"/>
    <w:link w:val="BalloonTextChar"/>
    <w:rsid w:val="00E26D6A"/>
    <w:rPr>
      <w:rFonts w:ascii="Tahoma" w:hAnsi="Tahoma" w:cs="Tahoma"/>
      <w:sz w:val="16"/>
      <w:szCs w:val="16"/>
    </w:rPr>
  </w:style>
  <w:style w:type="character" w:customStyle="1" w:styleId="BalloonTextChar">
    <w:name w:val="Balloon Text Char"/>
    <w:basedOn w:val="DefaultParagraphFont"/>
    <w:link w:val="BalloonText"/>
    <w:rsid w:val="00E26D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D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D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1346</Words>
  <Characters>8364</Characters>
  <Application>Microsoft Office Word</Application>
  <DocSecurity>0</DocSecurity>
  <Lines>342</Lines>
  <Paragraphs>170</Paragraphs>
  <ScaleCrop>false</ScaleCrop>
  <Company>Author-it Software Corporation Ltd.</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SITXEVT005A Organise in-house events or functions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