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7F7C" w:rsidP="00AA7F7C">
      <w:pPr>
        <w:pStyle w:val="Title"/>
      </w:pPr>
      <w:r>
        <w:fldChar w:fldCharType="begin"/>
      </w:r>
      <w:r>
        <w:instrText xml:space="preserve"> TITLE   \* MERGEFORMAT </w:instrText>
      </w:r>
      <w:r>
        <w:fldChar w:fldCharType="separate"/>
      </w:r>
      <w:r>
        <w:t>SITXEVT004B Coordinate on-site event registrations</w:t>
      </w:r>
      <w:r>
        <w:fldChar w:fldCharType="end"/>
      </w:r>
    </w:p>
    <w:p w:rsidR="00AA7F7C" w:rsidP="00AA7F7C">
      <w:pPr>
        <w:pStyle w:val="Version"/>
        <w:sectPr w:rsidSect="004C1B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C1BFA" w:rsidP="004C1BFA">
      <w:pPr>
        <w:pStyle w:val="SuperHeading"/>
      </w:pPr>
      <w:r w:rsidRPr="004C1BFA">
        <w:t>SITXEVT004B Coordinate on-site event registrations</w:t>
      </w:r>
    </w:p>
    <w:p w:rsidR="00000000" w:rsidRPr="004C1BFA" w:rsidP="004C1BFA">
      <w:pPr>
        <w:pStyle w:val="SuperHeading"/>
      </w:pPr>
    </w:p>
    <w:p w:rsidR="00000000" w:rsidRPr="004C1BFA" w:rsidP="004C1BFA">
      <w:pPr>
        <w:pStyle w:val="Heading1"/>
      </w:pPr>
      <w:bookmarkStart w:id="1" w:name="O_148263"/>
      <w:bookmarkEnd w:id="1"/>
      <w:r w:rsidRPr="004C1BFA">
        <w:t>Modification History</w:t>
      </w:r>
    </w:p>
    <w:p w:rsidR="00000000" w:rsidRPr="004C1BFA" w:rsidP="004C1BFA">
      <w:pPr>
        <w:pStyle w:val="BodyText"/>
      </w:pPr>
      <w:r w:rsidRPr="004C1BFA">
        <w:t>Not applicable.</w:t>
      </w:r>
    </w:p>
    <w:p w:rsidR="00000000" w:rsidRPr="004C1BFA" w:rsidP="004C1BFA">
      <w:pPr>
        <w:pStyle w:val="AllowPageBreak"/>
      </w:pPr>
    </w:p>
    <w:p w:rsidR="00000000" w:rsidRPr="004C1BFA" w:rsidP="004C1BFA">
      <w:pPr>
        <w:pStyle w:val="Heading1"/>
      </w:pPr>
      <w:bookmarkStart w:id="2" w:name="O_148264"/>
      <w:bookmarkEnd w:id="2"/>
      <w:r w:rsidRPr="004C1BFA">
        <w:t>Unit Descriptor</w:t>
      </w:r>
    </w:p>
    <w:tbl>
      <w:tblPr>
        <w:tblW w:w="0" w:type="auto"/>
        <w:tblLayout w:type="fixed"/>
        <w:tblCellMar>
          <w:left w:w="62" w:type="dxa"/>
          <w:right w:w="62" w:type="dxa"/>
        </w:tblCellMar>
        <w:tblLook w:val="0000"/>
      </w:tblPr>
      <w:tblGrid>
        <w:gridCol w:w="2836"/>
        <w:gridCol w:w="6344"/>
      </w:tblGrid>
      <w:tr w:rsidTr="00AA7F7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C1BFA">
            <w:pPr>
              <w:pStyle w:val="BodyText"/>
              <w:rPr>
                <w:lang w:val="en-NZ"/>
              </w:rPr>
            </w:pPr>
            <w:r w:rsidRPr="004C1BFA">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4C1BFA" w:rsidP="004C1BFA">
            <w:pPr>
              <w:pStyle w:val="BodyText"/>
            </w:pPr>
            <w:r w:rsidRPr="004C1BFA">
              <w:t>This unit de</w:t>
            </w:r>
            <w:r w:rsidRPr="004C1BFA">
              <w:t xml:space="preserve">scribes the performance outcomes, skills and knowledge required to prepare for and undertake the on-site registration of delegates or participants at an event. </w:t>
            </w:r>
          </w:p>
          <w:p w:rsidR="00000000" w:rsidP="004C1BFA">
            <w:pPr>
              <w:pStyle w:val="BodyText"/>
              <w:rPr>
                <w:lang w:val="en-NZ"/>
              </w:rPr>
            </w:pPr>
            <w:r w:rsidRPr="004C1BFA">
              <w:t>No licensing, legislative, regulatory or certification requirements apply to this unit at the t</w:t>
            </w:r>
            <w:r w:rsidRPr="004C1BFA">
              <w:t>ime of endorsement.</w:t>
            </w:r>
          </w:p>
        </w:tc>
      </w:tr>
      <w:tr w:rsidTr="00AA7F7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C1BFA" w:rsidP="004C1BFA">
            <w:pPr>
              <w:pStyle w:val="BodyText"/>
            </w:pPr>
          </w:p>
        </w:tc>
      </w:tr>
    </w:tbl>
    <w:p w:rsidR="00000000" w:rsidRPr="004C1BFA" w:rsidP="004C1BFA">
      <w:pPr>
        <w:pStyle w:val="BodyText"/>
      </w:pPr>
    </w:p>
    <w:p w:rsidR="00000000" w:rsidRPr="004C1BFA" w:rsidP="004C1BFA">
      <w:pPr>
        <w:pStyle w:val="AllowPageBreak"/>
      </w:pPr>
    </w:p>
    <w:p w:rsidR="00000000" w:rsidRPr="004C1BFA" w:rsidP="004C1BFA">
      <w:pPr>
        <w:pStyle w:val="Heading1"/>
      </w:pPr>
      <w:bookmarkStart w:id="3" w:name="O_148265"/>
      <w:bookmarkEnd w:id="3"/>
      <w:r w:rsidRPr="004C1BFA">
        <w:t>Application of the Unit</w:t>
      </w:r>
    </w:p>
    <w:tbl>
      <w:tblPr>
        <w:tblW w:w="0" w:type="auto"/>
        <w:tblLayout w:type="fixed"/>
        <w:tblCellMar>
          <w:left w:w="62" w:type="dxa"/>
          <w:right w:w="62" w:type="dxa"/>
        </w:tblCellMar>
        <w:tblLook w:val="0000"/>
      </w:tblPr>
      <w:tblGrid>
        <w:gridCol w:w="2836"/>
        <w:gridCol w:w="6344"/>
      </w:tblGrid>
      <w:tr w:rsidTr="00AA7F7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4C1BFA">
            <w:pPr>
              <w:pStyle w:val="BodyText"/>
              <w:rPr>
                <w:lang w:val="en-NZ"/>
              </w:rPr>
            </w:pPr>
            <w:r w:rsidRPr="004C1BFA">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4C1BFA" w:rsidP="004C1BFA">
            <w:pPr>
              <w:pStyle w:val="BodyText"/>
            </w:pPr>
            <w:r w:rsidRPr="004C1BFA">
              <w:t>This unit has particular application to events that involve a formal on-site registration process, such as sporting events, seminars and conferences.</w:t>
            </w:r>
          </w:p>
          <w:p w:rsidR="00000000" w:rsidP="004C1BFA">
            <w:pPr>
              <w:pStyle w:val="BodyText"/>
              <w:rPr>
                <w:lang w:val="en-NZ"/>
              </w:rPr>
            </w:pPr>
            <w:r w:rsidRPr="004C1BFA">
              <w:t>On-site registration requires the application of organisational, administrative and client service skills combined with knowledge of principles and procedures for coordinating on-site registration in any event context. This role is undertaken by a person a</w:t>
            </w:r>
            <w:r w:rsidRPr="004C1BFA">
              <w:t>cting according to established procedures and with some guidance from others.</w:t>
            </w:r>
          </w:p>
        </w:tc>
      </w:tr>
      <w:tr w:rsidTr="00AA7F7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C1BFA" w:rsidP="004C1BFA">
            <w:pPr>
              <w:pStyle w:val="BodyText"/>
            </w:pPr>
          </w:p>
        </w:tc>
      </w:tr>
    </w:tbl>
    <w:p w:rsidR="00000000" w:rsidRPr="004C1BFA" w:rsidP="004C1BFA">
      <w:pPr>
        <w:pStyle w:val="BodyText"/>
      </w:pPr>
    </w:p>
    <w:p w:rsidR="00000000" w:rsidRPr="004C1BFA" w:rsidP="004C1BFA">
      <w:pPr>
        <w:pStyle w:val="AllowPageBreak"/>
      </w:pPr>
    </w:p>
    <w:p w:rsidR="00000000" w:rsidRPr="004C1BFA" w:rsidP="004C1BFA">
      <w:pPr>
        <w:pStyle w:val="Heading1"/>
      </w:pPr>
      <w:bookmarkStart w:id="4" w:name="O_148266"/>
      <w:bookmarkEnd w:id="4"/>
      <w:r w:rsidRPr="004C1BFA">
        <w:t>Licensing/Regulatory Information</w:t>
      </w:r>
    </w:p>
    <w:p w:rsidR="00000000" w:rsidRPr="004C1BFA" w:rsidP="004C1BFA">
      <w:pPr>
        <w:pStyle w:val="BodyText"/>
      </w:pPr>
      <w:r w:rsidRPr="004C1BFA">
        <w:t>Not applicable.</w:t>
      </w:r>
    </w:p>
    <w:p w:rsidR="00000000" w:rsidRPr="004C1BFA" w:rsidP="004C1BFA">
      <w:pPr>
        <w:pStyle w:val="AllowPageBreak"/>
      </w:pPr>
    </w:p>
    <w:p w:rsidR="00000000" w:rsidRPr="004C1BFA" w:rsidP="004C1BFA">
      <w:pPr>
        <w:pStyle w:val="Heading1"/>
      </w:pPr>
      <w:bookmarkStart w:id="5" w:name="O_148267"/>
      <w:bookmarkEnd w:id="5"/>
      <w:r w:rsidRPr="004C1BFA">
        <w:t>Pre-Requisites</w:t>
      </w:r>
    </w:p>
    <w:tbl>
      <w:tblPr>
        <w:tblW w:w="0" w:type="auto"/>
        <w:tblLayout w:type="fixed"/>
        <w:tblCellMar>
          <w:left w:w="62" w:type="dxa"/>
          <w:right w:w="62" w:type="dxa"/>
        </w:tblCellMar>
        <w:tblLook w:val="0000"/>
      </w:tblPr>
      <w:tblGrid>
        <w:gridCol w:w="2836"/>
        <w:gridCol w:w="6344"/>
      </w:tblGrid>
      <w:tr w:rsidTr="00AA7F7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C1BFA">
            <w:pPr>
              <w:pStyle w:val="BodyText"/>
              <w:rPr>
                <w:lang w:val="en-NZ"/>
              </w:rPr>
            </w:pPr>
            <w:r w:rsidRPr="004C1BFA">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4C1BFA">
            <w:pPr>
              <w:pStyle w:val="BodyText"/>
              <w:rPr>
                <w:lang w:val="en-NZ"/>
              </w:rPr>
            </w:pPr>
            <w:r w:rsidRPr="004C1BFA">
              <w:t>Nil</w:t>
            </w:r>
          </w:p>
        </w:tc>
      </w:tr>
      <w:tr w:rsidTr="00AA7F7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C1BFA" w:rsidP="004C1BFA">
            <w:pPr>
              <w:pStyle w:val="BodyText"/>
            </w:pPr>
          </w:p>
        </w:tc>
      </w:tr>
    </w:tbl>
    <w:p w:rsidR="00000000" w:rsidRPr="004C1BFA" w:rsidP="004C1BFA">
      <w:pPr>
        <w:pStyle w:val="BodyText"/>
      </w:pPr>
    </w:p>
    <w:p w:rsidR="00000000" w:rsidRPr="004C1BFA" w:rsidP="004C1BFA">
      <w:pPr>
        <w:pStyle w:val="AllowPageBreak"/>
      </w:pPr>
    </w:p>
    <w:p w:rsidR="00000000" w:rsidRPr="004C1BFA" w:rsidP="004C1BFA">
      <w:pPr>
        <w:pStyle w:val="Heading1"/>
      </w:pPr>
      <w:bookmarkStart w:id="6" w:name="O_148268"/>
      <w:bookmarkEnd w:id="6"/>
      <w:r w:rsidRPr="004C1BFA">
        <w:t>Employability Skills Information</w:t>
      </w:r>
    </w:p>
    <w:tbl>
      <w:tblPr>
        <w:tblW w:w="0" w:type="auto"/>
        <w:tblLayout w:type="fixed"/>
        <w:tblCellMar>
          <w:left w:w="62" w:type="dxa"/>
          <w:right w:w="62" w:type="dxa"/>
        </w:tblCellMar>
        <w:tblLook w:val="0000"/>
      </w:tblPr>
      <w:tblGrid>
        <w:gridCol w:w="2836"/>
        <w:gridCol w:w="6344"/>
      </w:tblGrid>
      <w:tr w:rsidTr="00AA7F7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C1BFA">
            <w:pPr>
              <w:pStyle w:val="BodyText"/>
              <w:rPr>
                <w:lang w:val="en-NZ"/>
              </w:rPr>
            </w:pPr>
            <w:r w:rsidRPr="004C1BFA">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4C1BFA">
            <w:pPr>
              <w:pStyle w:val="BodyText"/>
              <w:rPr>
                <w:lang w:val="en-NZ"/>
              </w:rPr>
            </w:pPr>
            <w:r w:rsidRPr="004C1BFA">
              <w:t>The required outcomes described in this unit of competency contain applicable facets of employability skills. The Employability Skills Summary of the qualification in which this unit is packaged will as</w:t>
            </w:r>
            <w:r w:rsidRPr="004C1BFA">
              <w:t>sist in identifying employability skills requirements.</w:t>
            </w:r>
          </w:p>
        </w:tc>
      </w:tr>
      <w:tr w:rsidTr="00AA7F7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C1BFA" w:rsidP="004C1BFA">
            <w:pPr>
              <w:pStyle w:val="BodyText"/>
            </w:pPr>
          </w:p>
        </w:tc>
      </w:tr>
    </w:tbl>
    <w:p w:rsidR="00000000" w:rsidRPr="004C1BFA" w:rsidP="004C1BFA">
      <w:pPr>
        <w:pStyle w:val="BodyText"/>
      </w:pPr>
    </w:p>
    <w:p w:rsidR="00000000" w:rsidRPr="004C1BFA" w:rsidP="004C1BFA">
      <w:pPr>
        <w:pStyle w:val="AllowPageBreak"/>
      </w:pPr>
    </w:p>
    <w:p w:rsidR="00000000" w:rsidRPr="004C1BFA" w:rsidP="004C1BFA">
      <w:pPr>
        <w:pStyle w:val="Heading1"/>
      </w:pPr>
      <w:bookmarkStart w:id="7" w:name="O_148269"/>
      <w:bookmarkEnd w:id="7"/>
      <w:r w:rsidRPr="004C1BFA">
        <w:t>Elements and Performance Criteria Pre-Content</w:t>
      </w:r>
    </w:p>
    <w:tbl>
      <w:tblPr>
        <w:tblW w:w="0" w:type="auto"/>
        <w:tblLayout w:type="fixed"/>
        <w:tblCellMar>
          <w:left w:w="62" w:type="dxa"/>
          <w:right w:w="62" w:type="dxa"/>
        </w:tblCellMar>
        <w:tblLook w:val="0000"/>
      </w:tblPr>
      <w:tblGrid>
        <w:gridCol w:w="2838"/>
        <w:gridCol w:w="6342"/>
      </w:tblGrid>
      <w:tr w:rsidTr="00AA7F7C">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4C1BFA">
            <w:pPr>
              <w:pStyle w:val="BodyText"/>
              <w:rPr>
                <w:lang w:val="en-NZ"/>
              </w:rPr>
            </w:pPr>
            <w:r w:rsidRPr="004C1BFA">
              <w:t>Elements describe the essential outcomes of a unit of competency.</w:t>
            </w:r>
          </w:p>
        </w:tc>
        <w:tc>
          <w:tcPr>
            <w:tcW w:w="6342" w:type="dxa"/>
            <w:tcBorders>
              <w:top w:val="nil"/>
              <w:left w:val="nil"/>
              <w:bottom w:val="nil"/>
              <w:right w:val="nil"/>
            </w:tcBorders>
            <w:tcMar>
              <w:top w:w="0" w:type="dxa"/>
              <w:left w:w="62" w:type="dxa"/>
              <w:bottom w:w="0" w:type="dxa"/>
              <w:right w:w="62" w:type="dxa"/>
            </w:tcMar>
          </w:tcPr>
          <w:p w:rsidR="00000000" w:rsidRPr="004C1BFA" w:rsidP="004C1BFA">
            <w:pPr>
              <w:pStyle w:val="BodyText"/>
            </w:pPr>
            <w:r w:rsidRPr="004C1BFA">
              <w:t xml:space="preserve">Performance criteria describe the required performance needed to demonstrate achievement of the element. Where </w:t>
            </w:r>
            <w:r w:rsidRPr="004C1BFA">
              <w:rPr>
                <w:rStyle w:val="BoldandItalics"/>
              </w:rPr>
              <w:t>bold italicised</w:t>
            </w:r>
            <w:r w:rsidRPr="004C1BFA">
              <w:t xml:space="preserve"> text is used, further information is detailed in the required skills and knowledge and/or the range statement. Assessment of perf</w:t>
            </w:r>
            <w:r w:rsidRPr="004C1BFA">
              <w:t>ormance is to be consistent with the evidence guide.</w:t>
            </w:r>
          </w:p>
        </w:tc>
      </w:tr>
    </w:tbl>
    <w:p w:rsidR="00000000" w:rsidRPr="004C1BFA" w:rsidP="004C1BFA">
      <w:pPr>
        <w:pStyle w:val="BodyText"/>
      </w:pPr>
    </w:p>
    <w:p w:rsidR="00000000" w:rsidRPr="004C1BFA" w:rsidP="004C1BFA">
      <w:pPr>
        <w:pStyle w:val="AllowPageBreak"/>
      </w:pPr>
    </w:p>
    <w:p w:rsidR="00000000" w:rsidRPr="004C1BFA" w:rsidP="004C1BFA">
      <w:pPr>
        <w:pStyle w:val="Heading1"/>
      </w:pPr>
      <w:bookmarkStart w:id="8" w:name="O_148270"/>
      <w:bookmarkEnd w:id="8"/>
      <w:r w:rsidRPr="004C1BFA">
        <w:t>Elements and Performance Criteria</w:t>
      </w:r>
    </w:p>
    <w:tbl>
      <w:tblPr>
        <w:tblW w:w="0" w:type="auto"/>
        <w:tblLayout w:type="fixed"/>
        <w:tblCellMar>
          <w:left w:w="62" w:type="dxa"/>
          <w:right w:w="62" w:type="dxa"/>
        </w:tblCellMar>
        <w:tblLook w:val="0000"/>
      </w:tblPr>
      <w:tblGrid>
        <w:gridCol w:w="429"/>
        <w:gridCol w:w="2409"/>
        <w:gridCol w:w="567"/>
        <w:gridCol w:w="5775"/>
      </w:tblGrid>
      <w:tr w:rsidTr="00AA7F7C">
        <w:tblPrEx>
          <w:tblW w:w="0" w:type="auto"/>
          <w:tblLayout w:type="fixed"/>
          <w:tblCellMar>
            <w:left w:w="62" w:type="dxa"/>
            <w:right w:w="62" w:type="dxa"/>
          </w:tblCellMar>
          <w:tblLook w:val="0000"/>
        </w:tblPrEx>
        <w:trPr>
          <w:tblHeader/>
        </w:trPr>
        <w:tc>
          <w:tcPr>
            <w:tcW w:w="2838" w:type="dxa"/>
            <w:gridSpan w:val="2"/>
            <w:tcBorders>
              <w:top w:val="nil"/>
              <w:left w:val="nil"/>
              <w:bottom w:val="nil"/>
              <w:right w:val="nil"/>
            </w:tcBorders>
            <w:tcMar>
              <w:top w:w="0" w:type="dxa"/>
              <w:left w:w="62" w:type="dxa"/>
              <w:bottom w:w="0" w:type="dxa"/>
              <w:right w:w="62" w:type="dxa"/>
            </w:tcMar>
          </w:tcPr>
          <w:p w:rsidR="00000000" w:rsidRPr="004C1BFA" w:rsidP="004C1BFA">
            <w:pPr>
              <w:pStyle w:val="List"/>
            </w:pPr>
            <w:r w:rsidRPr="004C1BFA">
              <w:rPr>
                <w:rStyle w:val="SpecialBold"/>
              </w:rPr>
              <w:t>ELEMENT</w:t>
            </w:r>
          </w:p>
        </w:tc>
        <w:tc>
          <w:tcPr>
            <w:tcW w:w="6342" w:type="dxa"/>
            <w:gridSpan w:val="2"/>
            <w:tcBorders>
              <w:top w:val="nil"/>
              <w:left w:val="nil"/>
              <w:bottom w:val="nil"/>
              <w:right w:val="nil"/>
            </w:tcBorders>
            <w:tcMar>
              <w:top w:w="0" w:type="dxa"/>
              <w:left w:w="62" w:type="dxa"/>
              <w:bottom w:w="0" w:type="dxa"/>
              <w:right w:w="62" w:type="dxa"/>
            </w:tcMar>
          </w:tcPr>
          <w:p w:rsidR="00000000" w:rsidP="004C1BFA">
            <w:pPr>
              <w:pStyle w:val="List"/>
              <w:rPr>
                <w:lang w:val="en-NZ"/>
              </w:rPr>
            </w:pPr>
            <w:r w:rsidRPr="004C1BFA">
              <w:rPr>
                <w:rStyle w:val="SpecialBold"/>
              </w:rPr>
              <w:t>PERFORMANCE CRITERIA</w:t>
            </w:r>
          </w:p>
        </w:tc>
      </w:tr>
      <w:tr w:rsidTr="00AA7F7C">
        <w:tblPrEx>
          <w:tblW w:w="0" w:type="auto"/>
          <w:tblLayout w:type="fixed"/>
          <w:tblCellMar>
            <w:left w:w="62" w:type="dxa"/>
            <w:right w:w="62" w:type="dxa"/>
          </w:tblCellMar>
          <w:tblLook w:val="0000"/>
        </w:tblPrEx>
        <w:tc>
          <w:tcPr>
            <w:tcW w:w="4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5" w:type="dxa"/>
            <w:tcBorders>
              <w:top w:val="nil"/>
              <w:left w:val="nil"/>
              <w:bottom w:val="nil"/>
              <w:right w:val="nil"/>
            </w:tcBorders>
            <w:tcMar>
              <w:top w:w="0" w:type="dxa"/>
              <w:left w:w="62" w:type="dxa"/>
              <w:bottom w:w="0" w:type="dxa"/>
              <w:right w:w="62" w:type="dxa"/>
            </w:tcMar>
          </w:tcPr>
          <w:p w:rsidR="00000000" w:rsidP="004C1BFA">
            <w:pPr>
              <w:pStyle w:val="BodyText"/>
              <w:rPr>
                <w:lang w:val="en-NZ"/>
              </w:rPr>
            </w:pPr>
          </w:p>
        </w:tc>
      </w:tr>
      <w:tr w:rsidTr="00AA7F7C">
        <w:tblPrEx>
          <w:tblW w:w="0" w:type="auto"/>
          <w:tblLayout w:type="fixed"/>
          <w:tblCellMar>
            <w:left w:w="62" w:type="dxa"/>
            <w:right w:w="62" w:type="dxa"/>
          </w:tblCellMar>
          <w:tblLook w:val="0000"/>
        </w:tblPrEx>
        <w:tc>
          <w:tcPr>
            <w:tcW w:w="429" w:type="dxa"/>
            <w:vMerge w:val="restart"/>
            <w:tcBorders>
              <w:top w:val="nil"/>
              <w:left w:val="nil"/>
              <w:bottom w:val="nil"/>
              <w:right w:val="nil"/>
            </w:tcBorders>
            <w:tcMar>
              <w:top w:w="0" w:type="dxa"/>
              <w:left w:w="62" w:type="dxa"/>
              <w:bottom w:w="0" w:type="dxa"/>
              <w:right w:w="62" w:type="dxa"/>
            </w:tcMar>
          </w:tcPr>
          <w:p w:rsidR="00000000" w:rsidP="004C1BFA">
            <w:pPr>
              <w:pStyle w:val="List"/>
              <w:rPr>
                <w:lang w:val="en-NZ"/>
              </w:rPr>
            </w:pPr>
            <w:r w:rsidRPr="004C1BFA">
              <w:t>1</w:t>
            </w:r>
          </w:p>
        </w:tc>
        <w:tc>
          <w:tcPr>
            <w:tcW w:w="2409" w:type="dxa"/>
            <w:vMerge w:val="restart"/>
            <w:tcBorders>
              <w:top w:val="nil"/>
              <w:left w:val="nil"/>
              <w:bottom w:val="nil"/>
              <w:right w:val="nil"/>
            </w:tcBorders>
            <w:tcMar>
              <w:top w:w="0" w:type="dxa"/>
              <w:left w:w="62" w:type="dxa"/>
              <w:bottom w:w="0" w:type="dxa"/>
              <w:right w:w="62" w:type="dxa"/>
            </w:tcMar>
          </w:tcPr>
          <w:p w:rsidR="00000000" w:rsidP="004C1BFA">
            <w:pPr>
              <w:pStyle w:val="List"/>
              <w:rPr>
                <w:lang w:val="en-NZ"/>
              </w:rPr>
            </w:pPr>
            <w:r w:rsidRPr="004C1BFA">
              <w:t>Prepare for registration.</w:t>
            </w:r>
          </w:p>
        </w:tc>
        <w:tc>
          <w:tcPr>
            <w:tcW w:w="567" w:type="dxa"/>
            <w:tcBorders>
              <w:top w:val="nil"/>
              <w:left w:val="nil"/>
              <w:bottom w:val="nil"/>
              <w:right w:val="nil"/>
            </w:tcBorders>
            <w:tcMar>
              <w:top w:w="0" w:type="dxa"/>
              <w:left w:w="62" w:type="dxa"/>
              <w:bottom w:w="0" w:type="dxa"/>
              <w:right w:w="62" w:type="dxa"/>
            </w:tcMar>
          </w:tcPr>
          <w:p w:rsidR="00000000" w:rsidP="004C1BFA">
            <w:pPr>
              <w:pStyle w:val="List"/>
              <w:rPr>
                <w:lang w:val="en-NZ"/>
              </w:rPr>
            </w:pPr>
            <w:r w:rsidRPr="004C1BFA">
              <w:t>1.1</w:t>
            </w:r>
          </w:p>
        </w:tc>
        <w:tc>
          <w:tcPr>
            <w:tcW w:w="5775" w:type="dxa"/>
            <w:tcBorders>
              <w:top w:val="nil"/>
              <w:left w:val="nil"/>
              <w:bottom w:val="nil"/>
              <w:right w:val="nil"/>
            </w:tcBorders>
            <w:tcMar>
              <w:top w:w="0" w:type="dxa"/>
              <w:left w:w="62" w:type="dxa"/>
              <w:bottom w:w="0" w:type="dxa"/>
              <w:right w:w="62" w:type="dxa"/>
            </w:tcMar>
          </w:tcPr>
          <w:p w:rsidR="00000000" w:rsidP="004C1BFA">
            <w:pPr>
              <w:pStyle w:val="List"/>
              <w:rPr>
                <w:lang w:val="en-NZ"/>
              </w:rPr>
            </w:pPr>
            <w:r w:rsidRPr="004C1BFA">
              <w:t xml:space="preserve">Check and prepare all </w:t>
            </w:r>
            <w:r w:rsidRPr="004C1BFA">
              <w:rPr>
                <w:rStyle w:val="BoldandItalics"/>
              </w:rPr>
              <w:t>registration materials and equipment</w:t>
            </w:r>
            <w:r w:rsidRPr="004C1BFA">
              <w:t xml:space="preserve"> prior to the event according to event procedures.</w:t>
            </w:r>
          </w:p>
        </w:tc>
      </w:tr>
      <w:tr w:rsidTr="00AA7F7C">
        <w:tblPrEx>
          <w:tblW w:w="0" w:type="auto"/>
          <w:tblLayout w:type="fixed"/>
          <w:tblCellMar>
            <w:left w:w="62" w:type="dxa"/>
            <w:right w:w="62" w:type="dxa"/>
          </w:tblCellMar>
          <w:tblLook w:val="0000"/>
        </w:tblPrEx>
        <w:tc>
          <w:tcPr>
            <w:tcW w:w="429"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C1BFA">
            <w:pPr>
              <w:pStyle w:val="List"/>
              <w:rPr>
                <w:lang w:val="en-NZ"/>
              </w:rPr>
            </w:pPr>
            <w:r w:rsidRPr="004C1BFA">
              <w:t>1.2</w:t>
            </w:r>
          </w:p>
        </w:tc>
        <w:tc>
          <w:tcPr>
            <w:tcW w:w="5775" w:type="dxa"/>
            <w:tcBorders>
              <w:top w:val="nil"/>
              <w:left w:val="nil"/>
              <w:bottom w:val="nil"/>
              <w:right w:val="nil"/>
            </w:tcBorders>
            <w:tcMar>
              <w:top w:w="0" w:type="dxa"/>
              <w:left w:w="62" w:type="dxa"/>
              <w:bottom w:w="0" w:type="dxa"/>
              <w:right w:w="62" w:type="dxa"/>
            </w:tcMar>
          </w:tcPr>
          <w:p w:rsidR="00000000" w:rsidP="004C1BFA">
            <w:pPr>
              <w:pStyle w:val="List"/>
              <w:rPr>
                <w:lang w:val="en-NZ"/>
              </w:rPr>
            </w:pPr>
            <w:r w:rsidRPr="004C1BFA">
              <w:t xml:space="preserve">Identify and prepare appropriate </w:t>
            </w:r>
            <w:r w:rsidRPr="004C1BFA">
              <w:rPr>
                <w:rStyle w:val="BoldandItalics"/>
              </w:rPr>
              <w:t>resources to address</w:t>
            </w:r>
            <w:r w:rsidRPr="004C1BFA">
              <w:t xml:space="preserve"> </w:t>
            </w:r>
            <w:r w:rsidRPr="004C1BFA">
              <w:rPr>
                <w:rStyle w:val="BoldandItalics"/>
              </w:rPr>
              <w:t>on</w:t>
            </w:r>
            <w:r w:rsidRPr="004C1BFA">
              <w:t>-</w:t>
            </w:r>
            <w:r w:rsidRPr="004C1BFA">
              <w:rPr>
                <w:rStyle w:val="BoldandItalics"/>
              </w:rPr>
              <w:t>site contingencies</w:t>
            </w:r>
            <w:r w:rsidRPr="004C1BFA">
              <w:t>.</w:t>
            </w:r>
          </w:p>
        </w:tc>
      </w:tr>
      <w:tr w:rsidTr="00AA7F7C">
        <w:tblPrEx>
          <w:tblW w:w="0" w:type="auto"/>
          <w:tblLayout w:type="fixed"/>
          <w:tblCellMar>
            <w:left w:w="62" w:type="dxa"/>
            <w:right w:w="62" w:type="dxa"/>
          </w:tblCellMar>
          <w:tblLook w:val="0000"/>
        </w:tblPrEx>
        <w:tc>
          <w:tcPr>
            <w:tcW w:w="429"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C1BFA">
            <w:pPr>
              <w:pStyle w:val="List"/>
              <w:rPr>
                <w:lang w:val="en-NZ"/>
              </w:rPr>
            </w:pPr>
            <w:r w:rsidRPr="004C1BFA">
              <w:t>1.3</w:t>
            </w:r>
          </w:p>
        </w:tc>
        <w:tc>
          <w:tcPr>
            <w:tcW w:w="5775" w:type="dxa"/>
            <w:tcBorders>
              <w:top w:val="nil"/>
              <w:left w:val="nil"/>
              <w:bottom w:val="nil"/>
              <w:right w:val="nil"/>
            </w:tcBorders>
            <w:tcMar>
              <w:top w:w="0" w:type="dxa"/>
              <w:left w:w="62" w:type="dxa"/>
              <w:bottom w:w="0" w:type="dxa"/>
              <w:right w:w="62" w:type="dxa"/>
            </w:tcMar>
          </w:tcPr>
          <w:p w:rsidR="00000000" w:rsidP="004C1BFA">
            <w:pPr>
              <w:pStyle w:val="List"/>
              <w:rPr>
                <w:lang w:val="en-NZ"/>
              </w:rPr>
            </w:pPr>
            <w:r w:rsidRPr="004C1BFA">
              <w:t>Check and reconfirm the arrangements for venue or site access and registration set-up according to event procedures.</w:t>
            </w:r>
          </w:p>
        </w:tc>
      </w:tr>
      <w:tr w:rsidTr="00AA7F7C">
        <w:tblPrEx>
          <w:tblW w:w="0" w:type="auto"/>
          <w:tblLayout w:type="fixed"/>
          <w:tblCellMar>
            <w:left w:w="62" w:type="dxa"/>
            <w:right w:w="62" w:type="dxa"/>
          </w:tblCellMar>
          <w:tblLook w:val="0000"/>
        </w:tblPrEx>
        <w:tc>
          <w:tcPr>
            <w:tcW w:w="4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5" w:type="dxa"/>
            <w:tcBorders>
              <w:top w:val="nil"/>
              <w:left w:val="nil"/>
              <w:bottom w:val="nil"/>
              <w:right w:val="nil"/>
            </w:tcBorders>
            <w:tcMar>
              <w:top w:w="0" w:type="dxa"/>
              <w:left w:w="62" w:type="dxa"/>
              <w:bottom w:w="0" w:type="dxa"/>
              <w:right w:w="62" w:type="dxa"/>
            </w:tcMar>
          </w:tcPr>
          <w:p w:rsidR="00000000" w:rsidP="004C1BFA">
            <w:pPr>
              <w:pStyle w:val="BodyText"/>
              <w:rPr>
                <w:lang w:val="en-NZ"/>
              </w:rPr>
            </w:pPr>
          </w:p>
        </w:tc>
      </w:tr>
      <w:tr w:rsidTr="00AA7F7C">
        <w:tblPrEx>
          <w:tblW w:w="0" w:type="auto"/>
          <w:tblLayout w:type="fixed"/>
          <w:tblCellMar>
            <w:left w:w="62" w:type="dxa"/>
            <w:right w:w="62" w:type="dxa"/>
          </w:tblCellMar>
          <w:tblLook w:val="0000"/>
        </w:tblPrEx>
        <w:tc>
          <w:tcPr>
            <w:tcW w:w="429" w:type="dxa"/>
            <w:vMerge w:val="restart"/>
            <w:tcBorders>
              <w:top w:val="nil"/>
              <w:left w:val="nil"/>
              <w:bottom w:val="nil"/>
              <w:right w:val="nil"/>
            </w:tcBorders>
            <w:tcMar>
              <w:top w:w="0" w:type="dxa"/>
              <w:left w:w="62" w:type="dxa"/>
              <w:bottom w:w="0" w:type="dxa"/>
              <w:right w:w="62" w:type="dxa"/>
            </w:tcMar>
          </w:tcPr>
          <w:p w:rsidR="00000000" w:rsidP="004C1BFA">
            <w:pPr>
              <w:pStyle w:val="List"/>
              <w:rPr>
                <w:lang w:val="en-NZ"/>
              </w:rPr>
            </w:pPr>
            <w:r w:rsidRPr="004C1BFA">
              <w:t>2</w:t>
            </w:r>
          </w:p>
        </w:tc>
        <w:tc>
          <w:tcPr>
            <w:tcW w:w="2409" w:type="dxa"/>
            <w:vMerge w:val="restart"/>
            <w:tcBorders>
              <w:top w:val="nil"/>
              <w:left w:val="nil"/>
              <w:bottom w:val="nil"/>
              <w:right w:val="nil"/>
            </w:tcBorders>
            <w:tcMar>
              <w:top w:w="0" w:type="dxa"/>
              <w:left w:w="62" w:type="dxa"/>
              <w:bottom w:w="0" w:type="dxa"/>
              <w:right w:w="62" w:type="dxa"/>
            </w:tcMar>
          </w:tcPr>
          <w:p w:rsidR="00000000" w:rsidP="004C1BFA">
            <w:pPr>
              <w:pStyle w:val="List"/>
              <w:rPr>
                <w:lang w:val="en-NZ"/>
              </w:rPr>
            </w:pPr>
            <w:r w:rsidRPr="004C1BFA">
              <w:t>Set up registration area.</w:t>
            </w:r>
          </w:p>
        </w:tc>
        <w:tc>
          <w:tcPr>
            <w:tcW w:w="567" w:type="dxa"/>
            <w:tcBorders>
              <w:top w:val="nil"/>
              <w:left w:val="nil"/>
              <w:bottom w:val="nil"/>
              <w:right w:val="nil"/>
            </w:tcBorders>
            <w:tcMar>
              <w:top w:w="0" w:type="dxa"/>
              <w:left w:w="62" w:type="dxa"/>
              <w:bottom w:w="0" w:type="dxa"/>
              <w:right w:w="62" w:type="dxa"/>
            </w:tcMar>
          </w:tcPr>
          <w:p w:rsidR="00000000" w:rsidP="004C1BFA">
            <w:pPr>
              <w:pStyle w:val="List"/>
              <w:rPr>
                <w:lang w:val="en-NZ"/>
              </w:rPr>
            </w:pPr>
            <w:r w:rsidRPr="004C1BFA">
              <w:t>2.1</w:t>
            </w:r>
          </w:p>
        </w:tc>
        <w:tc>
          <w:tcPr>
            <w:tcW w:w="5775" w:type="dxa"/>
            <w:tcBorders>
              <w:top w:val="nil"/>
              <w:left w:val="nil"/>
              <w:bottom w:val="nil"/>
              <w:right w:val="nil"/>
            </w:tcBorders>
            <w:tcMar>
              <w:top w:w="0" w:type="dxa"/>
              <w:left w:w="62" w:type="dxa"/>
              <w:bottom w:w="0" w:type="dxa"/>
              <w:right w:w="62" w:type="dxa"/>
            </w:tcMar>
          </w:tcPr>
          <w:p w:rsidR="00000000" w:rsidP="004C1BFA">
            <w:pPr>
              <w:pStyle w:val="List"/>
              <w:rPr>
                <w:lang w:val="en-NZ"/>
              </w:rPr>
            </w:pPr>
            <w:r w:rsidRPr="004C1BFA">
              <w:t xml:space="preserve">Locate and check registration set-up against </w:t>
            </w:r>
            <w:r w:rsidRPr="004C1BFA">
              <w:rPr>
                <w:rStyle w:val="BoldandItalics"/>
              </w:rPr>
              <w:t>prearranged agreements</w:t>
            </w:r>
            <w:r w:rsidRPr="004C1BFA">
              <w:t xml:space="preserve"> and relevant </w:t>
            </w:r>
            <w:r w:rsidRPr="004C1BFA">
              <w:rPr>
                <w:rStyle w:val="BoldandItalics"/>
              </w:rPr>
              <w:t>safety and access requirements</w:t>
            </w:r>
            <w:r w:rsidRPr="004C1BFA">
              <w:t>.</w:t>
            </w:r>
          </w:p>
        </w:tc>
      </w:tr>
      <w:tr w:rsidTr="00AA7F7C">
        <w:tblPrEx>
          <w:tblW w:w="0" w:type="auto"/>
          <w:tblLayout w:type="fixed"/>
          <w:tblCellMar>
            <w:left w:w="62" w:type="dxa"/>
            <w:right w:w="62" w:type="dxa"/>
          </w:tblCellMar>
          <w:tblLook w:val="0000"/>
        </w:tblPrEx>
        <w:tc>
          <w:tcPr>
            <w:tcW w:w="429"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C1BFA">
            <w:pPr>
              <w:pStyle w:val="List"/>
              <w:rPr>
                <w:lang w:val="en-NZ"/>
              </w:rPr>
            </w:pPr>
            <w:r w:rsidRPr="004C1BFA">
              <w:t>2.2</w:t>
            </w:r>
          </w:p>
        </w:tc>
        <w:tc>
          <w:tcPr>
            <w:tcW w:w="5775" w:type="dxa"/>
            <w:tcBorders>
              <w:top w:val="nil"/>
              <w:left w:val="nil"/>
              <w:bottom w:val="nil"/>
              <w:right w:val="nil"/>
            </w:tcBorders>
            <w:tcMar>
              <w:top w:w="0" w:type="dxa"/>
              <w:left w:w="62" w:type="dxa"/>
              <w:bottom w:w="0" w:type="dxa"/>
              <w:right w:w="62" w:type="dxa"/>
            </w:tcMar>
          </w:tcPr>
          <w:p w:rsidR="00000000" w:rsidP="004C1BFA">
            <w:pPr>
              <w:pStyle w:val="List"/>
              <w:rPr>
                <w:lang w:val="en-NZ"/>
              </w:rPr>
            </w:pPr>
            <w:r w:rsidRPr="004C1BFA">
              <w:t>Carry out a brief site inspection in order to become completely familiar with event venue or site.</w:t>
            </w:r>
          </w:p>
        </w:tc>
      </w:tr>
      <w:tr w:rsidTr="00AA7F7C">
        <w:tblPrEx>
          <w:tblW w:w="0" w:type="auto"/>
          <w:tblLayout w:type="fixed"/>
          <w:tblCellMar>
            <w:left w:w="62" w:type="dxa"/>
            <w:right w:w="62" w:type="dxa"/>
          </w:tblCellMar>
          <w:tblLook w:val="0000"/>
        </w:tblPrEx>
        <w:tc>
          <w:tcPr>
            <w:tcW w:w="429"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C1BFA">
            <w:pPr>
              <w:pStyle w:val="List"/>
              <w:rPr>
                <w:lang w:val="en-NZ"/>
              </w:rPr>
            </w:pPr>
            <w:r w:rsidRPr="004C1BFA">
              <w:t>2.3</w:t>
            </w:r>
          </w:p>
        </w:tc>
        <w:tc>
          <w:tcPr>
            <w:tcW w:w="5775" w:type="dxa"/>
            <w:tcBorders>
              <w:top w:val="nil"/>
              <w:left w:val="nil"/>
              <w:bottom w:val="nil"/>
              <w:right w:val="nil"/>
            </w:tcBorders>
            <w:tcMar>
              <w:top w:w="0" w:type="dxa"/>
              <w:left w:w="62" w:type="dxa"/>
              <w:bottom w:w="0" w:type="dxa"/>
              <w:right w:w="62" w:type="dxa"/>
            </w:tcMar>
          </w:tcPr>
          <w:p w:rsidR="00000000" w:rsidP="004C1BFA">
            <w:pPr>
              <w:pStyle w:val="List"/>
              <w:rPr>
                <w:lang w:val="en-NZ"/>
              </w:rPr>
            </w:pPr>
            <w:r w:rsidRPr="004C1BFA">
              <w:t>Establish contact with appropriate venue or site personnel and other operations staff to facilitate effective c</w:t>
            </w:r>
            <w:r w:rsidRPr="004C1BFA">
              <w:t>ommunication during the event.</w:t>
            </w:r>
          </w:p>
        </w:tc>
      </w:tr>
      <w:tr w:rsidTr="00AA7F7C">
        <w:tblPrEx>
          <w:tblW w:w="0" w:type="auto"/>
          <w:tblLayout w:type="fixed"/>
          <w:tblCellMar>
            <w:left w:w="62" w:type="dxa"/>
            <w:right w:w="62" w:type="dxa"/>
          </w:tblCellMar>
          <w:tblLook w:val="0000"/>
        </w:tblPrEx>
        <w:tc>
          <w:tcPr>
            <w:tcW w:w="429"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C1BFA">
            <w:pPr>
              <w:pStyle w:val="List"/>
              <w:rPr>
                <w:lang w:val="en-NZ"/>
              </w:rPr>
            </w:pPr>
            <w:r w:rsidRPr="004C1BFA">
              <w:t>2.4</w:t>
            </w:r>
          </w:p>
        </w:tc>
        <w:tc>
          <w:tcPr>
            <w:tcW w:w="5775" w:type="dxa"/>
            <w:tcBorders>
              <w:top w:val="nil"/>
              <w:left w:val="nil"/>
              <w:bottom w:val="nil"/>
              <w:right w:val="nil"/>
            </w:tcBorders>
            <w:tcMar>
              <w:top w:w="0" w:type="dxa"/>
              <w:left w:w="62" w:type="dxa"/>
              <w:bottom w:w="0" w:type="dxa"/>
              <w:right w:w="62" w:type="dxa"/>
            </w:tcMar>
          </w:tcPr>
          <w:p w:rsidR="00000000" w:rsidP="004C1BFA">
            <w:pPr>
              <w:pStyle w:val="List"/>
              <w:rPr>
                <w:lang w:val="en-NZ"/>
              </w:rPr>
            </w:pPr>
            <w:r w:rsidRPr="004C1BFA">
              <w:t xml:space="preserve">Install or arrange for the installation of </w:t>
            </w:r>
            <w:r w:rsidRPr="004C1BFA">
              <w:rPr>
                <w:rStyle w:val="BoldandItalics"/>
              </w:rPr>
              <w:t>materials and equipment</w:t>
            </w:r>
            <w:r w:rsidRPr="004C1BFA">
              <w:t xml:space="preserve"> and check their efficiency and working order prior to registration commencement.</w:t>
            </w:r>
          </w:p>
        </w:tc>
      </w:tr>
      <w:tr w:rsidTr="00AA7F7C">
        <w:tblPrEx>
          <w:tblW w:w="0" w:type="auto"/>
          <w:tblLayout w:type="fixed"/>
          <w:tblCellMar>
            <w:left w:w="62" w:type="dxa"/>
            <w:right w:w="62" w:type="dxa"/>
          </w:tblCellMar>
          <w:tblLook w:val="0000"/>
        </w:tblPrEx>
        <w:tc>
          <w:tcPr>
            <w:tcW w:w="4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5" w:type="dxa"/>
            <w:tcBorders>
              <w:top w:val="nil"/>
              <w:left w:val="nil"/>
              <w:bottom w:val="nil"/>
              <w:right w:val="nil"/>
            </w:tcBorders>
            <w:tcMar>
              <w:top w:w="0" w:type="dxa"/>
              <w:left w:w="62" w:type="dxa"/>
              <w:bottom w:w="0" w:type="dxa"/>
              <w:right w:w="62" w:type="dxa"/>
            </w:tcMar>
          </w:tcPr>
          <w:p w:rsidR="00000000" w:rsidP="004C1BFA">
            <w:pPr>
              <w:pStyle w:val="BodyText"/>
              <w:rPr>
                <w:lang w:val="en-NZ"/>
              </w:rPr>
            </w:pPr>
          </w:p>
        </w:tc>
      </w:tr>
      <w:tr w:rsidTr="00AA7F7C">
        <w:tblPrEx>
          <w:tblW w:w="0" w:type="auto"/>
          <w:tblLayout w:type="fixed"/>
          <w:tblCellMar>
            <w:left w:w="62" w:type="dxa"/>
            <w:right w:w="62" w:type="dxa"/>
          </w:tblCellMar>
          <w:tblLook w:val="0000"/>
        </w:tblPrEx>
        <w:tc>
          <w:tcPr>
            <w:tcW w:w="429" w:type="dxa"/>
            <w:tcBorders>
              <w:top w:val="nil"/>
              <w:left w:val="nil"/>
              <w:bottom w:val="nil"/>
              <w:right w:val="nil"/>
            </w:tcBorders>
            <w:tcMar>
              <w:top w:w="0" w:type="dxa"/>
              <w:left w:w="62" w:type="dxa"/>
              <w:bottom w:w="0" w:type="dxa"/>
              <w:right w:w="62" w:type="dxa"/>
            </w:tcMar>
          </w:tcPr>
          <w:p w:rsidR="00000000" w:rsidP="004C1BFA">
            <w:pPr>
              <w:pStyle w:val="List"/>
              <w:rPr>
                <w:lang w:val="en-NZ"/>
              </w:rPr>
            </w:pPr>
            <w:r w:rsidRPr="004C1BFA">
              <w:t>3</w:t>
            </w:r>
          </w:p>
        </w:tc>
        <w:tc>
          <w:tcPr>
            <w:tcW w:w="2409" w:type="dxa"/>
            <w:tcBorders>
              <w:top w:val="nil"/>
              <w:left w:val="nil"/>
              <w:bottom w:val="nil"/>
              <w:right w:val="nil"/>
            </w:tcBorders>
            <w:tcMar>
              <w:top w:w="0" w:type="dxa"/>
              <w:left w:w="62" w:type="dxa"/>
              <w:bottom w:w="0" w:type="dxa"/>
              <w:right w:w="62" w:type="dxa"/>
            </w:tcMar>
          </w:tcPr>
          <w:p w:rsidR="00000000" w:rsidP="004C1BFA">
            <w:pPr>
              <w:pStyle w:val="List"/>
              <w:rPr>
                <w:lang w:val="en-NZ"/>
              </w:rPr>
            </w:pPr>
            <w:r w:rsidRPr="004C1BFA">
              <w:t>Process registrations.</w:t>
            </w:r>
          </w:p>
        </w:tc>
        <w:tc>
          <w:tcPr>
            <w:tcW w:w="567" w:type="dxa"/>
            <w:tcBorders>
              <w:top w:val="nil"/>
              <w:left w:val="nil"/>
              <w:bottom w:val="nil"/>
              <w:right w:val="nil"/>
            </w:tcBorders>
            <w:tcMar>
              <w:top w:w="0" w:type="dxa"/>
              <w:left w:w="62" w:type="dxa"/>
              <w:bottom w:w="0" w:type="dxa"/>
              <w:right w:w="62" w:type="dxa"/>
            </w:tcMar>
          </w:tcPr>
          <w:p w:rsidR="00000000" w:rsidP="004C1BFA">
            <w:pPr>
              <w:pStyle w:val="List"/>
              <w:rPr>
                <w:lang w:val="en-NZ"/>
              </w:rPr>
            </w:pPr>
            <w:r w:rsidRPr="004C1BFA">
              <w:t>3.1</w:t>
            </w:r>
          </w:p>
        </w:tc>
        <w:tc>
          <w:tcPr>
            <w:tcW w:w="5775" w:type="dxa"/>
            <w:tcBorders>
              <w:top w:val="nil"/>
              <w:left w:val="nil"/>
              <w:bottom w:val="nil"/>
              <w:right w:val="nil"/>
            </w:tcBorders>
            <w:tcMar>
              <w:top w:w="0" w:type="dxa"/>
              <w:left w:w="62" w:type="dxa"/>
              <w:bottom w:w="0" w:type="dxa"/>
              <w:right w:w="62" w:type="dxa"/>
            </w:tcMar>
          </w:tcPr>
          <w:p w:rsidR="00000000" w:rsidP="004C1BFA">
            <w:pPr>
              <w:pStyle w:val="List"/>
              <w:rPr>
                <w:lang w:val="en-NZ"/>
              </w:rPr>
            </w:pPr>
            <w:r w:rsidRPr="004C1BFA">
              <w:t xml:space="preserve">Welcome attendees in </w:t>
            </w:r>
            <w:r w:rsidRPr="004C1BFA">
              <w:t>a courteous and friendly manner and provide accurate and relevant information on venue and event features.</w:t>
            </w:r>
          </w:p>
        </w:tc>
      </w:tr>
      <w:tr w:rsidTr="00AA7F7C">
        <w:tblPrEx>
          <w:tblW w:w="0" w:type="auto"/>
          <w:tblLayout w:type="fixed"/>
          <w:tblCellMar>
            <w:left w:w="62" w:type="dxa"/>
            <w:right w:w="62" w:type="dxa"/>
          </w:tblCellMar>
          <w:tblLook w:val="0000"/>
        </w:tblPrEx>
        <w:tc>
          <w:tcPr>
            <w:tcW w:w="4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9" w:type="dxa"/>
            <w:tcBorders>
              <w:top w:val="nil"/>
              <w:left w:val="nil"/>
              <w:bottom w:val="nil"/>
              <w:right w:val="nil"/>
            </w:tcBorders>
            <w:tcMar>
              <w:top w:w="0" w:type="dxa"/>
              <w:left w:w="62" w:type="dxa"/>
              <w:bottom w:w="0" w:type="dxa"/>
              <w:right w:w="62" w:type="dxa"/>
            </w:tcMar>
          </w:tcPr>
          <w:p w:rsidR="00000000" w:rsidP="004C1BFA">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C1BFA">
            <w:pPr>
              <w:pStyle w:val="List"/>
              <w:rPr>
                <w:lang w:val="en-NZ"/>
              </w:rPr>
            </w:pPr>
            <w:r w:rsidRPr="004C1BFA">
              <w:t>3.2</w:t>
            </w:r>
          </w:p>
        </w:tc>
        <w:tc>
          <w:tcPr>
            <w:tcW w:w="5775" w:type="dxa"/>
            <w:tcBorders>
              <w:top w:val="nil"/>
              <w:left w:val="nil"/>
              <w:bottom w:val="nil"/>
              <w:right w:val="nil"/>
            </w:tcBorders>
            <w:tcMar>
              <w:top w:w="0" w:type="dxa"/>
              <w:left w:w="62" w:type="dxa"/>
              <w:bottom w:w="0" w:type="dxa"/>
              <w:right w:w="62" w:type="dxa"/>
            </w:tcMar>
          </w:tcPr>
          <w:p w:rsidR="00000000" w:rsidP="004C1BFA">
            <w:pPr>
              <w:pStyle w:val="List"/>
              <w:rPr>
                <w:lang w:val="en-NZ"/>
              </w:rPr>
            </w:pPr>
            <w:r w:rsidRPr="004C1BFA">
              <w:t xml:space="preserve">Check and accurately record </w:t>
            </w:r>
            <w:r w:rsidRPr="004C1BFA">
              <w:rPr>
                <w:rStyle w:val="BoldandItalics"/>
              </w:rPr>
              <w:t>registration details</w:t>
            </w:r>
            <w:r w:rsidRPr="004C1BFA">
              <w:t xml:space="preserve"> according to event procedures.</w:t>
            </w:r>
          </w:p>
        </w:tc>
      </w:tr>
      <w:tr w:rsidTr="00AA7F7C">
        <w:tblPrEx>
          <w:tblW w:w="0" w:type="auto"/>
          <w:tblLayout w:type="fixed"/>
          <w:tblCellMar>
            <w:left w:w="62" w:type="dxa"/>
            <w:right w:w="62" w:type="dxa"/>
          </w:tblCellMar>
          <w:tblLook w:val="0000"/>
        </w:tblPrEx>
        <w:tc>
          <w:tcPr>
            <w:tcW w:w="4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9" w:type="dxa"/>
            <w:tcBorders>
              <w:top w:val="nil"/>
              <w:left w:val="nil"/>
              <w:bottom w:val="nil"/>
              <w:right w:val="nil"/>
            </w:tcBorders>
            <w:tcMar>
              <w:top w:w="0" w:type="dxa"/>
              <w:left w:w="62" w:type="dxa"/>
              <w:bottom w:w="0" w:type="dxa"/>
              <w:right w:w="62" w:type="dxa"/>
            </w:tcMar>
          </w:tcPr>
          <w:p w:rsidR="00000000" w:rsidP="004C1BFA">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C1BFA">
            <w:pPr>
              <w:pStyle w:val="List"/>
              <w:rPr>
                <w:lang w:val="en-NZ"/>
              </w:rPr>
            </w:pPr>
            <w:r w:rsidRPr="004C1BFA">
              <w:t>3.3</w:t>
            </w:r>
          </w:p>
        </w:tc>
        <w:tc>
          <w:tcPr>
            <w:tcW w:w="5775" w:type="dxa"/>
            <w:tcBorders>
              <w:top w:val="nil"/>
              <w:left w:val="nil"/>
              <w:bottom w:val="nil"/>
              <w:right w:val="nil"/>
            </w:tcBorders>
            <w:tcMar>
              <w:top w:w="0" w:type="dxa"/>
              <w:left w:w="62" w:type="dxa"/>
              <w:bottom w:w="0" w:type="dxa"/>
              <w:right w:w="62" w:type="dxa"/>
            </w:tcMar>
          </w:tcPr>
          <w:p w:rsidR="00000000" w:rsidP="004C1BFA">
            <w:pPr>
              <w:pStyle w:val="List"/>
              <w:rPr>
                <w:lang w:val="en-NZ"/>
              </w:rPr>
            </w:pPr>
            <w:r w:rsidRPr="004C1BFA">
              <w:t>Assist where possible with work overflow of other registration personnel.</w:t>
            </w:r>
          </w:p>
        </w:tc>
      </w:tr>
      <w:tr w:rsidTr="00AA7F7C">
        <w:tblPrEx>
          <w:tblW w:w="0" w:type="auto"/>
          <w:tblLayout w:type="fixed"/>
          <w:tblCellMar>
            <w:left w:w="62" w:type="dxa"/>
            <w:right w:w="62" w:type="dxa"/>
          </w:tblCellMar>
          <w:tblLook w:val="0000"/>
        </w:tblPrEx>
        <w:tc>
          <w:tcPr>
            <w:tcW w:w="4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9" w:type="dxa"/>
            <w:tcBorders>
              <w:top w:val="nil"/>
              <w:left w:val="nil"/>
              <w:bottom w:val="nil"/>
              <w:right w:val="nil"/>
            </w:tcBorders>
            <w:tcMar>
              <w:top w:w="0" w:type="dxa"/>
              <w:left w:w="62" w:type="dxa"/>
              <w:bottom w:w="0" w:type="dxa"/>
              <w:right w:w="62" w:type="dxa"/>
            </w:tcMar>
          </w:tcPr>
          <w:p w:rsidR="00000000" w:rsidP="004C1BFA">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C1BFA">
            <w:pPr>
              <w:pStyle w:val="List"/>
              <w:rPr>
                <w:lang w:val="en-NZ"/>
              </w:rPr>
            </w:pPr>
            <w:r w:rsidRPr="004C1BFA">
              <w:t>3.4</w:t>
            </w:r>
          </w:p>
        </w:tc>
        <w:tc>
          <w:tcPr>
            <w:tcW w:w="5775" w:type="dxa"/>
            <w:tcBorders>
              <w:top w:val="nil"/>
              <w:left w:val="nil"/>
              <w:bottom w:val="nil"/>
              <w:right w:val="nil"/>
            </w:tcBorders>
            <w:tcMar>
              <w:top w:w="0" w:type="dxa"/>
              <w:left w:w="62" w:type="dxa"/>
              <w:bottom w:w="0" w:type="dxa"/>
              <w:right w:w="62" w:type="dxa"/>
            </w:tcMar>
          </w:tcPr>
          <w:p w:rsidR="00000000" w:rsidP="004C1BFA">
            <w:pPr>
              <w:pStyle w:val="List"/>
              <w:rPr>
                <w:lang w:val="en-NZ"/>
              </w:rPr>
            </w:pPr>
            <w:r w:rsidRPr="004C1BFA">
              <w:t xml:space="preserve">Identify, record and action any </w:t>
            </w:r>
            <w:r w:rsidRPr="004C1BFA">
              <w:rPr>
                <w:rStyle w:val="BoldandItalics"/>
              </w:rPr>
              <w:t>registration discrepancies</w:t>
            </w:r>
            <w:r w:rsidRPr="004C1BFA">
              <w:t xml:space="preserve"> with minimum disruption to the attendee.</w:t>
            </w:r>
          </w:p>
        </w:tc>
      </w:tr>
      <w:tr w:rsidTr="00AA7F7C">
        <w:tblPrEx>
          <w:tblW w:w="0" w:type="auto"/>
          <w:tblLayout w:type="fixed"/>
          <w:tblCellMar>
            <w:left w:w="62" w:type="dxa"/>
            <w:right w:w="62" w:type="dxa"/>
          </w:tblCellMar>
          <w:tblLook w:val="0000"/>
        </w:tblPrEx>
        <w:tc>
          <w:tcPr>
            <w:tcW w:w="4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9" w:type="dxa"/>
            <w:tcBorders>
              <w:top w:val="nil"/>
              <w:left w:val="nil"/>
              <w:bottom w:val="nil"/>
              <w:right w:val="nil"/>
            </w:tcBorders>
            <w:tcMar>
              <w:top w:w="0" w:type="dxa"/>
              <w:left w:w="62" w:type="dxa"/>
              <w:bottom w:w="0" w:type="dxa"/>
              <w:right w:w="62" w:type="dxa"/>
            </w:tcMar>
          </w:tcPr>
          <w:p w:rsidR="00000000" w:rsidP="004C1BFA">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C1BFA">
            <w:pPr>
              <w:pStyle w:val="List"/>
              <w:rPr>
                <w:lang w:val="en-NZ"/>
              </w:rPr>
            </w:pPr>
            <w:r w:rsidRPr="004C1BFA">
              <w:t>3.5</w:t>
            </w:r>
          </w:p>
        </w:tc>
        <w:tc>
          <w:tcPr>
            <w:tcW w:w="5775" w:type="dxa"/>
            <w:tcBorders>
              <w:top w:val="nil"/>
              <w:left w:val="nil"/>
              <w:bottom w:val="nil"/>
              <w:right w:val="nil"/>
            </w:tcBorders>
            <w:tcMar>
              <w:top w:w="0" w:type="dxa"/>
              <w:left w:w="62" w:type="dxa"/>
              <w:bottom w:w="0" w:type="dxa"/>
              <w:right w:w="62" w:type="dxa"/>
            </w:tcMar>
          </w:tcPr>
          <w:p w:rsidR="00000000" w:rsidP="004C1BFA">
            <w:pPr>
              <w:pStyle w:val="List"/>
              <w:rPr>
                <w:lang w:val="en-NZ"/>
              </w:rPr>
            </w:pPr>
            <w:r w:rsidRPr="004C1BFA">
              <w:t>Accurately finalise documentation and pack or store registration res</w:t>
            </w:r>
            <w:r w:rsidRPr="004C1BFA">
              <w:t>ources according to event procedures.</w:t>
            </w:r>
          </w:p>
        </w:tc>
      </w:tr>
      <w:tr w:rsidTr="00AA7F7C">
        <w:tblPrEx>
          <w:tblW w:w="0" w:type="auto"/>
          <w:tblLayout w:type="fixed"/>
          <w:tblCellMar>
            <w:left w:w="62" w:type="dxa"/>
            <w:right w:w="62" w:type="dxa"/>
          </w:tblCellMar>
          <w:tblLook w:val="0000"/>
        </w:tblPrEx>
        <w:tc>
          <w:tcPr>
            <w:tcW w:w="4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9" w:type="dxa"/>
            <w:tcBorders>
              <w:top w:val="nil"/>
              <w:left w:val="nil"/>
              <w:bottom w:val="nil"/>
              <w:right w:val="nil"/>
            </w:tcBorders>
            <w:tcMar>
              <w:top w:w="0" w:type="dxa"/>
              <w:left w:w="62" w:type="dxa"/>
              <w:bottom w:w="0" w:type="dxa"/>
              <w:right w:w="62" w:type="dxa"/>
            </w:tcMar>
          </w:tcPr>
          <w:p w:rsidR="00000000" w:rsidP="004C1BFA">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C1BFA">
            <w:pPr>
              <w:pStyle w:val="List"/>
              <w:rPr>
                <w:lang w:val="en-NZ"/>
              </w:rPr>
            </w:pPr>
            <w:r w:rsidRPr="004C1BFA">
              <w:t>3.6</w:t>
            </w:r>
          </w:p>
        </w:tc>
        <w:tc>
          <w:tcPr>
            <w:tcW w:w="5775" w:type="dxa"/>
            <w:tcBorders>
              <w:top w:val="nil"/>
              <w:left w:val="nil"/>
              <w:bottom w:val="nil"/>
              <w:right w:val="nil"/>
            </w:tcBorders>
            <w:tcMar>
              <w:top w:w="0" w:type="dxa"/>
              <w:left w:w="62" w:type="dxa"/>
              <w:bottom w:w="0" w:type="dxa"/>
              <w:right w:w="62" w:type="dxa"/>
            </w:tcMar>
          </w:tcPr>
          <w:p w:rsidR="00000000" w:rsidRPr="004C1BFA" w:rsidP="004C1BFA">
            <w:pPr>
              <w:pStyle w:val="List"/>
            </w:pPr>
            <w:r w:rsidRPr="004C1BFA">
              <w:t>Minimise waste of printed materials by checking accuracy of registration details before issuing delegate documentation.</w:t>
            </w:r>
          </w:p>
        </w:tc>
      </w:tr>
    </w:tbl>
    <w:p w:rsidR="00000000" w:rsidRPr="004C1BFA" w:rsidP="004C1BFA">
      <w:pPr>
        <w:pStyle w:val="BodyText"/>
      </w:pPr>
    </w:p>
    <w:p w:rsidR="00000000" w:rsidRPr="004C1BFA" w:rsidP="004C1BFA">
      <w:pPr>
        <w:pStyle w:val="AllowPageBreak"/>
      </w:pPr>
    </w:p>
    <w:p w:rsidR="00000000" w:rsidRPr="004C1BFA" w:rsidP="004C1BFA">
      <w:pPr>
        <w:pStyle w:val="Heading1"/>
      </w:pPr>
      <w:bookmarkStart w:id="9" w:name="O_148271"/>
      <w:bookmarkEnd w:id="9"/>
      <w:r w:rsidRPr="004C1BFA">
        <w:t>Required Skills and Knowledge</w:t>
      </w:r>
    </w:p>
    <w:tbl>
      <w:tblPr>
        <w:tblW w:w="0" w:type="auto"/>
        <w:tblLayout w:type="fixed"/>
        <w:tblCellMar>
          <w:left w:w="62" w:type="dxa"/>
          <w:right w:w="62" w:type="dxa"/>
        </w:tblCellMar>
        <w:tblLook w:val="0000"/>
      </w:tblPr>
      <w:tblGrid>
        <w:gridCol w:w="9180"/>
      </w:tblGrid>
      <w:tr w:rsidTr="00AA7F7C">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4C1BFA">
            <w:pPr>
              <w:pStyle w:val="BodyText"/>
              <w:rPr>
                <w:lang w:val="en-NZ"/>
              </w:rPr>
            </w:pPr>
            <w:r w:rsidRPr="004C1BFA">
              <w:rPr>
                <w:rStyle w:val="SpecialBold"/>
              </w:rPr>
              <w:t>REQUIRED SKILLS AND KNOWLEDGE</w:t>
            </w:r>
          </w:p>
        </w:tc>
      </w:tr>
      <w:tr w:rsidTr="00AA7F7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C1BFA">
            <w:pPr>
              <w:pStyle w:val="BodyText"/>
              <w:rPr>
                <w:lang w:val="en-NZ"/>
              </w:rPr>
            </w:pPr>
            <w:r w:rsidRPr="004C1BFA">
              <w:t>This section describes the essential skills and knowledge and their level, required for this unit.</w:t>
            </w:r>
          </w:p>
        </w:tc>
      </w:tr>
      <w:tr w:rsidTr="00AA7F7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C1BFA">
            <w:pPr>
              <w:pStyle w:val="BodyText"/>
              <w:rPr>
                <w:lang w:val="en-NZ"/>
              </w:rPr>
            </w:pPr>
          </w:p>
        </w:tc>
      </w:tr>
      <w:tr w:rsidTr="00AA7F7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4C1BFA" w:rsidP="004C1BFA">
            <w:pPr>
              <w:pStyle w:val="BodyText"/>
            </w:pPr>
            <w:r w:rsidRPr="004C1BFA">
              <w:t>The following skills must be assessed as part of this unit:</w:t>
            </w:r>
          </w:p>
          <w:p w:rsidR="00000000" w:rsidRPr="004C1BFA" w:rsidP="004C1BFA">
            <w:pPr>
              <w:pStyle w:val="ListBullet"/>
            </w:pPr>
            <w:r w:rsidRPr="004C1BFA">
              <w:t xml:space="preserve">problem-solving skills to anticipate and respond to typical issues and challenges </w:t>
            </w:r>
            <w:r w:rsidRPr="004C1BFA">
              <w:t>for on-site registration</w:t>
            </w:r>
          </w:p>
          <w:p w:rsidR="00000000" w:rsidRPr="004C1BFA" w:rsidP="004C1BFA">
            <w:pPr>
              <w:pStyle w:val="ListBullet"/>
            </w:pPr>
            <w:r w:rsidRPr="004C1BFA">
              <w:t xml:space="preserve">literacy skills to interpret a range of event documentation and record standard information on pre-formatted documents </w:t>
            </w:r>
          </w:p>
          <w:p w:rsidR="00000000" w:rsidP="004C1BFA">
            <w:pPr>
              <w:pStyle w:val="ListBullet"/>
              <w:rPr>
                <w:lang w:val="en-NZ"/>
              </w:rPr>
            </w:pPr>
            <w:r w:rsidRPr="004C1BFA">
              <w:t>numeracy skills to check attendee numbers and record financial details for registrations.</w:t>
            </w:r>
          </w:p>
        </w:tc>
      </w:tr>
      <w:tr w:rsidTr="00AA7F7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C1BFA">
            <w:pPr>
              <w:pStyle w:val="BodyText"/>
              <w:rPr>
                <w:lang w:val="en-NZ"/>
              </w:rPr>
            </w:pPr>
          </w:p>
        </w:tc>
      </w:tr>
      <w:tr w:rsidTr="00AA7F7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4C1BFA" w:rsidP="004C1BFA">
            <w:pPr>
              <w:pStyle w:val="BodyText"/>
            </w:pPr>
            <w:r w:rsidRPr="004C1BFA">
              <w:t>The following know</w:t>
            </w:r>
            <w:r w:rsidRPr="004C1BFA">
              <w:t>ledge must be assessed as part of this unit:</w:t>
            </w:r>
          </w:p>
          <w:p w:rsidR="00000000" w:rsidRPr="004C1BFA" w:rsidP="004C1BFA">
            <w:pPr>
              <w:pStyle w:val="ListBullet"/>
            </w:pPr>
            <w:r w:rsidRPr="004C1BFA">
              <w:t>context and reasons for a comprehensive and accurate on-site registration system</w:t>
            </w:r>
          </w:p>
          <w:p w:rsidR="00000000" w:rsidRPr="004C1BFA" w:rsidP="004C1BFA">
            <w:pPr>
              <w:pStyle w:val="ListBullet"/>
            </w:pPr>
            <w:r w:rsidRPr="004C1BFA">
              <w:t>use and characteristics of materials and equipment used for event registration in the relevant industry context</w:t>
            </w:r>
          </w:p>
          <w:p w:rsidR="00000000" w:rsidRPr="004C1BFA" w:rsidP="004C1BFA">
            <w:pPr>
              <w:pStyle w:val="ListBullet"/>
            </w:pPr>
            <w:r w:rsidRPr="004C1BFA">
              <w:t>typical registrat</w:t>
            </w:r>
            <w:r w:rsidRPr="004C1BFA">
              <w:t>ion procedures for a range of events</w:t>
            </w:r>
          </w:p>
          <w:p w:rsidR="00000000" w:rsidRPr="004C1BFA" w:rsidP="004C1BFA">
            <w:pPr>
              <w:pStyle w:val="ListBullet"/>
            </w:pPr>
            <w:r w:rsidRPr="004C1BFA">
              <w:t>safe work practices particularly in relation to bending, lifting and carrying items used at registration desks</w:t>
            </w:r>
          </w:p>
          <w:p w:rsidR="00000000" w:rsidRPr="004C1BFA" w:rsidP="004C1BFA">
            <w:pPr>
              <w:pStyle w:val="ListBullet"/>
            </w:pPr>
            <w:r w:rsidRPr="004C1BFA">
              <w:t xml:space="preserve">safety and risk issues associated with the gathering or movement of large numbers of people. </w:t>
            </w:r>
          </w:p>
        </w:tc>
      </w:tr>
    </w:tbl>
    <w:p w:rsidR="00AA7F7C" w:rsidP="004C1BFA">
      <w:pPr>
        <w:pStyle w:val="BodyText"/>
      </w:pPr>
    </w:p>
    <w:p w:rsidR="00AA7F7C" w:rsidP="004C1BFA">
      <w:pPr>
        <w:pStyle w:val="BodyText"/>
      </w:pPr>
    </w:p>
    <w:p w:rsidR="00000000" w:rsidRPr="004C1BFA" w:rsidP="004C1BFA">
      <w:pPr>
        <w:pStyle w:val="Heading1"/>
      </w:pPr>
      <w:bookmarkStart w:id="10" w:name="O_148272"/>
      <w:bookmarkEnd w:id="10"/>
      <w:r w:rsidRPr="004C1BFA">
        <w:t>Evidence Guide</w:t>
      </w:r>
    </w:p>
    <w:tbl>
      <w:tblPr>
        <w:tblW w:w="0" w:type="auto"/>
        <w:tblLayout w:type="fixed"/>
        <w:tblCellMar>
          <w:left w:w="62" w:type="dxa"/>
          <w:right w:w="62" w:type="dxa"/>
        </w:tblCellMar>
        <w:tblLook w:val="0000"/>
      </w:tblPr>
      <w:tblGrid>
        <w:gridCol w:w="3345"/>
        <w:gridCol w:w="5835"/>
      </w:tblGrid>
      <w:tr w:rsidTr="00AA7F7C">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4C1BFA">
            <w:pPr>
              <w:pStyle w:val="BodyText"/>
              <w:rPr>
                <w:lang w:val="en-NZ"/>
              </w:rPr>
            </w:pPr>
            <w:r w:rsidRPr="004C1BFA">
              <w:rPr>
                <w:rStyle w:val="SpecialBold"/>
              </w:rPr>
              <w:t>EVIDENCE GUIDE</w:t>
            </w:r>
          </w:p>
        </w:tc>
      </w:tr>
      <w:tr w:rsidTr="00AA7F7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C1BFA">
            <w:pPr>
              <w:pStyle w:val="BodyText"/>
              <w:rPr>
                <w:lang w:val="en-NZ"/>
              </w:rPr>
            </w:pPr>
            <w:r w:rsidRPr="004C1BFA">
              <w:t>The evidence guide provides advice on assessment and must be read in conjunction with the performance criteria, required skills and knowledge, the range statement and the Assessment Guidelines for this Training </w:t>
            </w:r>
            <w:r w:rsidRPr="004C1BFA">
              <w:t>Package.</w:t>
            </w:r>
          </w:p>
        </w:tc>
      </w:tr>
      <w:tr w:rsidTr="00AA7F7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C1BFA">
            <w:pPr>
              <w:pStyle w:val="BodyText"/>
              <w:rPr>
                <w:lang w:val="en-NZ"/>
              </w:rPr>
            </w:pPr>
          </w:p>
        </w:tc>
      </w:tr>
      <w:tr w:rsidTr="00AA7F7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C1BFA">
            <w:pPr>
              <w:pStyle w:val="BodyText"/>
              <w:rPr>
                <w:lang w:val="en-NZ"/>
              </w:rPr>
            </w:pPr>
            <w:r w:rsidRPr="004C1BFA">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4C1BFA" w:rsidP="004C1BFA">
            <w:pPr>
              <w:pStyle w:val="BodyText"/>
            </w:pPr>
            <w:r w:rsidRPr="004C1BFA">
              <w:t>Evidence of the following is essential:</w:t>
            </w:r>
          </w:p>
          <w:p w:rsidR="00000000" w:rsidRPr="004C1BFA" w:rsidP="004C1BFA">
            <w:pPr>
              <w:pStyle w:val="ListBullet"/>
            </w:pPr>
            <w:r w:rsidRPr="004C1BFA">
              <w:t>knowledge of registration procedures as they apply to a range of event styles</w:t>
            </w:r>
          </w:p>
          <w:p w:rsidR="00000000" w:rsidRPr="004C1BFA" w:rsidP="004C1BFA">
            <w:pPr>
              <w:pStyle w:val="ListBullet"/>
            </w:pPr>
            <w:r w:rsidRPr="004C1BFA">
              <w:t xml:space="preserve">ability to prepare registration materials, set up a registration area and efficiently and accurately process registrations </w:t>
            </w:r>
          </w:p>
          <w:p w:rsidR="00000000" w:rsidRPr="004C1BFA" w:rsidP="004C1BFA">
            <w:pPr>
              <w:pStyle w:val="ListBullet"/>
            </w:pPr>
            <w:r w:rsidRPr="004C1BFA">
              <w:t xml:space="preserve">provision of registration services to clients within </w:t>
            </w:r>
            <w:r w:rsidRPr="004C1BFA">
              <w:t>typical workplace time constraints</w:t>
            </w:r>
          </w:p>
          <w:p w:rsidR="00000000" w:rsidP="004C1BFA">
            <w:pPr>
              <w:pStyle w:val="ListBullet"/>
              <w:rPr>
                <w:lang w:val="en-NZ"/>
              </w:rPr>
            </w:pPr>
            <w:r w:rsidRPr="004C1BFA">
              <w:t>demonstration of skills through coordination</w:t>
            </w:r>
            <w:r w:rsidRPr="004C1BFA">
              <w:t xml:space="preserve"> of on-site registrations for an event.</w:t>
            </w:r>
          </w:p>
        </w:tc>
      </w:tr>
      <w:tr w:rsidTr="00AA7F7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C1BFA">
            <w:pPr>
              <w:pStyle w:val="BodyText"/>
              <w:rPr>
                <w:lang w:val="en-NZ"/>
              </w:rPr>
            </w:pPr>
          </w:p>
        </w:tc>
      </w:tr>
      <w:tr w:rsidTr="00AA7F7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C1BFA">
            <w:pPr>
              <w:pStyle w:val="BodyText"/>
              <w:rPr>
                <w:lang w:val="en-NZ"/>
              </w:rPr>
            </w:pPr>
            <w:r w:rsidRPr="004C1BFA">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4C1BFA" w:rsidP="004C1BFA">
            <w:pPr>
              <w:pStyle w:val="BodyText"/>
            </w:pPr>
            <w:r w:rsidRPr="004C1BFA">
              <w:t>Assessment must ensure:</w:t>
            </w:r>
          </w:p>
          <w:p w:rsidR="00000000" w:rsidRPr="004C1BFA" w:rsidP="004C1BFA">
            <w:pPr>
              <w:pStyle w:val="ListBullet"/>
            </w:pPr>
            <w:r w:rsidRPr="004C1BFA">
              <w:t>use of industry-current registration materials and equipment, including a fully equipped and operational registration desk</w:t>
            </w:r>
          </w:p>
          <w:p w:rsidR="00000000" w:rsidP="004C1BFA">
            <w:pPr>
              <w:pStyle w:val="ListBullet"/>
              <w:rPr>
                <w:lang w:val="en-NZ"/>
              </w:rPr>
            </w:pPr>
            <w:r w:rsidRPr="004C1BFA">
              <w:t>operationally r</w:t>
            </w:r>
            <w:r w:rsidRPr="004C1BFA">
              <w:t>ealistic ratios of registration staff to clients.</w:t>
            </w:r>
          </w:p>
        </w:tc>
      </w:tr>
      <w:tr w:rsidTr="00AA7F7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C1BFA">
            <w:pPr>
              <w:pStyle w:val="BodyText"/>
              <w:rPr>
                <w:lang w:val="en-NZ"/>
              </w:rPr>
            </w:pPr>
          </w:p>
        </w:tc>
      </w:tr>
      <w:tr w:rsidTr="00AA7F7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C1BFA">
            <w:pPr>
              <w:pStyle w:val="BodyText"/>
              <w:rPr>
                <w:lang w:val="en-NZ"/>
              </w:rPr>
            </w:pPr>
            <w:r w:rsidRPr="004C1BFA">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4C1BFA" w:rsidP="004C1BFA">
            <w:pPr>
              <w:pStyle w:val="BodyText"/>
            </w:pPr>
            <w:r w:rsidRPr="004C1BFA">
              <w:t>A range of assessment methods should be used to assess practical skills and knowledge. The following examples are appropriate for this unit:</w:t>
            </w:r>
          </w:p>
          <w:p w:rsidR="00000000" w:rsidRPr="004C1BFA" w:rsidP="004C1BFA">
            <w:pPr>
              <w:pStyle w:val="ListBullet"/>
            </w:pPr>
            <w:r w:rsidRPr="004C1BFA">
              <w:t>direct observation of the candidate processing registrations at an event</w:t>
            </w:r>
          </w:p>
          <w:p w:rsidR="00000000" w:rsidRPr="004C1BFA" w:rsidP="004C1BFA">
            <w:pPr>
              <w:pStyle w:val="ListBullet"/>
            </w:pPr>
            <w:r w:rsidRPr="004C1BFA">
              <w:t>review of registration documentation prepared by the candidate</w:t>
            </w:r>
          </w:p>
          <w:p w:rsidR="00000000" w:rsidRPr="004C1BFA" w:rsidP="004C1BFA">
            <w:pPr>
              <w:pStyle w:val="ListBullet"/>
            </w:pPr>
            <w:r w:rsidRPr="004C1BFA">
              <w:t>written and oral questioning or interview to test knowledge of registration procedures and materials</w:t>
            </w:r>
          </w:p>
          <w:p w:rsidR="00000000" w:rsidRPr="004C1BFA" w:rsidP="004C1BFA">
            <w:pPr>
              <w:pStyle w:val="ListBullet"/>
            </w:pPr>
            <w:r w:rsidRPr="004C1BFA">
              <w:t>review of portfolio</w:t>
            </w:r>
            <w:r w:rsidRPr="004C1BFA">
              <w:t>s of evidence and third-party workplace reports of on-the-job performance by the candidate.</w:t>
            </w:r>
          </w:p>
          <w:p w:rsidR="00000000" w:rsidRPr="004C1BFA" w:rsidP="004C1BFA">
            <w:pPr>
              <w:pStyle w:val="BodyText"/>
            </w:pPr>
            <w:r w:rsidRPr="004C1BFA">
              <w:t>Holistic assessment with other units relevant to the industry sector, workplace and job role is recommended, for example:</w:t>
            </w:r>
          </w:p>
          <w:p w:rsidR="00000000" w:rsidP="004C1BFA">
            <w:pPr>
              <w:pStyle w:val="ListBullet"/>
              <w:rPr>
                <w:lang w:val="en-NZ"/>
              </w:rPr>
            </w:pPr>
            <w:r w:rsidRPr="004C1BFA">
              <w:t>SITXEVT003B Process and monitor event reg</w:t>
            </w:r>
            <w:r w:rsidRPr="004C1BFA">
              <w:t>istrations.</w:t>
            </w:r>
          </w:p>
        </w:tc>
      </w:tr>
      <w:tr w:rsidTr="00AA7F7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C1BFA">
            <w:pPr>
              <w:pStyle w:val="BodyText"/>
              <w:rPr>
                <w:lang w:val="en-NZ"/>
              </w:rPr>
            </w:pPr>
          </w:p>
        </w:tc>
      </w:tr>
      <w:tr w:rsidTr="00AA7F7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C1BFA">
            <w:pPr>
              <w:pStyle w:val="BodyText"/>
              <w:rPr>
                <w:lang w:val="en-NZ"/>
              </w:rPr>
            </w:pPr>
            <w:r w:rsidRPr="004C1BFA">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4C1BFA" w:rsidP="004C1BFA">
            <w:pPr>
              <w:pStyle w:val="BodyText"/>
            </w:pPr>
            <w:r w:rsidRPr="004C1BFA">
              <w:t>Employability skills are integral to effective performance in the workplace and are broadly consistent across industry sectors. How these skills are applied varies between occupations and qualifications due to</w:t>
            </w:r>
            <w:r w:rsidRPr="004C1BFA">
              <w:t xml:space="preserve"> the different work functions and contexts.</w:t>
            </w:r>
          </w:p>
          <w:p w:rsidR="00000000" w:rsidRPr="004C1BFA" w:rsidP="004C1BFA">
            <w:pPr>
              <w:pStyle w:val="BodyText"/>
            </w:pPr>
            <w:r w:rsidRPr="004C1BFA">
              <w:t>Employability skills embedded in this unit should be assessed holistically with other relevant units that make up the skill set or qualification and in the context of the job role.</w:t>
            </w:r>
          </w:p>
        </w:tc>
      </w:tr>
    </w:tbl>
    <w:p w:rsidR="00AA7F7C" w:rsidP="004C1BFA">
      <w:pPr>
        <w:pStyle w:val="BodyText"/>
      </w:pPr>
    </w:p>
    <w:p w:rsidR="00AA7F7C" w:rsidP="004C1BFA">
      <w:pPr>
        <w:pStyle w:val="BodyText"/>
      </w:pPr>
    </w:p>
    <w:p w:rsidR="00000000" w:rsidRPr="004C1BFA" w:rsidP="004C1BFA">
      <w:pPr>
        <w:pStyle w:val="Heading1"/>
      </w:pPr>
      <w:bookmarkStart w:id="11" w:name="O_148273"/>
      <w:bookmarkEnd w:id="11"/>
      <w:r w:rsidRPr="004C1BFA">
        <w:t>Range Statement</w:t>
      </w:r>
    </w:p>
    <w:tbl>
      <w:tblPr>
        <w:tblW w:w="0" w:type="auto"/>
        <w:tblLayout w:type="fixed"/>
        <w:tblCellMar>
          <w:left w:w="62" w:type="dxa"/>
          <w:right w:w="62" w:type="dxa"/>
        </w:tblCellMar>
        <w:tblLook w:val="0000"/>
      </w:tblPr>
      <w:tblGrid>
        <w:gridCol w:w="3345"/>
        <w:gridCol w:w="5835"/>
      </w:tblGrid>
      <w:tr w:rsidTr="00AA7F7C">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4C1BFA">
            <w:pPr>
              <w:pStyle w:val="BodyText"/>
              <w:rPr>
                <w:lang w:val="en-NZ"/>
              </w:rPr>
            </w:pPr>
            <w:r w:rsidRPr="004C1BFA">
              <w:rPr>
                <w:rStyle w:val="SpecialBold"/>
              </w:rPr>
              <w:t>RANGE STATEMENT</w:t>
            </w:r>
          </w:p>
        </w:tc>
      </w:tr>
      <w:tr w:rsidTr="00AA7F7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C1BFA">
            <w:pPr>
              <w:pStyle w:val="BodyText"/>
              <w:rPr>
                <w:lang w:val="en-NZ"/>
              </w:rPr>
            </w:pPr>
            <w:r w:rsidRPr="004C1BFA">
              <w:t>The range statement relates to the unit of competency as a whole. It allows for different work environments and situations that may affect performance. Bold italicised wording in the performance criteria is detailed below.</w:t>
            </w:r>
          </w:p>
        </w:tc>
      </w:tr>
      <w:tr w:rsidTr="00AA7F7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C1BFA">
            <w:pPr>
              <w:pStyle w:val="BodyText"/>
              <w:rPr>
                <w:lang w:val="en-NZ"/>
              </w:rPr>
            </w:pPr>
          </w:p>
        </w:tc>
      </w:tr>
      <w:tr w:rsidTr="00AA7F7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C1BFA">
            <w:pPr>
              <w:pStyle w:val="BodyText"/>
              <w:rPr>
                <w:lang w:val="en-NZ"/>
              </w:rPr>
            </w:pPr>
            <w:r w:rsidRPr="004C1BFA">
              <w:rPr>
                <w:rStyle w:val="BoldandItalics"/>
              </w:rPr>
              <w:t>Registration materials and equipment</w:t>
            </w:r>
            <w:r w:rsidRPr="004C1BFA">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C1BFA" w:rsidP="004C1BFA">
            <w:pPr>
              <w:pStyle w:val="ListBullet"/>
            </w:pPr>
            <w:r w:rsidRPr="004C1BFA">
              <w:t>computer</w:t>
            </w:r>
          </w:p>
          <w:p w:rsidR="00000000" w:rsidRPr="004C1BFA" w:rsidP="004C1BFA">
            <w:pPr>
              <w:pStyle w:val="ListBullet"/>
            </w:pPr>
            <w:r w:rsidRPr="004C1BFA">
              <w:t>guest, delegate or participant lists</w:t>
            </w:r>
          </w:p>
          <w:p w:rsidR="00000000" w:rsidRPr="004C1BFA" w:rsidP="004C1BFA">
            <w:pPr>
              <w:pStyle w:val="ListBullet"/>
            </w:pPr>
            <w:r w:rsidRPr="004C1BFA">
              <w:t>guest, delegate or participant kits</w:t>
            </w:r>
          </w:p>
          <w:p w:rsidR="00000000" w:rsidRPr="004C1BFA" w:rsidP="004C1BFA">
            <w:pPr>
              <w:pStyle w:val="ListBullet"/>
            </w:pPr>
            <w:r w:rsidRPr="004C1BFA">
              <w:t>guest, delegate or participant reports</w:t>
            </w:r>
          </w:p>
          <w:p w:rsidR="00000000" w:rsidRPr="004C1BFA" w:rsidP="004C1BFA">
            <w:pPr>
              <w:pStyle w:val="ListBullet"/>
            </w:pPr>
            <w:r w:rsidRPr="004C1BFA">
              <w:t>promotional display materials</w:t>
            </w:r>
          </w:p>
          <w:p w:rsidR="00000000" w:rsidRPr="004C1BFA" w:rsidP="004C1BFA">
            <w:pPr>
              <w:pStyle w:val="ListBullet"/>
            </w:pPr>
            <w:r w:rsidRPr="004C1BFA">
              <w:t xml:space="preserve">display stands </w:t>
            </w:r>
          </w:p>
          <w:p w:rsidR="00000000" w:rsidRPr="004C1BFA" w:rsidP="004C1BFA">
            <w:pPr>
              <w:pStyle w:val="ListBullet"/>
            </w:pPr>
            <w:r w:rsidRPr="004C1BFA">
              <w:t>name tags</w:t>
            </w:r>
          </w:p>
          <w:p w:rsidR="00000000" w:rsidRPr="004C1BFA" w:rsidP="004C1BFA">
            <w:pPr>
              <w:pStyle w:val="ListBullet"/>
            </w:pPr>
            <w:r w:rsidRPr="004C1BFA">
              <w:t>stationery</w:t>
            </w:r>
          </w:p>
          <w:p w:rsidR="00000000" w:rsidRPr="004C1BFA" w:rsidP="004C1BFA">
            <w:pPr>
              <w:pStyle w:val="ListBullet"/>
            </w:pPr>
            <w:r w:rsidRPr="004C1BFA">
              <w:t>signage</w:t>
            </w:r>
          </w:p>
          <w:p w:rsidR="00000000" w:rsidP="004C1BFA">
            <w:pPr>
              <w:pStyle w:val="ListBullet"/>
              <w:rPr>
                <w:lang w:val="en-NZ"/>
              </w:rPr>
            </w:pPr>
            <w:r w:rsidRPr="004C1BFA">
              <w:t>cash float.</w:t>
            </w:r>
          </w:p>
        </w:tc>
      </w:tr>
      <w:tr w:rsidTr="00AA7F7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C1BFA">
            <w:pPr>
              <w:pStyle w:val="BodyText"/>
              <w:rPr>
                <w:lang w:val="en-NZ"/>
              </w:rPr>
            </w:pPr>
          </w:p>
        </w:tc>
      </w:tr>
      <w:tr w:rsidTr="00AA7F7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C1BFA">
            <w:pPr>
              <w:pStyle w:val="BodyText"/>
              <w:rPr>
                <w:lang w:val="en-NZ"/>
              </w:rPr>
            </w:pPr>
            <w:r w:rsidRPr="004C1BFA">
              <w:rPr>
                <w:rStyle w:val="BoldandItalics"/>
              </w:rPr>
              <w:t>Resources to address on</w:t>
            </w:r>
            <w:r w:rsidRPr="004C1BFA">
              <w:t>-</w:t>
            </w:r>
            <w:r w:rsidRPr="004C1BFA">
              <w:rPr>
                <w:rStyle w:val="BoldandItalics"/>
              </w:rPr>
              <w:t>site contingencies</w:t>
            </w:r>
            <w:r w:rsidRPr="004C1BFA">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C1BFA" w:rsidP="004C1BFA">
            <w:pPr>
              <w:pStyle w:val="ListBullet"/>
            </w:pPr>
            <w:r w:rsidRPr="004C1BFA">
              <w:t>spare supplies</w:t>
            </w:r>
          </w:p>
          <w:p w:rsidR="00000000" w:rsidRPr="004C1BFA" w:rsidP="004C1BFA">
            <w:pPr>
              <w:pStyle w:val="ListBullet"/>
            </w:pPr>
            <w:r w:rsidRPr="004C1BFA">
              <w:t>emergency phone contacts</w:t>
            </w:r>
          </w:p>
          <w:p w:rsidR="00000000" w:rsidP="004C1BFA">
            <w:pPr>
              <w:pStyle w:val="ListBullet"/>
              <w:rPr>
                <w:lang w:val="en-NZ"/>
              </w:rPr>
            </w:pPr>
            <w:r w:rsidRPr="004C1BFA">
              <w:t>copies of all relevant event documentation and agreements.</w:t>
            </w:r>
          </w:p>
        </w:tc>
      </w:tr>
      <w:tr w:rsidTr="00AA7F7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C1BFA">
            <w:pPr>
              <w:pStyle w:val="BodyText"/>
              <w:rPr>
                <w:lang w:val="en-NZ"/>
              </w:rPr>
            </w:pPr>
          </w:p>
        </w:tc>
      </w:tr>
      <w:tr w:rsidTr="00AA7F7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C1BFA">
            <w:pPr>
              <w:pStyle w:val="BodyText"/>
              <w:rPr>
                <w:lang w:val="en-NZ"/>
              </w:rPr>
            </w:pPr>
            <w:r w:rsidRPr="004C1BFA">
              <w:rPr>
                <w:rStyle w:val="BoldandItalics"/>
              </w:rPr>
              <w:t>Prearranged agreements</w:t>
            </w:r>
            <w:r w:rsidRPr="004C1BFA">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4C1BFA" w:rsidP="004C1BFA">
            <w:pPr>
              <w:pStyle w:val="ListBullet"/>
            </w:pPr>
            <w:r w:rsidRPr="004C1BFA">
              <w:t>location of registration area</w:t>
            </w:r>
          </w:p>
          <w:p w:rsidR="00000000" w:rsidRPr="004C1BFA" w:rsidP="004C1BFA">
            <w:pPr>
              <w:pStyle w:val="ListBullet"/>
            </w:pPr>
            <w:r w:rsidRPr="004C1BFA">
              <w:t>signage</w:t>
            </w:r>
          </w:p>
          <w:p w:rsidR="00000000" w:rsidP="004C1BFA">
            <w:pPr>
              <w:pStyle w:val="ListBullet"/>
              <w:rPr>
                <w:lang w:val="en-NZ"/>
              </w:rPr>
            </w:pPr>
            <w:r w:rsidRPr="004C1BFA">
              <w:t>nature and quantity of furniture and other equipment.</w:t>
            </w:r>
          </w:p>
        </w:tc>
      </w:tr>
      <w:tr w:rsidTr="00AA7F7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C1BFA">
            <w:pPr>
              <w:pStyle w:val="BodyText"/>
              <w:rPr>
                <w:lang w:val="en-NZ"/>
              </w:rPr>
            </w:pPr>
          </w:p>
        </w:tc>
      </w:tr>
      <w:tr w:rsidTr="00AA7F7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C1BFA">
            <w:pPr>
              <w:pStyle w:val="BodyText"/>
              <w:rPr>
                <w:lang w:val="en-NZ"/>
              </w:rPr>
            </w:pPr>
            <w:r w:rsidRPr="004C1BFA">
              <w:rPr>
                <w:rStyle w:val="BoldandItalics"/>
              </w:rPr>
              <w:t>Safety and access requirements</w:t>
            </w:r>
            <w:r w:rsidRPr="004C1BFA">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4C1BFA" w:rsidP="004C1BFA">
            <w:pPr>
              <w:pStyle w:val="ListBullet"/>
            </w:pPr>
            <w:r w:rsidRPr="004C1BFA">
              <w:t>profile of registration area for arriving attendees</w:t>
            </w:r>
          </w:p>
          <w:p w:rsidR="00000000" w:rsidRPr="004C1BFA" w:rsidP="004C1BFA">
            <w:pPr>
              <w:pStyle w:val="ListBullet"/>
            </w:pPr>
            <w:r w:rsidRPr="004C1BFA">
              <w:t>safe positioning of registration area</w:t>
            </w:r>
          </w:p>
          <w:p w:rsidR="00000000" w:rsidRPr="004C1BFA" w:rsidP="004C1BFA">
            <w:pPr>
              <w:pStyle w:val="ListBullet"/>
            </w:pPr>
            <w:r w:rsidRPr="004C1BFA">
              <w:t>awareness of emergency exits</w:t>
            </w:r>
          </w:p>
          <w:p w:rsidR="00000000" w:rsidRPr="004C1BFA" w:rsidP="004C1BFA">
            <w:pPr>
              <w:pStyle w:val="ListBullet"/>
            </w:pPr>
            <w:r w:rsidRPr="004C1BFA">
              <w:t>ensuring adequate space for flow</w:t>
            </w:r>
            <w:r w:rsidRPr="004C1BFA">
              <w:t xml:space="preserve"> of people</w:t>
            </w:r>
          </w:p>
          <w:p w:rsidR="00000000" w:rsidRPr="004C1BFA" w:rsidP="004C1BFA">
            <w:pPr>
              <w:pStyle w:val="ListBullet"/>
            </w:pPr>
            <w:r w:rsidRPr="004C1BFA">
              <w:t>checking safety of any cables in or around registration area</w:t>
            </w:r>
          </w:p>
          <w:p w:rsidR="00000000" w:rsidP="004C1BFA">
            <w:pPr>
              <w:pStyle w:val="ListBullet"/>
              <w:rPr>
                <w:lang w:val="en-NZ"/>
              </w:rPr>
            </w:pPr>
            <w:r w:rsidRPr="004C1BFA">
              <w:t>adequate sun and weather protection.</w:t>
            </w:r>
          </w:p>
        </w:tc>
      </w:tr>
      <w:tr w:rsidTr="00AA7F7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C1BFA">
            <w:pPr>
              <w:pStyle w:val="BodyText"/>
              <w:rPr>
                <w:lang w:val="en-NZ"/>
              </w:rPr>
            </w:pPr>
          </w:p>
        </w:tc>
      </w:tr>
      <w:tr w:rsidTr="00AA7F7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C1BFA">
            <w:pPr>
              <w:pStyle w:val="BodyText"/>
              <w:rPr>
                <w:lang w:val="en-NZ"/>
              </w:rPr>
            </w:pPr>
            <w:r w:rsidRPr="004C1BFA">
              <w:rPr>
                <w:rStyle w:val="BoldandItalics"/>
              </w:rPr>
              <w:t>Registration details</w:t>
            </w:r>
            <w:r w:rsidRPr="004C1BFA">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C1BFA" w:rsidP="004C1BFA">
            <w:pPr>
              <w:pStyle w:val="ListBullet"/>
            </w:pPr>
            <w:r w:rsidRPr="004C1BFA">
              <w:t>payment status</w:t>
            </w:r>
          </w:p>
          <w:p w:rsidR="00000000" w:rsidRPr="004C1BFA" w:rsidP="004C1BFA">
            <w:pPr>
              <w:pStyle w:val="ListBullet"/>
            </w:pPr>
            <w:r w:rsidRPr="004C1BFA">
              <w:t>details of pre-booked sessions</w:t>
            </w:r>
          </w:p>
          <w:p w:rsidR="00000000" w:rsidRPr="004C1BFA" w:rsidP="004C1BFA">
            <w:pPr>
              <w:pStyle w:val="ListBullet"/>
            </w:pPr>
            <w:r w:rsidRPr="004C1BFA">
              <w:t>travel and touring arrangements</w:t>
            </w:r>
          </w:p>
          <w:p w:rsidR="00000000" w:rsidRPr="004C1BFA" w:rsidP="004C1BFA">
            <w:pPr>
              <w:pStyle w:val="ListBullet"/>
            </w:pPr>
            <w:r w:rsidRPr="004C1BFA">
              <w:t>accommodation details</w:t>
            </w:r>
          </w:p>
          <w:p w:rsidR="00000000" w:rsidP="004C1BFA">
            <w:pPr>
              <w:pStyle w:val="ListBullet"/>
              <w:rPr>
                <w:lang w:val="en-NZ"/>
              </w:rPr>
            </w:pPr>
            <w:r w:rsidRPr="004C1BFA">
              <w:t>physical fitness requirements and documentation.</w:t>
            </w:r>
          </w:p>
        </w:tc>
      </w:tr>
      <w:tr w:rsidTr="00AA7F7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C1BFA">
            <w:pPr>
              <w:pStyle w:val="BodyText"/>
              <w:rPr>
                <w:lang w:val="en-NZ"/>
              </w:rPr>
            </w:pPr>
          </w:p>
        </w:tc>
      </w:tr>
      <w:tr w:rsidTr="00AA7F7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C1BFA">
            <w:pPr>
              <w:pStyle w:val="BodyText"/>
              <w:rPr>
                <w:lang w:val="en-NZ"/>
              </w:rPr>
            </w:pPr>
            <w:r w:rsidRPr="004C1BFA">
              <w:rPr>
                <w:rStyle w:val="BoldandItalics"/>
              </w:rPr>
              <w:t>Registration discrepancies</w:t>
            </w:r>
            <w:r w:rsidRPr="004C1BFA">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C1BFA" w:rsidP="004C1BFA">
            <w:pPr>
              <w:pStyle w:val="ListBullet"/>
            </w:pPr>
            <w:r w:rsidRPr="004C1BFA">
              <w:t>unexpected on-site registrations</w:t>
            </w:r>
          </w:p>
          <w:p w:rsidR="00000000" w:rsidRPr="004C1BFA" w:rsidP="004C1BFA">
            <w:pPr>
              <w:pStyle w:val="ListBullet"/>
            </w:pPr>
            <w:r w:rsidRPr="004C1BFA">
              <w:t>incorrect details, such as name and payment information</w:t>
            </w:r>
          </w:p>
          <w:p w:rsidR="00000000" w:rsidRPr="004C1BFA" w:rsidP="004C1BFA">
            <w:pPr>
              <w:pStyle w:val="ListBullet"/>
            </w:pPr>
            <w:r w:rsidRPr="004C1BFA">
              <w:t>no-shows</w:t>
            </w:r>
          </w:p>
          <w:p w:rsidR="00000000" w:rsidRPr="004C1BFA" w:rsidP="004C1BFA">
            <w:pPr>
              <w:pStyle w:val="ListBullet"/>
            </w:pPr>
            <w:r w:rsidRPr="004C1BFA">
              <w:t>incorrect pre-bookings for particular sessions.</w:t>
            </w:r>
          </w:p>
        </w:tc>
      </w:tr>
    </w:tbl>
    <w:p w:rsidR="00AA7F7C" w:rsidP="004C1BFA">
      <w:pPr>
        <w:pStyle w:val="BodyText"/>
      </w:pPr>
    </w:p>
    <w:p w:rsidR="00AA7F7C" w:rsidP="004C1BFA">
      <w:pPr>
        <w:pStyle w:val="BodyText"/>
      </w:pPr>
    </w:p>
    <w:p w:rsidR="00000000" w:rsidRPr="004C1BFA" w:rsidP="004C1BFA">
      <w:pPr>
        <w:pStyle w:val="Heading1"/>
      </w:pPr>
      <w:bookmarkStart w:id="12" w:name="O_148274"/>
      <w:bookmarkEnd w:id="12"/>
      <w:r w:rsidRPr="004C1BFA">
        <w:t>Unit Sector(s)</w:t>
      </w:r>
    </w:p>
    <w:tbl>
      <w:tblPr>
        <w:tblW w:w="0" w:type="auto"/>
        <w:tblLayout w:type="fixed"/>
        <w:tblCellMar>
          <w:left w:w="62" w:type="dxa"/>
          <w:right w:w="62" w:type="dxa"/>
        </w:tblCellMar>
        <w:tblLook w:val="0000"/>
      </w:tblPr>
      <w:tblGrid>
        <w:gridCol w:w="2836"/>
        <w:gridCol w:w="6344"/>
      </w:tblGrid>
      <w:tr w:rsidTr="00AA7F7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C1BFA">
            <w:pPr>
              <w:pStyle w:val="BodyText"/>
              <w:rPr>
                <w:lang w:val="en-NZ"/>
              </w:rPr>
            </w:pPr>
            <w:r w:rsidRPr="004C1BFA">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4C1BFA" w:rsidP="004C1BFA">
            <w:pPr>
              <w:pStyle w:val="BodyText"/>
            </w:pPr>
            <w:r w:rsidRPr="004C1BFA">
              <w:t>Cross-Sector</w:t>
            </w:r>
          </w:p>
        </w:tc>
      </w:tr>
    </w:tbl>
    <w:p w:rsidR="00000000" w:rsidRPr="004C1BFA" w:rsidP="004C1BFA">
      <w:pPr>
        <w:pStyle w:val="BodyText"/>
      </w:pPr>
    </w:p>
    <w:p w:rsidR="00000000" w:rsidRPr="004C1BFA" w:rsidP="004C1BFA">
      <w:pPr>
        <w:pStyle w:val="AllowPageBreak"/>
      </w:pPr>
    </w:p>
    <w:p w:rsidR="00000000" w:rsidRPr="004C1BFA" w:rsidP="004C1BFA">
      <w:pPr>
        <w:pStyle w:val="Heading1"/>
      </w:pPr>
      <w:bookmarkStart w:id="13" w:name="O_163454"/>
      <w:bookmarkEnd w:id="13"/>
      <w:r w:rsidRPr="004C1BFA">
        <w:t>Competency field</w:t>
      </w:r>
    </w:p>
    <w:tbl>
      <w:tblPr>
        <w:tblW w:w="0" w:type="auto"/>
        <w:tblLayout w:type="fixed"/>
        <w:tblCellMar>
          <w:left w:w="62" w:type="dxa"/>
          <w:right w:w="62" w:type="dxa"/>
        </w:tblCellMar>
        <w:tblLook w:val="0000"/>
      </w:tblPr>
      <w:tblGrid>
        <w:gridCol w:w="2836"/>
        <w:gridCol w:w="6344"/>
      </w:tblGrid>
      <w:tr w:rsidTr="00AA7F7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C1BFA">
            <w:pPr>
              <w:pStyle w:val="BodyText"/>
              <w:rPr>
                <w:lang w:val="en-NZ"/>
              </w:rPr>
            </w:pPr>
            <w:r w:rsidRPr="004C1BFA">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4C1BFA">
            <w:pPr>
              <w:pStyle w:val="BodyText"/>
              <w:rPr>
                <w:lang w:val="en-NZ"/>
              </w:rPr>
            </w:pPr>
            <w:r w:rsidRPr="004C1BFA">
              <w:t>Event Management</w:t>
            </w:r>
          </w:p>
        </w:tc>
      </w:tr>
      <w:tr w:rsidTr="00AA7F7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C1BFA" w:rsidP="004C1BFA">
            <w:pPr>
              <w:pStyle w:val="BodyText"/>
            </w:pPr>
          </w:p>
        </w:tc>
      </w:tr>
    </w:tbl>
    <w:p w:rsidR="00000000" w:rsidRPr="004C1BFA" w:rsidP="004C1BFA">
      <w:pPr>
        <w:pStyle w:val="BodyText"/>
      </w:pPr>
    </w:p>
    <w:p w:rsidR="00000000" w:rsidRPr="004C1BFA" w:rsidP="004C1BFA"/>
    <w:sectPr w:rsidSect="004C1B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B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7F7C" w:rsidP="00AA7F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B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F7C" w:rsidP="004C1B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A7F7C" w:rsidP="004C1BF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AA7F7C" w:rsidP="004C1BF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B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BFA" w:rsidRPr="00AA7F7C" w:rsidP="00AA7F7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B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F7C" w:rsidP="004C1BFA">
    <w:pPr>
      <w:pStyle w:val="Header"/>
      <w:framePr w:wrap="around"/>
    </w:pPr>
    <w:r>
      <w:fldChar w:fldCharType="begin"/>
    </w:r>
    <w:r>
      <w:instrText xml:space="preserve"> TITLE   \* MERGEFORMAT </w:instrText>
    </w:r>
    <w:r>
      <w:fldChar w:fldCharType="separate"/>
    </w:r>
    <w:r>
      <w:t>SITXEVT004B Coordinate on-site event registrations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A7F7C" w:rsidP="004C1B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BEA42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1F050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1BF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C1BFA"/>
    <w:pPr>
      <w:spacing w:before="360" w:after="60"/>
      <w:outlineLvl w:val="0"/>
    </w:pPr>
    <w:rPr>
      <w:sz w:val="32"/>
    </w:rPr>
  </w:style>
  <w:style w:type="paragraph" w:styleId="Heading2">
    <w:name w:val="heading 2"/>
    <w:basedOn w:val="HeadingBase"/>
    <w:next w:val="BodyText"/>
    <w:link w:val="Heading2Char"/>
    <w:qFormat/>
    <w:rsid w:val="004C1BFA"/>
    <w:pPr>
      <w:keepLines/>
      <w:spacing w:before="240" w:after="120"/>
      <w:outlineLvl w:val="1"/>
    </w:pPr>
    <w:rPr>
      <w:sz w:val="28"/>
      <w:szCs w:val="40"/>
    </w:rPr>
  </w:style>
  <w:style w:type="paragraph" w:styleId="Heading3">
    <w:name w:val="heading 3"/>
    <w:basedOn w:val="HeadingBase"/>
    <w:next w:val="BodyText"/>
    <w:link w:val="Heading3Char"/>
    <w:qFormat/>
    <w:rsid w:val="004C1BFA"/>
    <w:pPr>
      <w:spacing w:before="180" w:after="120"/>
      <w:outlineLvl w:val="2"/>
    </w:pPr>
    <w:rPr>
      <w:spacing w:val="-10"/>
      <w:kern w:val="32"/>
    </w:rPr>
  </w:style>
  <w:style w:type="paragraph" w:styleId="Heading4">
    <w:name w:val="heading 4"/>
    <w:basedOn w:val="HeadingBase"/>
    <w:next w:val="BodyText"/>
    <w:link w:val="Heading4Char"/>
    <w:qFormat/>
    <w:rsid w:val="004C1BFA"/>
    <w:pPr>
      <w:spacing w:before="160" w:after="120"/>
      <w:outlineLvl w:val="3"/>
    </w:pPr>
    <w:rPr>
      <w:sz w:val="22"/>
    </w:rPr>
  </w:style>
  <w:style w:type="paragraph" w:styleId="Heading5">
    <w:name w:val="heading 5"/>
    <w:basedOn w:val="HeadingBase"/>
    <w:next w:val="Normal"/>
    <w:link w:val="Heading5Char"/>
    <w:qFormat/>
    <w:rsid w:val="004C1BFA"/>
    <w:pPr>
      <w:spacing w:before="80"/>
      <w:outlineLvl w:val="4"/>
    </w:pPr>
    <w:rPr>
      <w:color w:val="918585"/>
      <w:sz w:val="20"/>
    </w:rPr>
  </w:style>
  <w:style w:type="paragraph" w:styleId="Heading6">
    <w:name w:val="heading 6"/>
    <w:basedOn w:val="HeadingBase"/>
    <w:next w:val="Normal"/>
    <w:link w:val="Heading6Char"/>
    <w:qFormat/>
    <w:rsid w:val="004C1BFA"/>
    <w:pPr>
      <w:spacing w:before="60"/>
      <w:outlineLvl w:val="5"/>
    </w:pPr>
    <w:rPr>
      <w:color w:val="918585"/>
      <w:sz w:val="20"/>
    </w:rPr>
  </w:style>
  <w:style w:type="paragraph" w:styleId="Heading7">
    <w:name w:val="heading 7"/>
    <w:basedOn w:val="Normal"/>
    <w:next w:val="Normal"/>
    <w:link w:val="Heading7Char"/>
    <w:qFormat/>
    <w:rsid w:val="004C1BFA"/>
    <w:pPr>
      <w:ind w:left="720"/>
      <w:outlineLvl w:val="6"/>
    </w:pPr>
    <w:rPr>
      <w:i/>
    </w:rPr>
  </w:style>
  <w:style w:type="paragraph" w:styleId="Heading8">
    <w:name w:val="heading 8"/>
    <w:basedOn w:val="Normal"/>
    <w:next w:val="Normal"/>
    <w:link w:val="Heading8Char"/>
    <w:qFormat/>
    <w:rsid w:val="004C1BFA"/>
    <w:pPr>
      <w:ind w:left="720"/>
      <w:outlineLvl w:val="7"/>
    </w:pPr>
    <w:rPr>
      <w:i/>
    </w:rPr>
  </w:style>
  <w:style w:type="paragraph" w:styleId="Heading9">
    <w:name w:val="heading 9"/>
    <w:basedOn w:val="Normal"/>
    <w:next w:val="Normal"/>
    <w:link w:val="Heading9Char"/>
    <w:qFormat/>
    <w:rsid w:val="004C1BFA"/>
    <w:pPr>
      <w:ind w:left="720"/>
      <w:outlineLvl w:val="8"/>
    </w:pPr>
    <w:rPr>
      <w:i/>
    </w:rPr>
  </w:style>
  <w:style w:type="character" w:default="1" w:styleId="DefaultParagraphFont">
    <w:name w:val="Default Paragraph Font"/>
    <w:uiPriority w:val="1"/>
    <w:unhideWhenUsed/>
    <w:rsid w:val="004C1B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1BFA"/>
  </w:style>
  <w:style w:type="character" w:customStyle="1" w:styleId="Heading1Char">
    <w:name w:val="Heading 1 Char"/>
    <w:link w:val="Heading1"/>
    <w:rsid w:val="004C1BFA"/>
    <w:rPr>
      <w:rFonts w:ascii="Times New Roman" w:eastAsia="Times New Roman" w:hAnsi="Times New Roman" w:cs="Times New Roman"/>
      <w:b/>
      <w:sz w:val="32"/>
      <w:szCs w:val="20"/>
      <w:lang w:eastAsia="en-US"/>
    </w:rPr>
  </w:style>
  <w:style w:type="paragraph" w:styleId="BodyText">
    <w:name w:val="Body Text"/>
    <w:basedOn w:val="Normal"/>
    <w:link w:val="BodyTextChar"/>
    <w:rsid w:val="004C1BFA"/>
    <w:pPr>
      <w:spacing w:before="120" w:after="120"/>
      <w:contextualSpacing/>
    </w:pPr>
    <w:rPr>
      <w:rFonts w:ascii="Times New Roman" w:hAnsi="Times New Roman"/>
      <w:sz w:val="24"/>
      <w:szCs w:val="22"/>
    </w:rPr>
  </w:style>
  <w:style w:type="character" w:customStyle="1" w:styleId="BodyTextChar">
    <w:name w:val="Body Text Char"/>
    <w:link w:val="BodyText"/>
    <w:rsid w:val="004C1BFA"/>
    <w:rPr>
      <w:rFonts w:ascii="Times New Roman" w:eastAsia="Times New Roman" w:hAnsi="Times New Roman" w:cs="Times New Roman"/>
      <w:sz w:val="24"/>
      <w:lang w:val="en-US" w:eastAsia="en-US"/>
    </w:rPr>
  </w:style>
  <w:style w:type="paragraph" w:styleId="Footer">
    <w:name w:val="footer"/>
    <w:basedOn w:val="Normal"/>
    <w:link w:val="FooterChar"/>
    <w:rsid w:val="004C1B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C1BFA"/>
    <w:rPr>
      <w:rFonts w:ascii="Times New Roman" w:eastAsia="Times New Roman" w:hAnsi="Times New Roman" w:cs="Times New Roman"/>
      <w:sz w:val="16"/>
      <w:lang w:val="en-US" w:eastAsia="en-US"/>
    </w:rPr>
  </w:style>
  <w:style w:type="paragraph" w:styleId="List">
    <w:name w:val="List"/>
    <w:basedOn w:val="BodyText"/>
    <w:next w:val="BodyText"/>
    <w:rsid w:val="004C1BFA"/>
    <w:pPr>
      <w:tabs>
        <w:tab w:val="left" w:pos="340"/>
      </w:tabs>
      <w:spacing w:before="60" w:after="60"/>
      <w:ind w:left="340" w:hanging="340"/>
    </w:pPr>
  </w:style>
  <w:style w:type="paragraph" w:styleId="ListBullet">
    <w:name w:val="List Bullet"/>
    <w:basedOn w:val="List"/>
    <w:rsid w:val="004C1BFA"/>
    <w:pPr>
      <w:numPr>
        <w:numId w:val="12"/>
      </w:numPr>
      <w:tabs>
        <w:tab w:val="clear" w:pos="340"/>
      </w:tabs>
      <w:spacing w:before="40" w:after="40"/>
    </w:pPr>
  </w:style>
  <w:style w:type="character" w:customStyle="1" w:styleId="SpecialBold">
    <w:name w:val="Special Bold"/>
    <w:rsid w:val="004C1BFA"/>
    <w:rPr>
      <w:b/>
      <w:spacing w:val="0"/>
    </w:rPr>
  </w:style>
  <w:style w:type="paragraph" w:customStyle="1" w:styleId="SuperHeading">
    <w:name w:val="SuperHeading"/>
    <w:basedOn w:val="Normal"/>
    <w:rsid w:val="004C1BFA"/>
    <w:pPr>
      <w:spacing w:before="240" w:after="120"/>
      <w:outlineLvl w:val="0"/>
    </w:pPr>
    <w:rPr>
      <w:rFonts w:ascii="Times New Roman" w:hAnsi="Times New Roman"/>
      <w:b/>
      <w:sz w:val="28"/>
    </w:rPr>
  </w:style>
  <w:style w:type="paragraph" w:customStyle="1" w:styleId="AllowPageBreak">
    <w:name w:val="AllowPageBreak"/>
    <w:rsid w:val="004C1B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C1BFA"/>
    <w:rPr>
      <w:b/>
      <w:i/>
      <w:u w:val="none"/>
    </w:rPr>
  </w:style>
  <w:style w:type="character" w:customStyle="1" w:styleId="Heading2Char">
    <w:name w:val="Heading 2 Char"/>
    <w:link w:val="Heading2"/>
    <w:rsid w:val="004C1BFA"/>
    <w:rPr>
      <w:rFonts w:ascii="Times New Roman" w:eastAsia="Times New Roman" w:hAnsi="Times New Roman" w:cs="Times New Roman"/>
      <w:b/>
      <w:sz w:val="28"/>
      <w:szCs w:val="40"/>
      <w:lang w:eastAsia="en-US"/>
    </w:rPr>
  </w:style>
  <w:style w:type="character" w:customStyle="1" w:styleId="Heading3Char">
    <w:name w:val="Heading 3 Char"/>
    <w:link w:val="Heading3"/>
    <w:rsid w:val="004C1BF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C1BFA"/>
    <w:rPr>
      <w:rFonts w:ascii="Times New Roman" w:eastAsia="Times New Roman" w:hAnsi="Times New Roman" w:cs="Times New Roman"/>
      <w:b/>
      <w:szCs w:val="20"/>
      <w:lang w:eastAsia="en-US"/>
    </w:rPr>
  </w:style>
  <w:style w:type="character" w:customStyle="1" w:styleId="Heading5Char">
    <w:name w:val="Heading 5 Char"/>
    <w:link w:val="Heading5"/>
    <w:rsid w:val="004C1BF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C1B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1BF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C1BF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C1BFA"/>
    <w:rPr>
      <w:rFonts w:ascii="Courier New" w:eastAsia="Times New Roman" w:hAnsi="Courier New" w:cs="Times New Roman"/>
      <w:i/>
      <w:szCs w:val="20"/>
      <w:lang w:val="en-US" w:eastAsia="en-US"/>
    </w:rPr>
  </w:style>
  <w:style w:type="paragraph" w:customStyle="1" w:styleId="HeadingBase">
    <w:name w:val="Heading Base"/>
    <w:rsid w:val="004C1B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1BFA"/>
    <w:pPr>
      <w:tabs>
        <w:tab w:val="right" w:leader="dot" w:pos="9072"/>
      </w:tabs>
      <w:ind w:left="567"/>
    </w:pPr>
    <w:rPr>
      <w:szCs w:val="22"/>
    </w:rPr>
  </w:style>
  <w:style w:type="paragraph" w:customStyle="1" w:styleId="TOCBase">
    <w:name w:val="TOC Base"/>
    <w:rsid w:val="004C1B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1BFA"/>
    <w:pPr>
      <w:tabs>
        <w:tab w:val="right" w:leader="dot" w:pos="9072"/>
      </w:tabs>
      <w:spacing w:before="40" w:after="40"/>
      <w:ind w:left="284"/>
    </w:pPr>
    <w:rPr>
      <w:rFonts w:ascii="Times New Roman" w:hAnsi="Times New Roman"/>
    </w:rPr>
  </w:style>
  <w:style w:type="paragraph" w:styleId="TOC1">
    <w:name w:val="toc 1"/>
    <w:basedOn w:val="TOCBase"/>
    <w:next w:val="Normal"/>
    <w:rsid w:val="004C1BF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C1BFA"/>
    <w:pPr>
      <w:spacing w:before="5040"/>
      <w:jc w:val="center"/>
    </w:pPr>
    <w:rPr>
      <w:sz w:val="48"/>
      <w:szCs w:val="72"/>
      <w:lang w:val="en-US"/>
    </w:rPr>
  </w:style>
  <w:style w:type="character" w:customStyle="1" w:styleId="TitleChar">
    <w:name w:val="Title Char"/>
    <w:link w:val="Title"/>
    <w:rsid w:val="004C1B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1BFA"/>
    <w:pPr>
      <w:tabs>
        <w:tab w:val="left" w:pos="3600"/>
        <w:tab w:val="left" w:pos="3958"/>
      </w:tabs>
    </w:pPr>
  </w:style>
  <w:style w:type="paragraph" w:customStyle="1" w:styleId="Note">
    <w:name w:val="Note"/>
    <w:basedOn w:val="BodyText"/>
    <w:rsid w:val="004C1B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1BFA"/>
    <w:pPr>
      <w:framePr w:wrap="auto" w:hAnchor="text" w:y="6049"/>
    </w:pPr>
    <w:rPr>
      <w:color w:val="000000"/>
      <w:sz w:val="40"/>
    </w:rPr>
  </w:style>
  <w:style w:type="paragraph" w:customStyle="1" w:styleId="TOCTitle">
    <w:name w:val="TOCTitle"/>
    <w:basedOn w:val="Heading1"/>
    <w:rsid w:val="004C1BFA"/>
    <w:pPr>
      <w:spacing w:after="240"/>
      <w:jc w:val="center"/>
      <w:outlineLvl w:val="9"/>
    </w:pPr>
    <w:rPr>
      <w:caps/>
    </w:rPr>
  </w:style>
  <w:style w:type="paragraph" w:customStyle="1" w:styleId="Version">
    <w:name w:val="Version"/>
    <w:rsid w:val="004C1BF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C1BFA"/>
    <w:pPr>
      <w:numPr>
        <w:numId w:val="13"/>
      </w:numPr>
      <w:tabs>
        <w:tab w:val="clear" w:pos="680"/>
      </w:tabs>
    </w:pPr>
  </w:style>
  <w:style w:type="paragraph" w:styleId="Index1">
    <w:name w:val="index 1"/>
    <w:basedOn w:val="Normal"/>
    <w:next w:val="Normal"/>
    <w:semiHidden/>
    <w:rsid w:val="004C1BFA"/>
    <w:pPr>
      <w:keepNext w:val="0"/>
      <w:tabs>
        <w:tab w:val="right" w:pos="4176"/>
      </w:tabs>
      <w:ind w:left="198" w:hanging="198"/>
    </w:pPr>
    <w:rPr>
      <w:rFonts w:ascii="Garamond" w:hAnsi="Garamond"/>
    </w:rPr>
  </w:style>
  <w:style w:type="paragraph" w:styleId="IndexHeading">
    <w:name w:val="index heading"/>
    <w:basedOn w:val="Normal"/>
    <w:next w:val="Index1"/>
    <w:semiHidden/>
    <w:rsid w:val="004C1BFA"/>
    <w:pPr>
      <w:spacing w:before="120" w:after="120"/>
    </w:pPr>
    <w:rPr>
      <w:rFonts w:ascii="Arial" w:hAnsi="Arial"/>
      <w:b/>
      <w:color w:val="918585"/>
      <w:sz w:val="24"/>
    </w:rPr>
  </w:style>
  <w:style w:type="paragraph" w:styleId="Header">
    <w:name w:val="header"/>
    <w:basedOn w:val="Normal"/>
    <w:link w:val="HeaderChar"/>
    <w:rsid w:val="004C1B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C1BFA"/>
    <w:rPr>
      <w:rFonts w:ascii="Times New Roman" w:eastAsia="Times New Roman" w:hAnsi="Times New Roman" w:cs="Times New Roman"/>
      <w:sz w:val="16"/>
      <w:szCs w:val="20"/>
      <w:lang w:val="en-GB" w:eastAsia="en-US"/>
    </w:rPr>
  </w:style>
  <w:style w:type="paragraph" w:customStyle="1" w:styleId="Chapter">
    <w:name w:val="Chapter"/>
    <w:basedOn w:val="Normal"/>
    <w:rsid w:val="004C1BFA"/>
    <w:pPr>
      <w:spacing w:before="240"/>
    </w:pPr>
    <w:rPr>
      <w:rFonts w:ascii="Times New Roman" w:hAnsi="Times New Roman"/>
      <w:smallCaps/>
      <w:spacing w:val="80"/>
      <w:sz w:val="28"/>
    </w:rPr>
  </w:style>
  <w:style w:type="paragraph" w:customStyle="1" w:styleId="InChapter">
    <w:name w:val="InChapter"/>
    <w:basedOn w:val="Heading3"/>
    <w:rsid w:val="004C1BFA"/>
    <w:pPr>
      <w:spacing w:after="240"/>
      <w:outlineLvl w:val="9"/>
    </w:pPr>
    <w:rPr>
      <w:noProof/>
    </w:rPr>
  </w:style>
  <w:style w:type="paragraph" w:styleId="Index2">
    <w:name w:val="index 2"/>
    <w:basedOn w:val="Normal"/>
    <w:next w:val="Normal"/>
    <w:semiHidden/>
    <w:rsid w:val="004C1BFA"/>
    <w:pPr>
      <w:tabs>
        <w:tab w:val="right" w:pos="4176"/>
      </w:tabs>
      <w:ind w:left="568" w:hanging="284"/>
    </w:pPr>
    <w:rPr>
      <w:rFonts w:ascii="Garamond" w:hAnsi="Garamond"/>
    </w:rPr>
  </w:style>
  <w:style w:type="paragraph" w:customStyle="1" w:styleId="Byline">
    <w:name w:val="Byline"/>
    <w:rsid w:val="004C1B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1BFA"/>
    <w:pPr>
      <w:tabs>
        <w:tab w:val="clear" w:pos="3600"/>
        <w:tab w:val="clear" w:pos="3958"/>
      </w:tabs>
      <w:jc w:val="right"/>
    </w:pPr>
  </w:style>
  <w:style w:type="character" w:styleId="Emphasis">
    <w:name w:val="Emphasis"/>
    <w:qFormat/>
    <w:rsid w:val="004C1BFA"/>
    <w:rPr>
      <w:i/>
    </w:rPr>
  </w:style>
  <w:style w:type="paragraph" w:styleId="Caption">
    <w:name w:val="caption"/>
    <w:basedOn w:val="BodyText"/>
    <w:next w:val="Normal"/>
    <w:qFormat/>
    <w:rsid w:val="004C1BFA"/>
    <w:pPr>
      <w:framePr w:w="2268" w:hSpace="181" w:vSpace="181" w:wrap="around" w:vAnchor="text" w:hAnchor="page" w:x="1135" w:y="285" w:anchorLock="1"/>
    </w:pPr>
    <w:rPr>
      <w:i/>
    </w:rPr>
  </w:style>
  <w:style w:type="paragraph" w:customStyle="1" w:styleId="MiniTOCTitle">
    <w:name w:val="MiniTOCTitle"/>
    <w:basedOn w:val="Heading4"/>
    <w:rsid w:val="004C1BFA"/>
    <w:pPr>
      <w:spacing w:before="240"/>
      <w:outlineLvl w:val="9"/>
    </w:pPr>
    <w:rPr>
      <w:noProof/>
      <w:sz w:val="24"/>
    </w:rPr>
  </w:style>
  <w:style w:type="paragraph" w:customStyle="1" w:styleId="MiniTOCItem">
    <w:name w:val="MiniTOCItem"/>
    <w:basedOn w:val="ListBullet"/>
    <w:rsid w:val="004C1BFA"/>
    <w:pPr>
      <w:numPr>
        <w:numId w:val="0"/>
      </w:numPr>
      <w:tabs>
        <w:tab w:val="right" w:leader="dot" w:pos="6521"/>
      </w:tabs>
      <w:spacing w:before="0" w:after="0"/>
    </w:pPr>
  </w:style>
  <w:style w:type="paragraph" w:customStyle="1" w:styleId="TOFTitle">
    <w:name w:val="TOFTitle"/>
    <w:basedOn w:val="TOCTitle"/>
    <w:rsid w:val="004C1BFA"/>
  </w:style>
  <w:style w:type="paragraph" w:styleId="TableofFigures">
    <w:name w:val="table of figures"/>
    <w:basedOn w:val="Normal"/>
    <w:next w:val="Normal"/>
    <w:semiHidden/>
    <w:rsid w:val="004C1BFA"/>
    <w:pPr>
      <w:tabs>
        <w:tab w:val="right" w:leader="dot" w:pos="9072"/>
      </w:tabs>
      <w:ind w:left="970" w:hanging="403"/>
    </w:pPr>
    <w:rPr>
      <w:rFonts w:ascii="Times New Roman" w:hAnsi="Times New Roman"/>
      <w:b/>
    </w:rPr>
  </w:style>
  <w:style w:type="paragraph" w:styleId="ListNumber">
    <w:name w:val="List Number"/>
    <w:basedOn w:val="List"/>
    <w:rsid w:val="004C1BFA"/>
    <w:pPr>
      <w:numPr>
        <w:numId w:val="10"/>
      </w:numPr>
    </w:pPr>
  </w:style>
  <w:style w:type="character" w:customStyle="1" w:styleId="WingdingSymbols">
    <w:name w:val="Wingding Symbols"/>
    <w:rsid w:val="004C1BFA"/>
    <w:rPr>
      <w:rFonts w:ascii="Wingdings" w:hAnsi="Wingdings"/>
    </w:rPr>
  </w:style>
  <w:style w:type="paragraph" w:customStyle="1" w:styleId="TableHeading">
    <w:name w:val="Table Heading"/>
    <w:basedOn w:val="HeadingBase"/>
    <w:rsid w:val="004C1BFA"/>
    <w:pPr>
      <w:keepLines/>
      <w:pBdr>
        <w:bottom w:val="single" w:sz="6" w:space="1" w:color="918585"/>
      </w:pBdr>
      <w:spacing w:before="240"/>
    </w:pPr>
  </w:style>
  <w:style w:type="character" w:customStyle="1" w:styleId="HotSpot">
    <w:name w:val="HotSpot"/>
    <w:rsid w:val="004C1BFA"/>
    <w:rPr>
      <w:color w:val="0033CC"/>
      <w:u w:val="none"/>
    </w:rPr>
  </w:style>
  <w:style w:type="paragraph" w:customStyle="1" w:styleId="BodyTextRight">
    <w:name w:val="Body Text Right"/>
    <w:basedOn w:val="BodyText"/>
    <w:rsid w:val="004C1BFA"/>
    <w:pPr>
      <w:spacing w:before="0" w:after="0"/>
      <w:jc w:val="right"/>
    </w:pPr>
  </w:style>
  <w:style w:type="paragraph" w:styleId="Index3">
    <w:name w:val="index 3"/>
    <w:basedOn w:val="ListNumber2"/>
    <w:next w:val="Normal"/>
    <w:semiHidden/>
    <w:rsid w:val="004C1BFA"/>
    <w:pPr>
      <w:numPr>
        <w:numId w:val="0"/>
      </w:numPr>
      <w:tabs>
        <w:tab w:val="right" w:leader="dot" w:pos="4176"/>
      </w:tabs>
    </w:pPr>
  </w:style>
  <w:style w:type="paragraph" w:styleId="ListNumber2">
    <w:name w:val="List Number 2"/>
    <w:basedOn w:val="List2"/>
    <w:rsid w:val="004C1BFA"/>
    <w:pPr>
      <w:numPr>
        <w:numId w:val="9"/>
      </w:numPr>
      <w:tabs>
        <w:tab w:val="clear" w:pos="1060"/>
      </w:tabs>
    </w:pPr>
  </w:style>
  <w:style w:type="paragraph" w:customStyle="1" w:styleId="MarginNote">
    <w:name w:val="Margin Note"/>
    <w:basedOn w:val="BodyText"/>
    <w:rsid w:val="004C1B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1B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C1BF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C1BFA"/>
    <w:rPr>
      <w:sz w:val="32"/>
    </w:rPr>
  </w:style>
  <w:style w:type="paragraph" w:customStyle="1" w:styleId="HeadingProcedure">
    <w:name w:val="Heading Procedure"/>
    <w:basedOn w:val="HeadingBase"/>
    <w:next w:val="Normal"/>
    <w:rsid w:val="004C1BFA"/>
    <w:pPr>
      <w:tabs>
        <w:tab w:val="left" w:pos="0"/>
      </w:tabs>
      <w:spacing w:before="120" w:after="60"/>
    </w:pPr>
    <w:rPr>
      <w:i/>
      <w:color w:val="918585"/>
      <w:sz w:val="22"/>
    </w:rPr>
  </w:style>
  <w:style w:type="paragraph" w:customStyle="1" w:styleId="TableBodyText">
    <w:name w:val="Table Body Text"/>
    <w:basedOn w:val="BodyText"/>
    <w:rsid w:val="004C1BFA"/>
    <w:pPr>
      <w:spacing w:before="60" w:after="60"/>
    </w:pPr>
  </w:style>
  <w:style w:type="paragraph" w:styleId="ListContinue">
    <w:name w:val="List Continue"/>
    <w:basedOn w:val="List"/>
    <w:rsid w:val="004C1BFA"/>
    <w:pPr>
      <w:ind w:firstLine="0"/>
    </w:pPr>
  </w:style>
  <w:style w:type="paragraph" w:customStyle="1" w:styleId="ListNote">
    <w:name w:val="List Note"/>
    <w:basedOn w:val="List"/>
    <w:rsid w:val="004C1BFA"/>
    <w:pPr>
      <w:pBdr>
        <w:top w:val="single" w:sz="6" w:space="2" w:color="918585"/>
        <w:bottom w:val="single" w:sz="6" w:space="2" w:color="918585"/>
      </w:pBdr>
      <w:tabs>
        <w:tab w:val="left" w:pos="1021"/>
      </w:tabs>
      <w:ind w:firstLine="0"/>
    </w:pPr>
  </w:style>
  <w:style w:type="paragraph" w:customStyle="1" w:styleId="Warning">
    <w:name w:val="Warning"/>
    <w:basedOn w:val="BodyText"/>
    <w:rsid w:val="004C1BFA"/>
    <w:pPr>
      <w:shd w:val="clear" w:color="auto" w:fill="D9D9D9"/>
      <w:tabs>
        <w:tab w:val="left" w:pos="992"/>
      </w:tabs>
      <w:ind w:left="119" w:right="119"/>
    </w:pPr>
    <w:rPr>
      <w:sz w:val="20"/>
    </w:rPr>
  </w:style>
  <w:style w:type="paragraph" w:customStyle="1" w:styleId="MarginIcons">
    <w:name w:val="Margin Icons"/>
    <w:basedOn w:val="BodyText"/>
    <w:rsid w:val="004C1BF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C1BFA"/>
    <w:rPr>
      <w:rFonts w:ascii="Courier New" w:hAnsi="Courier New"/>
    </w:rPr>
  </w:style>
  <w:style w:type="paragraph" w:customStyle="1" w:styleId="NoteBullet">
    <w:name w:val="Note Bullet"/>
    <w:basedOn w:val="Note"/>
    <w:rsid w:val="004C1BFA"/>
    <w:pPr>
      <w:tabs>
        <w:tab w:val="clear" w:pos="680"/>
      </w:tabs>
      <w:spacing w:before="60" w:after="60"/>
    </w:pPr>
  </w:style>
  <w:style w:type="paragraph" w:customStyle="1" w:styleId="SubHeading2">
    <w:name w:val="SubHeading2"/>
    <w:basedOn w:val="HeadingBase"/>
    <w:rsid w:val="004C1BFA"/>
    <w:pPr>
      <w:spacing w:before="240" w:after="60"/>
    </w:pPr>
    <w:rPr>
      <w:sz w:val="20"/>
    </w:rPr>
  </w:style>
  <w:style w:type="paragraph" w:customStyle="1" w:styleId="SubHeading1">
    <w:name w:val="SubHeading1"/>
    <w:basedOn w:val="HeadingBase"/>
    <w:rsid w:val="004C1BFA"/>
    <w:pPr>
      <w:spacing w:before="240" w:after="60"/>
    </w:pPr>
    <w:rPr>
      <w:color w:val="918585"/>
      <w:sz w:val="22"/>
    </w:rPr>
  </w:style>
  <w:style w:type="paragraph" w:customStyle="1" w:styleId="SideHeading">
    <w:name w:val="Side Heading"/>
    <w:basedOn w:val="HeadingBase"/>
    <w:rsid w:val="004C1B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1BFA"/>
    <w:pPr>
      <w:tabs>
        <w:tab w:val="num" w:pos="360"/>
      </w:tabs>
    </w:pPr>
  </w:style>
  <w:style w:type="paragraph" w:styleId="PlainText">
    <w:name w:val="Plain Text"/>
    <w:basedOn w:val="Normal"/>
    <w:link w:val="PlainTextChar"/>
    <w:rsid w:val="004C1BFA"/>
    <w:rPr>
      <w:sz w:val="20"/>
    </w:rPr>
  </w:style>
  <w:style w:type="character" w:customStyle="1" w:styleId="PlainTextChar">
    <w:name w:val="Plain Text Char"/>
    <w:basedOn w:val="DefaultParagraphFont"/>
    <w:link w:val="PlainText"/>
    <w:rsid w:val="004C1BFA"/>
    <w:rPr>
      <w:rFonts w:ascii="Courier New" w:eastAsia="Times New Roman" w:hAnsi="Courier New" w:cs="Times New Roman"/>
      <w:sz w:val="20"/>
      <w:szCs w:val="20"/>
      <w:lang w:val="en-US" w:eastAsia="en-US"/>
    </w:rPr>
  </w:style>
  <w:style w:type="character" w:customStyle="1" w:styleId="MenuOption">
    <w:name w:val="Menu Option"/>
    <w:rsid w:val="004C1BFA"/>
    <w:rPr>
      <w:b/>
      <w:smallCaps/>
    </w:rPr>
  </w:style>
  <w:style w:type="paragraph" w:customStyle="1" w:styleId="TableListNumber">
    <w:name w:val="Table List Number"/>
    <w:basedOn w:val="ListNumber"/>
    <w:rsid w:val="004C1BFA"/>
    <w:pPr>
      <w:numPr>
        <w:numId w:val="0"/>
      </w:numPr>
    </w:pPr>
  </w:style>
  <w:style w:type="paragraph" w:styleId="TOC4">
    <w:name w:val="toc 4"/>
    <w:basedOn w:val="TOCBase"/>
    <w:next w:val="Normal"/>
    <w:semiHidden/>
    <w:rsid w:val="004C1BFA"/>
    <w:pPr>
      <w:tabs>
        <w:tab w:val="right" w:leader="dot" w:pos="9071"/>
      </w:tabs>
      <w:ind w:left="1701"/>
    </w:pPr>
  </w:style>
  <w:style w:type="paragraph" w:customStyle="1" w:styleId="ListAlpha">
    <w:name w:val="List Alpha"/>
    <w:basedOn w:val="List"/>
    <w:rsid w:val="004C1BFA"/>
    <w:pPr>
      <w:numPr>
        <w:numId w:val="8"/>
      </w:numPr>
    </w:pPr>
  </w:style>
  <w:style w:type="paragraph" w:customStyle="1" w:styleId="ListAlpha2">
    <w:name w:val="List Alpha 2"/>
    <w:basedOn w:val="List2"/>
    <w:rsid w:val="004C1BFA"/>
    <w:pPr>
      <w:numPr>
        <w:numId w:val="7"/>
      </w:numPr>
    </w:pPr>
  </w:style>
  <w:style w:type="paragraph" w:styleId="List2">
    <w:name w:val="List 2"/>
    <w:basedOn w:val="BodyText"/>
    <w:rsid w:val="004C1BFA"/>
    <w:pPr>
      <w:tabs>
        <w:tab w:val="left" w:pos="680"/>
      </w:tabs>
      <w:spacing w:before="60" w:after="60"/>
      <w:ind w:left="680" w:hanging="340"/>
    </w:pPr>
  </w:style>
  <w:style w:type="paragraph" w:styleId="List3">
    <w:name w:val="List 3"/>
    <w:basedOn w:val="BodyText"/>
    <w:rsid w:val="004C1BFA"/>
    <w:pPr>
      <w:tabs>
        <w:tab w:val="left" w:pos="1021"/>
      </w:tabs>
      <w:spacing w:before="60" w:after="60"/>
      <w:ind w:left="1020" w:hanging="340"/>
    </w:pPr>
  </w:style>
  <w:style w:type="paragraph" w:styleId="List4">
    <w:name w:val="List 4"/>
    <w:basedOn w:val="BodyText"/>
    <w:rsid w:val="004C1BFA"/>
    <w:pPr>
      <w:tabs>
        <w:tab w:val="left" w:pos="1361"/>
      </w:tabs>
      <w:spacing w:before="60" w:after="60"/>
      <w:ind w:left="1361" w:hanging="340"/>
    </w:pPr>
  </w:style>
  <w:style w:type="paragraph" w:styleId="List5">
    <w:name w:val="List 5"/>
    <w:basedOn w:val="BodyText"/>
    <w:rsid w:val="004C1BFA"/>
    <w:pPr>
      <w:tabs>
        <w:tab w:val="left" w:pos="1701"/>
      </w:tabs>
      <w:spacing w:before="60" w:after="60"/>
      <w:ind w:left="1701" w:hanging="340"/>
    </w:pPr>
  </w:style>
  <w:style w:type="paragraph" w:styleId="ListBullet3">
    <w:name w:val="List Bullet 3"/>
    <w:basedOn w:val="List3"/>
    <w:rsid w:val="004C1BFA"/>
    <w:pPr>
      <w:numPr>
        <w:numId w:val="14"/>
      </w:numPr>
      <w:tabs>
        <w:tab w:val="clear" w:pos="1021"/>
      </w:tabs>
      <w:ind w:left="1037" w:hanging="357"/>
    </w:pPr>
  </w:style>
  <w:style w:type="paragraph" w:styleId="ListBullet4">
    <w:name w:val="List Bullet 4"/>
    <w:basedOn w:val="List4"/>
    <w:rsid w:val="004C1BFA"/>
    <w:pPr>
      <w:numPr>
        <w:numId w:val="2"/>
      </w:numPr>
    </w:pPr>
  </w:style>
  <w:style w:type="paragraph" w:styleId="ListBullet5">
    <w:name w:val="List Bullet 5"/>
    <w:basedOn w:val="List5"/>
    <w:rsid w:val="004C1BFA"/>
    <w:pPr>
      <w:numPr>
        <w:numId w:val="3"/>
      </w:numPr>
    </w:pPr>
  </w:style>
  <w:style w:type="paragraph" w:styleId="ListContinue2">
    <w:name w:val="List Continue 2"/>
    <w:basedOn w:val="List2"/>
    <w:rsid w:val="004C1BFA"/>
    <w:pPr>
      <w:ind w:firstLine="0"/>
    </w:pPr>
  </w:style>
  <w:style w:type="paragraph" w:styleId="ListContinue3">
    <w:name w:val="List Continue 3"/>
    <w:basedOn w:val="List3"/>
    <w:rsid w:val="004C1BFA"/>
    <w:pPr>
      <w:ind w:left="1021" w:firstLine="0"/>
    </w:pPr>
  </w:style>
  <w:style w:type="paragraph" w:styleId="ListContinue4">
    <w:name w:val="List Continue 4"/>
    <w:basedOn w:val="List4"/>
    <w:rsid w:val="004C1BFA"/>
    <w:pPr>
      <w:ind w:firstLine="0"/>
    </w:pPr>
  </w:style>
  <w:style w:type="paragraph" w:styleId="ListContinue5">
    <w:name w:val="List Continue 5"/>
    <w:basedOn w:val="List5"/>
    <w:rsid w:val="004C1BFA"/>
    <w:pPr>
      <w:ind w:firstLine="0"/>
    </w:pPr>
  </w:style>
  <w:style w:type="paragraph" w:styleId="ListNumber3">
    <w:name w:val="List Number 3"/>
    <w:basedOn w:val="List3"/>
    <w:rsid w:val="004C1BFA"/>
    <w:pPr>
      <w:numPr>
        <w:numId w:val="4"/>
      </w:numPr>
    </w:pPr>
  </w:style>
  <w:style w:type="paragraph" w:styleId="ListNumber4">
    <w:name w:val="List Number 4"/>
    <w:basedOn w:val="List4"/>
    <w:rsid w:val="004C1BFA"/>
    <w:pPr>
      <w:numPr>
        <w:numId w:val="5"/>
      </w:numPr>
    </w:pPr>
  </w:style>
  <w:style w:type="paragraph" w:styleId="ListNumber5">
    <w:name w:val="List Number 5"/>
    <w:basedOn w:val="List5"/>
    <w:rsid w:val="004C1BFA"/>
    <w:pPr>
      <w:numPr>
        <w:numId w:val="6"/>
      </w:numPr>
    </w:pPr>
  </w:style>
  <w:style w:type="paragraph" w:styleId="BlockText">
    <w:name w:val="Block Text"/>
    <w:basedOn w:val="Normal"/>
    <w:rsid w:val="004C1BFA"/>
    <w:pPr>
      <w:spacing w:after="120"/>
      <w:ind w:left="1440" w:right="1440"/>
    </w:pPr>
  </w:style>
  <w:style w:type="character" w:customStyle="1" w:styleId="Subscript">
    <w:name w:val="Subscript"/>
    <w:rsid w:val="004C1BFA"/>
    <w:rPr>
      <w:sz w:val="16"/>
      <w:vertAlign w:val="subscript"/>
    </w:rPr>
  </w:style>
  <w:style w:type="character" w:customStyle="1" w:styleId="Superscript">
    <w:name w:val="Superscript"/>
    <w:rsid w:val="004C1BFA"/>
    <w:rPr>
      <w:sz w:val="16"/>
      <w:vertAlign w:val="superscript"/>
    </w:rPr>
  </w:style>
  <w:style w:type="character" w:customStyle="1" w:styleId="Symbols">
    <w:name w:val="Symbols"/>
    <w:rsid w:val="004C1BFA"/>
    <w:rPr>
      <w:rFonts w:ascii="Symbol" w:hAnsi="Symbol"/>
    </w:rPr>
  </w:style>
  <w:style w:type="character" w:customStyle="1" w:styleId="MenuOptions">
    <w:name w:val="Menu Options"/>
    <w:rsid w:val="004C1BFA"/>
    <w:rPr>
      <w:rFonts w:ascii="Arial Narrow" w:hAnsi="Arial Narrow"/>
      <w:smallCaps/>
    </w:rPr>
  </w:style>
  <w:style w:type="character" w:customStyle="1" w:styleId="Buttons">
    <w:name w:val="Buttons"/>
    <w:rsid w:val="004C1BFA"/>
    <w:rPr>
      <w:b/>
    </w:rPr>
  </w:style>
  <w:style w:type="character" w:customStyle="1" w:styleId="Underlined">
    <w:name w:val="Underlined"/>
    <w:rsid w:val="004C1BFA"/>
    <w:rPr>
      <w:u w:val="single"/>
    </w:rPr>
  </w:style>
  <w:style w:type="paragraph" w:customStyle="1" w:styleId="TableBodyTextRight">
    <w:name w:val="Table Body Text Right"/>
    <w:basedOn w:val="TableBodyText"/>
    <w:rsid w:val="004C1BFA"/>
    <w:pPr>
      <w:widowControl w:val="0"/>
      <w:autoSpaceDE w:val="0"/>
      <w:autoSpaceDN w:val="0"/>
      <w:adjustRightInd w:val="0"/>
      <w:jc w:val="right"/>
    </w:pPr>
    <w:rPr>
      <w:rFonts w:cs="Arial"/>
      <w:szCs w:val="18"/>
    </w:rPr>
  </w:style>
  <w:style w:type="paragraph" w:customStyle="1" w:styleId="CopyrightText">
    <w:name w:val="Copyright Text"/>
    <w:basedOn w:val="BodyText"/>
    <w:rsid w:val="004C1BFA"/>
    <w:rPr>
      <w:sz w:val="18"/>
    </w:rPr>
  </w:style>
  <w:style w:type="paragraph" w:customStyle="1" w:styleId="BodySmallRight">
    <w:name w:val="Body Small Right"/>
    <w:basedOn w:val="BodyTextRight"/>
    <w:rsid w:val="004C1BFA"/>
    <w:rPr>
      <w:sz w:val="18"/>
      <w:szCs w:val="18"/>
    </w:rPr>
  </w:style>
  <w:style w:type="paragraph" w:customStyle="1" w:styleId="MarginEdition">
    <w:name w:val="Margin Edition"/>
    <w:basedOn w:val="MarginNote"/>
    <w:rsid w:val="004C1BFA"/>
    <w:pPr>
      <w:spacing w:before="0" w:after="0"/>
    </w:pPr>
    <w:rPr>
      <w:rFonts w:ascii="Times New Roman" w:hAnsi="Times New Roman"/>
      <w:color w:val="999999"/>
    </w:rPr>
  </w:style>
  <w:style w:type="paragraph" w:customStyle="1" w:styleId="Spacer">
    <w:name w:val="Spacer"/>
    <w:basedOn w:val="Normal"/>
    <w:rsid w:val="004C1BFA"/>
    <w:rPr>
      <w:sz w:val="2"/>
      <w:szCs w:val="2"/>
    </w:rPr>
  </w:style>
  <w:style w:type="character" w:customStyle="1" w:styleId="Small">
    <w:name w:val="Small"/>
    <w:rsid w:val="004C1BFA"/>
    <w:rPr>
      <w:sz w:val="16"/>
    </w:rPr>
  </w:style>
  <w:style w:type="paragraph" w:customStyle="1" w:styleId="WideTable">
    <w:name w:val="Wide Table"/>
    <w:basedOn w:val="Normal"/>
    <w:rsid w:val="004C1BFA"/>
    <w:pPr>
      <w:ind w:left="-1418"/>
    </w:pPr>
    <w:rPr>
      <w:sz w:val="2"/>
      <w:szCs w:val="2"/>
    </w:rPr>
  </w:style>
  <w:style w:type="character" w:styleId="PageNumber">
    <w:name w:val="page number"/>
    <w:rsid w:val="004C1BFA"/>
  </w:style>
  <w:style w:type="paragraph" w:styleId="Quote">
    <w:name w:val="Quote"/>
    <w:basedOn w:val="Heading1"/>
    <w:link w:val="QuoteChar"/>
    <w:qFormat/>
    <w:rsid w:val="004C1BFA"/>
    <w:rPr>
      <w:b w:val="0"/>
      <w:sz w:val="72"/>
      <w:szCs w:val="72"/>
      <w:lang w:val="en-NZ"/>
    </w:rPr>
  </w:style>
  <w:style w:type="character" w:customStyle="1" w:styleId="QuoteChar">
    <w:name w:val="Quote Char"/>
    <w:link w:val="Quote"/>
    <w:rsid w:val="004C1B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1BFA"/>
    <w:pPr>
      <w:pageBreakBefore/>
    </w:pPr>
  </w:style>
  <w:style w:type="paragraph" w:customStyle="1" w:styleId="Border">
    <w:name w:val="Border"/>
    <w:basedOn w:val="Normal"/>
    <w:qFormat/>
    <w:rsid w:val="004C1BFA"/>
    <w:pPr>
      <w:pBdr>
        <w:top w:val="single" w:sz="18" w:space="1" w:color="auto"/>
      </w:pBdr>
    </w:pPr>
    <w:rPr>
      <w:rFonts w:ascii="Times New Roman" w:hAnsi="Times New Roman"/>
      <w:color w:val="FFFFFF"/>
      <w:sz w:val="2"/>
    </w:rPr>
  </w:style>
  <w:style w:type="character" w:styleId="IntenseEmphasis">
    <w:name w:val="Intense Emphasis"/>
    <w:uiPriority w:val="21"/>
    <w:qFormat/>
    <w:rsid w:val="004C1BFA"/>
    <w:rPr>
      <w:b/>
      <w:bCs/>
      <w:i/>
      <w:iCs/>
      <w:color w:val="auto"/>
    </w:rPr>
  </w:style>
  <w:style w:type="paragraph" w:styleId="IntenseQuote">
    <w:name w:val="Intense Quote"/>
    <w:basedOn w:val="Normal"/>
    <w:next w:val="Normal"/>
    <w:link w:val="IntenseQuoteChar"/>
    <w:uiPriority w:val="30"/>
    <w:qFormat/>
    <w:rsid w:val="004C1BF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C1BFA"/>
    <w:rPr>
      <w:rFonts w:ascii="Courier New" w:eastAsia="Times New Roman" w:hAnsi="Courier New" w:cs="Times New Roman"/>
      <w:b/>
      <w:bCs/>
      <w:i/>
      <w:iCs/>
      <w:szCs w:val="20"/>
      <w:lang w:val="en-US" w:eastAsia="en-US"/>
    </w:rPr>
  </w:style>
  <w:style w:type="character" w:styleId="SubtleReference">
    <w:name w:val="Subtle Reference"/>
    <w:uiPriority w:val="31"/>
    <w:qFormat/>
    <w:rsid w:val="004C1BFA"/>
    <w:rPr>
      <w:smallCaps/>
      <w:color w:val="auto"/>
      <w:u w:val="single"/>
    </w:rPr>
  </w:style>
  <w:style w:type="character" w:styleId="IntenseReference">
    <w:name w:val="Intense Reference"/>
    <w:uiPriority w:val="32"/>
    <w:qFormat/>
    <w:rsid w:val="004C1BFA"/>
    <w:rPr>
      <w:b/>
      <w:bCs/>
      <w:smallCaps/>
      <w:color w:val="auto"/>
      <w:spacing w:val="5"/>
      <w:u w:val="single"/>
    </w:rPr>
  </w:style>
  <w:style w:type="paragraph" w:customStyle="1" w:styleId="2ColumnHeading">
    <w:name w:val="2Column Heading"/>
    <w:basedOn w:val="BodyText"/>
    <w:qFormat/>
    <w:rsid w:val="004C1BFA"/>
    <w:pPr>
      <w:spacing w:after="60"/>
      <w:ind w:left="-2268"/>
    </w:pPr>
    <w:rPr>
      <w:b/>
    </w:rPr>
  </w:style>
  <w:style w:type="paragraph" w:customStyle="1" w:styleId="Heading1TOC">
    <w:name w:val="Heading1 TOC"/>
    <w:basedOn w:val="Normal"/>
    <w:qFormat/>
    <w:rsid w:val="004C1BFA"/>
    <w:pPr>
      <w:spacing w:before="240" w:after="120"/>
    </w:pPr>
    <w:rPr>
      <w:rFonts w:ascii="Times New Roman" w:hAnsi="Times New Roman"/>
      <w:b/>
      <w:sz w:val="32"/>
    </w:rPr>
  </w:style>
  <w:style w:type="paragraph" w:customStyle="1" w:styleId="Heading2TOC">
    <w:name w:val="Heading2 TOC"/>
    <w:basedOn w:val="Normal"/>
    <w:qFormat/>
    <w:rsid w:val="004C1BFA"/>
    <w:pPr>
      <w:spacing w:before="240" w:after="60"/>
    </w:pPr>
    <w:rPr>
      <w:rFonts w:ascii="Times New Roman" w:hAnsi="Times New Roman"/>
      <w:b/>
      <w:sz w:val="28"/>
    </w:rPr>
  </w:style>
  <w:style w:type="character" w:customStyle="1" w:styleId="Underline">
    <w:name w:val="Underline"/>
    <w:qFormat/>
    <w:rsid w:val="004C1BFA"/>
    <w:rPr>
      <w:u w:val="single"/>
    </w:rPr>
  </w:style>
  <w:style w:type="paragraph" w:styleId="BalloonText">
    <w:name w:val="Balloon Text"/>
    <w:basedOn w:val="Normal"/>
    <w:link w:val="BalloonTextChar"/>
    <w:rsid w:val="004C1BFA"/>
    <w:rPr>
      <w:rFonts w:ascii="Tahoma" w:hAnsi="Tahoma" w:cs="Tahoma"/>
      <w:sz w:val="16"/>
      <w:szCs w:val="16"/>
    </w:rPr>
  </w:style>
  <w:style w:type="character" w:customStyle="1" w:styleId="BalloonTextChar">
    <w:name w:val="Balloon Text Char"/>
    <w:link w:val="BalloonText"/>
    <w:rsid w:val="004C1BF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C1BF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C1BF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1130</Words>
  <Characters>7132</Characters>
  <Application>Microsoft Office Word</Application>
  <DocSecurity>0</DocSecurity>
  <Lines>318</Lines>
  <Paragraphs>142</Paragraphs>
  <ScaleCrop>false</ScaleCrop>
  <Company>Author-it Software Corporation Ltd.</Company>
  <LinksUpToDate>false</LinksUpToDate>
  <CharactersWithSpaces>8174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SITXEVT004B Coordinate on-site event registrations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2012-05-26T10:31:00Z</dcterms:created>
  <dcterms:modified xsi:type="dcterms:W3CDTF">2012-05-26T10:32:00Z</dcterms:modified>
</cp:coreProperties>
</file>