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61D5" w:rsidP="005B61D5">
      <w:pPr>
        <w:pStyle w:val="Title"/>
      </w:pPr>
      <w:r>
        <w:fldChar w:fldCharType="begin"/>
      </w:r>
      <w:r>
        <w:instrText xml:space="preserve"> TITLE   \* MERGEFORMAT </w:instrText>
      </w:r>
      <w:r>
        <w:fldChar w:fldCharType="separate"/>
      </w:r>
      <w:r>
        <w:t>SITXEVT003A Process and monitor event registrations</w:t>
      </w:r>
      <w:r>
        <w:fldChar w:fldCharType="end"/>
      </w:r>
    </w:p>
    <w:p w:rsidR="005B61D5" w:rsidP="005B61D5">
      <w:pPr>
        <w:pStyle w:val="Version"/>
        <w:sectPr w:rsidSect="008754B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54B4" w:rsidP="008754B4">
      <w:pPr>
        <w:pStyle w:val="SuperHeading"/>
      </w:pPr>
      <w:r w:rsidRPr="008754B4">
        <w:t>SITXEVT003A Process and monitor event registrations</w:t>
      </w:r>
    </w:p>
    <w:p w:rsidR="00000000" w:rsidRPr="008754B4" w:rsidP="008754B4">
      <w:pPr>
        <w:pStyle w:val="Heading1"/>
      </w:pPr>
      <w:bookmarkStart w:id="1" w:name="O_320033"/>
      <w:bookmarkEnd w:id="1"/>
      <w:r w:rsidRPr="008754B4">
        <w:t>Modification History</w:t>
      </w:r>
    </w:p>
    <w:p w:rsidR="00000000" w:rsidRPr="008754B4" w:rsidP="008754B4">
      <w:pPr>
        <w:pStyle w:val="BodyText"/>
      </w:pPr>
      <w:r w:rsidRPr="008754B4">
        <w:t>Not applicable.</w:t>
      </w:r>
    </w:p>
    <w:p w:rsidR="00000000" w:rsidRPr="008754B4" w:rsidP="008754B4">
      <w:pPr>
        <w:pStyle w:val="AllowPageBreak"/>
      </w:pPr>
    </w:p>
    <w:p w:rsidR="00000000" w:rsidRPr="008754B4" w:rsidP="008754B4">
      <w:pPr>
        <w:pStyle w:val="Heading1"/>
      </w:pPr>
      <w:bookmarkStart w:id="2" w:name="O_320032"/>
      <w:bookmarkEnd w:id="2"/>
      <w:r w:rsidRPr="008754B4">
        <w:t>Unit Descriptor</w:t>
      </w:r>
    </w:p>
    <w:p w:rsidR="00000000" w:rsidRPr="008754B4" w:rsidP="008754B4">
      <w:pPr>
        <w:pStyle w:val="BodyText"/>
      </w:pPr>
      <w:r w:rsidRPr="008754B4">
        <w:t>This unit describes the performance outcomes, skills and knowledge required to process and monitor registration for</w:t>
      </w:r>
      <w:r w:rsidRPr="008754B4">
        <w:t xml:space="preserve"> any type of event. </w:t>
      </w:r>
    </w:p>
    <w:p w:rsidR="00000000" w:rsidRPr="008754B4" w:rsidP="008754B4">
      <w:pPr>
        <w:pStyle w:val="BodyText"/>
      </w:pPr>
      <w:r w:rsidRPr="008754B4">
        <w:t>No licensing, legislative, regulatory or certificate requirements apply to this unit at the time of endorsement.</w:t>
      </w:r>
    </w:p>
    <w:p w:rsidR="00000000" w:rsidRPr="008754B4" w:rsidP="008754B4">
      <w:pPr>
        <w:pStyle w:val="AllowPageBreak"/>
      </w:pPr>
    </w:p>
    <w:p w:rsidR="00000000" w:rsidRPr="008754B4" w:rsidP="008754B4">
      <w:pPr>
        <w:pStyle w:val="Heading1"/>
      </w:pPr>
      <w:bookmarkStart w:id="3" w:name="O_320031"/>
      <w:bookmarkEnd w:id="3"/>
      <w:r w:rsidRPr="008754B4">
        <w:t>Application of the Unit</w:t>
      </w:r>
    </w:p>
    <w:p w:rsidR="00000000" w:rsidRPr="008754B4" w:rsidP="008754B4">
      <w:pPr>
        <w:pStyle w:val="BodyText"/>
      </w:pPr>
      <w:r w:rsidRPr="008754B4">
        <w:t>Events are diverse in nature and are organised and administered in many different</w:t>
      </w:r>
      <w:r w:rsidRPr="008754B4">
        <w:t xml:space="preserve"> industry contexts. The underpinning principles of event management are consistent across these contexts and this unit is designed to apply to a broad range of events. It has particular relevance in the creative, hospitality, sport and tourism sectors with</w:t>
      </w:r>
      <w:r w:rsidRPr="008754B4">
        <w:t xml:space="preserve">in venues, event management organisations and professional conference organisers. </w:t>
      </w:r>
    </w:p>
    <w:p w:rsidR="00000000" w:rsidRPr="008754B4" w:rsidP="008754B4">
      <w:pPr>
        <w:pStyle w:val="BodyText"/>
      </w:pPr>
      <w:r w:rsidRPr="008754B4">
        <w:t>Registration processing and monitoring requires underpinning clerical and administrative skills combined with knowledge of specific event administration procedures. This fun</w:t>
      </w:r>
      <w:r w:rsidRPr="008754B4">
        <w:t>ction is undertaken by individuals working according to broader event management procedures and under guidance from others.</w:t>
      </w:r>
    </w:p>
    <w:p w:rsidR="00000000" w:rsidRPr="008754B4" w:rsidP="008754B4">
      <w:pPr>
        <w:pStyle w:val="BodyText"/>
      </w:pPr>
      <w:r w:rsidRPr="008754B4">
        <w:t>An individual achieving this unit would be expected to have a broad understanding of general event administration processes and prin</w:t>
      </w:r>
      <w:r w:rsidRPr="008754B4">
        <w:t>ciples to enable the transfer of skills across a range of different event types.</w:t>
      </w:r>
    </w:p>
    <w:p w:rsidR="00000000" w:rsidRPr="008754B4" w:rsidP="008754B4">
      <w:pPr>
        <w:pStyle w:val="AllowPageBreak"/>
      </w:pPr>
    </w:p>
    <w:p w:rsidR="00000000" w:rsidRPr="008754B4" w:rsidP="008754B4">
      <w:pPr>
        <w:pStyle w:val="Heading1"/>
      </w:pPr>
      <w:bookmarkStart w:id="4" w:name="O_320030"/>
      <w:bookmarkEnd w:id="4"/>
      <w:r w:rsidRPr="008754B4">
        <w:t>Licensing/Regulatory Information</w:t>
      </w:r>
    </w:p>
    <w:p w:rsidR="00000000" w:rsidRPr="008754B4" w:rsidP="008754B4">
      <w:pPr>
        <w:pStyle w:val="BodyText"/>
      </w:pPr>
      <w:r w:rsidRPr="008754B4">
        <w:t>Refer to Unit Descriptor</w:t>
      </w:r>
    </w:p>
    <w:p w:rsidR="00000000" w:rsidRPr="008754B4" w:rsidP="008754B4">
      <w:pPr>
        <w:pStyle w:val="AllowPageBreak"/>
      </w:pPr>
    </w:p>
    <w:p w:rsidR="00000000" w:rsidRPr="008754B4" w:rsidP="008754B4">
      <w:pPr>
        <w:pStyle w:val="Heading1"/>
      </w:pPr>
      <w:bookmarkStart w:id="5" w:name="O_320029"/>
      <w:bookmarkEnd w:id="5"/>
      <w:r w:rsidRPr="008754B4">
        <w:t>Pre-Requisites</w:t>
      </w:r>
    </w:p>
    <w:p w:rsidR="00000000" w:rsidRPr="008754B4" w:rsidP="008754B4">
      <w:pPr>
        <w:pStyle w:val="BodyText"/>
      </w:pPr>
      <w:r w:rsidRPr="008754B4">
        <w:t>Nil</w:t>
      </w:r>
    </w:p>
    <w:p w:rsidR="00000000" w:rsidRPr="008754B4" w:rsidP="008754B4">
      <w:pPr>
        <w:pStyle w:val="AllowPageBreak"/>
      </w:pPr>
    </w:p>
    <w:p w:rsidR="00000000" w:rsidRPr="008754B4" w:rsidP="008754B4">
      <w:pPr>
        <w:pStyle w:val="Heading1"/>
      </w:pPr>
      <w:bookmarkStart w:id="6" w:name="O_320034"/>
      <w:bookmarkEnd w:id="6"/>
      <w:r w:rsidRPr="008754B4">
        <w:t>Employability Skills Information</w:t>
      </w:r>
    </w:p>
    <w:p w:rsidR="00000000" w:rsidRPr="008754B4" w:rsidP="008754B4">
      <w:pPr>
        <w:pStyle w:val="BodyText"/>
      </w:pPr>
      <w:r w:rsidRPr="008754B4">
        <w:t>The required outcomes described in this unit of competency contain applicable facets of employability skills. The Employability Skills Summary of the qualification in which this unit is packaged will assist in identifying employability skills requirements.</w:t>
      </w:r>
    </w:p>
    <w:p w:rsidR="00000000" w:rsidRPr="008754B4" w:rsidP="008754B4">
      <w:pPr>
        <w:pStyle w:val="AllowPageBreak"/>
      </w:pPr>
    </w:p>
    <w:p w:rsidR="00000000" w:rsidRPr="008754B4" w:rsidP="008754B4">
      <w:pPr>
        <w:pStyle w:val="Heading1"/>
      </w:pPr>
      <w:bookmarkStart w:id="7" w:name="O_320028"/>
      <w:bookmarkEnd w:id="7"/>
      <w:r w:rsidRPr="008754B4">
        <w:t>Elements and Performance Criteria Pre-Content</w:t>
      </w:r>
    </w:p>
    <w:p w:rsidR="00000000" w:rsidRPr="008754B4" w:rsidP="008754B4">
      <w:pPr>
        <w:pStyle w:val="BodyText"/>
      </w:pPr>
      <w:r w:rsidRPr="008754B4">
        <w:t>Elements describe the essential outcomes of a unit of competency.</w:t>
      </w:r>
    </w:p>
    <w:p w:rsidR="00000000" w:rsidRPr="008754B4" w:rsidP="008754B4">
      <w:pPr>
        <w:pStyle w:val="BodyText"/>
      </w:pPr>
      <w:r w:rsidRPr="008754B4">
        <w:t xml:space="preserve">Performance criteria describe the required performance needed to demonstrate achievement of the element. Where </w:t>
      </w:r>
      <w:r w:rsidRPr="008754B4">
        <w:rPr>
          <w:rStyle w:val="SpecialBold"/>
        </w:rPr>
        <w:t xml:space="preserve">bold italicised </w:t>
      </w:r>
      <w:r w:rsidRPr="008754B4">
        <w:t>text is used, further information is detailed in the required skills and knowledge and/or the range statement. Assessment of performance is to be consistent with the evidence guide.</w:t>
      </w:r>
    </w:p>
    <w:p w:rsidR="00000000" w:rsidRPr="008754B4" w:rsidP="008754B4">
      <w:pPr>
        <w:pStyle w:val="AllowPageBreak"/>
      </w:pPr>
    </w:p>
    <w:p w:rsidR="00000000" w:rsidRPr="008754B4" w:rsidP="008754B4">
      <w:pPr>
        <w:pStyle w:val="Heading1"/>
      </w:pPr>
      <w:bookmarkStart w:id="8" w:name="O_320027"/>
      <w:bookmarkEnd w:id="8"/>
      <w:r w:rsidRPr="008754B4">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5B61D5">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8754B4">
            <w:pPr>
              <w:pStyle w:val="BodyText"/>
              <w:rPr>
                <w:lang w:val="en-NZ"/>
              </w:rPr>
            </w:pPr>
            <w:r w:rsidRPr="008754B4">
              <w:rPr>
                <w:rStyle w:val="SpecialBold"/>
              </w:rPr>
              <w:t>Element</w:t>
            </w:r>
            <w:r w:rsidRPr="008754B4">
              <w:rPr>
                <w:rStyle w:val="SpecialBold"/>
              </w:rPr>
              <w:t>s and Performance Criteria</w:t>
            </w:r>
          </w:p>
        </w:tc>
      </w:tr>
      <w:tr w:rsidTr="005B61D5">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8754B4" w:rsidP="008754B4">
            <w:pPr>
              <w:pStyle w:val="BodyText"/>
            </w:pPr>
            <w:r w:rsidRPr="008754B4">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8754B4">
            <w:pPr>
              <w:pStyle w:val="BodyText"/>
              <w:rPr>
                <w:lang w:val="en-NZ"/>
              </w:rPr>
            </w:pPr>
            <w:r w:rsidRPr="008754B4">
              <w:rPr>
                <w:rStyle w:val="SpecialBold"/>
              </w:rPr>
              <w:t>Performance Criteria</w:t>
            </w:r>
          </w:p>
        </w:tc>
      </w:tr>
      <w:tr w:rsidTr="005B61D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754B4">
            <w:pPr>
              <w:pStyle w:val="BodyText"/>
              <w:rPr>
                <w:lang w:val="en-NZ"/>
              </w:rPr>
            </w:pPr>
            <w:r w:rsidRPr="008754B4">
              <w:t>1</w:t>
            </w:r>
          </w:p>
        </w:tc>
        <w:tc>
          <w:tcPr>
            <w:tcW w:w="3000" w:type="dxa"/>
            <w:vMerge w:val="restart"/>
            <w:tcBorders>
              <w:top w:val="nil"/>
              <w:left w:val="nil"/>
              <w:bottom w:val="nil"/>
              <w:right w:val="nil"/>
            </w:tcBorders>
            <w:tcMar>
              <w:top w:w="0" w:type="dxa"/>
              <w:left w:w="62" w:type="dxa"/>
              <w:bottom w:w="0" w:type="dxa"/>
              <w:right w:w="62" w:type="dxa"/>
            </w:tcMar>
          </w:tcPr>
          <w:p w:rsidR="00000000" w:rsidP="008754B4">
            <w:pPr>
              <w:pStyle w:val="BodyText"/>
              <w:rPr>
                <w:lang w:val="en-NZ"/>
              </w:rPr>
            </w:pPr>
            <w:r w:rsidRPr="008754B4">
              <w:t>Process registration information.</w:t>
            </w:r>
          </w:p>
        </w:tc>
        <w:tc>
          <w:tcPr>
            <w:tcW w:w="500" w:type="dxa"/>
            <w:tcBorders>
              <w:top w:val="nil"/>
              <w:left w:val="nil"/>
              <w:bottom w:val="nil"/>
              <w:right w:val="nil"/>
            </w:tcBorders>
            <w:tcMar>
              <w:top w:w="0" w:type="dxa"/>
              <w:left w:w="62" w:type="dxa"/>
              <w:bottom w:w="0" w:type="dxa"/>
              <w:right w:w="62" w:type="dxa"/>
            </w:tcMar>
          </w:tcPr>
          <w:p w:rsidR="00000000" w:rsidP="008754B4">
            <w:pPr>
              <w:pStyle w:val="BodyText"/>
              <w:rPr>
                <w:lang w:val="en-NZ"/>
              </w:rPr>
            </w:pPr>
            <w:r w:rsidRPr="008754B4">
              <w:t>1.1</w:t>
            </w:r>
          </w:p>
        </w:tc>
        <w:tc>
          <w:tcPr>
            <w:tcW w:w="5100" w:type="dxa"/>
            <w:tcBorders>
              <w:top w:val="nil"/>
              <w:left w:val="nil"/>
              <w:bottom w:val="nil"/>
              <w:right w:val="nil"/>
            </w:tcBorders>
            <w:tcMar>
              <w:top w:w="0" w:type="dxa"/>
              <w:left w:w="62" w:type="dxa"/>
              <w:bottom w:w="0" w:type="dxa"/>
              <w:right w:w="62" w:type="dxa"/>
            </w:tcMar>
          </w:tcPr>
          <w:p w:rsidR="00000000" w:rsidP="008754B4">
            <w:pPr>
              <w:pStyle w:val="BodyText"/>
              <w:rPr>
                <w:lang w:val="en-NZ"/>
              </w:rPr>
            </w:pPr>
            <w:r w:rsidRPr="008754B4">
              <w:t xml:space="preserve">Identify and confirm </w:t>
            </w:r>
            <w:r w:rsidRPr="008754B4">
              <w:rPr>
                <w:rStyle w:val="SpecialBold"/>
              </w:rPr>
              <w:t xml:space="preserve">mechanism </w:t>
            </w:r>
            <w:r w:rsidRPr="008754B4">
              <w:t xml:space="preserve">for recording </w:t>
            </w:r>
            <w:r w:rsidRPr="008754B4">
              <w:rPr>
                <w:rStyle w:val="SpecialBold"/>
              </w:rPr>
              <w:t xml:space="preserve">registration information </w:t>
            </w:r>
            <w:r w:rsidRPr="008754B4">
              <w:t>in consultation with appropriate colleagues.</w:t>
            </w:r>
          </w:p>
        </w:tc>
      </w:tr>
      <w:tr w:rsidTr="005B61D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754B4">
            <w:pPr>
              <w:pStyle w:val="BodyText"/>
              <w:rPr>
                <w:lang w:val="en-NZ"/>
              </w:rPr>
            </w:pPr>
            <w:r w:rsidRPr="008754B4">
              <w:t>1.2</w:t>
            </w:r>
          </w:p>
        </w:tc>
        <w:tc>
          <w:tcPr>
            <w:tcW w:w="5100" w:type="dxa"/>
            <w:tcBorders>
              <w:top w:val="nil"/>
              <w:left w:val="nil"/>
              <w:bottom w:val="nil"/>
              <w:right w:val="nil"/>
            </w:tcBorders>
            <w:tcMar>
              <w:top w:w="0" w:type="dxa"/>
              <w:left w:w="62" w:type="dxa"/>
              <w:bottom w:w="0" w:type="dxa"/>
              <w:right w:w="62" w:type="dxa"/>
            </w:tcMar>
          </w:tcPr>
          <w:p w:rsidR="00000000" w:rsidP="008754B4">
            <w:pPr>
              <w:pStyle w:val="BodyText"/>
              <w:rPr>
                <w:lang w:val="en-NZ"/>
              </w:rPr>
            </w:pPr>
            <w:r w:rsidRPr="008754B4">
              <w:t>Receive, interpret and accurately process registration information according to agreed procedures and timelines.</w:t>
            </w:r>
          </w:p>
        </w:tc>
      </w:tr>
      <w:tr w:rsidTr="005B61D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754B4">
            <w:pPr>
              <w:pStyle w:val="BodyText"/>
              <w:rPr>
                <w:lang w:val="en-NZ"/>
              </w:rPr>
            </w:pPr>
            <w:r w:rsidRPr="008754B4">
              <w:t>1.3</w:t>
            </w:r>
          </w:p>
        </w:tc>
        <w:tc>
          <w:tcPr>
            <w:tcW w:w="5100" w:type="dxa"/>
            <w:tcBorders>
              <w:top w:val="nil"/>
              <w:left w:val="nil"/>
              <w:bottom w:val="nil"/>
              <w:right w:val="nil"/>
            </w:tcBorders>
            <w:tcMar>
              <w:top w:w="0" w:type="dxa"/>
              <w:left w:w="62" w:type="dxa"/>
              <w:bottom w:w="0" w:type="dxa"/>
              <w:right w:w="62" w:type="dxa"/>
            </w:tcMar>
          </w:tcPr>
          <w:p w:rsidR="00000000" w:rsidP="008754B4">
            <w:pPr>
              <w:pStyle w:val="BodyText"/>
              <w:rPr>
                <w:lang w:val="en-NZ"/>
              </w:rPr>
            </w:pPr>
            <w:r w:rsidRPr="008754B4">
              <w:t>Use appropriate features of technology to maximise work efficiency and speed.</w:t>
            </w:r>
          </w:p>
        </w:tc>
      </w:tr>
      <w:tr w:rsidTr="005B61D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754B4">
            <w:pPr>
              <w:pStyle w:val="BodyText"/>
              <w:rPr>
                <w:lang w:val="en-NZ"/>
              </w:rPr>
            </w:pPr>
            <w:r w:rsidRPr="008754B4">
              <w:t>1.4</w:t>
            </w:r>
          </w:p>
        </w:tc>
        <w:tc>
          <w:tcPr>
            <w:tcW w:w="5100" w:type="dxa"/>
            <w:tcBorders>
              <w:top w:val="nil"/>
              <w:left w:val="nil"/>
              <w:bottom w:val="nil"/>
              <w:right w:val="nil"/>
            </w:tcBorders>
            <w:tcMar>
              <w:top w:w="0" w:type="dxa"/>
              <w:left w:w="62" w:type="dxa"/>
              <w:bottom w:w="0" w:type="dxa"/>
              <w:right w:w="62" w:type="dxa"/>
            </w:tcMar>
          </w:tcPr>
          <w:p w:rsidR="00000000" w:rsidP="008754B4">
            <w:pPr>
              <w:pStyle w:val="BodyText"/>
              <w:rPr>
                <w:lang w:val="en-NZ"/>
              </w:rPr>
            </w:pPr>
            <w:r w:rsidRPr="008754B4">
              <w:t>Organise all registration information in a clear and logical way.</w:t>
            </w:r>
          </w:p>
        </w:tc>
      </w:tr>
      <w:tr w:rsidTr="005B61D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754B4">
            <w:pPr>
              <w:pStyle w:val="BodyText"/>
              <w:rPr>
                <w:lang w:val="en-NZ"/>
              </w:rPr>
            </w:pPr>
            <w:r w:rsidRPr="008754B4">
              <w:t>1.5</w:t>
            </w:r>
          </w:p>
        </w:tc>
        <w:tc>
          <w:tcPr>
            <w:tcW w:w="5100" w:type="dxa"/>
            <w:tcBorders>
              <w:top w:val="nil"/>
              <w:left w:val="nil"/>
              <w:bottom w:val="nil"/>
              <w:right w:val="nil"/>
            </w:tcBorders>
            <w:tcMar>
              <w:top w:w="0" w:type="dxa"/>
              <w:left w:w="62" w:type="dxa"/>
              <w:bottom w:w="0" w:type="dxa"/>
              <w:right w:w="62" w:type="dxa"/>
            </w:tcMar>
          </w:tcPr>
          <w:p w:rsidR="00000000" w:rsidP="008754B4">
            <w:pPr>
              <w:pStyle w:val="BodyText"/>
              <w:rPr>
                <w:lang w:val="en-NZ"/>
              </w:rPr>
            </w:pPr>
            <w:r w:rsidRPr="008754B4">
              <w:t>Provide accurate and relevant event information to clients and colleagues as required.</w:t>
            </w:r>
          </w:p>
        </w:tc>
      </w:tr>
      <w:tr w:rsidTr="005B61D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754B4">
            <w:pPr>
              <w:pStyle w:val="BodyText"/>
              <w:rPr>
                <w:lang w:val="en-NZ"/>
              </w:rPr>
            </w:pPr>
            <w:r w:rsidRPr="008754B4">
              <w:t>1.6</w:t>
            </w:r>
          </w:p>
        </w:tc>
        <w:tc>
          <w:tcPr>
            <w:tcW w:w="5100" w:type="dxa"/>
            <w:tcBorders>
              <w:top w:val="nil"/>
              <w:left w:val="nil"/>
              <w:bottom w:val="nil"/>
              <w:right w:val="nil"/>
            </w:tcBorders>
            <w:tcMar>
              <w:top w:w="0" w:type="dxa"/>
              <w:left w:w="62" w:type="dxa"/>
              <w:bottom w:w="0" w:type="dxa"/>
              <w:right w:w="62" w:type="dxa"/>
            </w:tcMar>
          </w:tcPr>
          <w:p w:rsidR="00000000" w:rsidP="008754B4">
            <w:pPr>
              <w:pStyle w:val="BodyText"/>
              <w:rPr>
                <w:lang w:val="en-NZ"/>
              </w:rPr>
            </w:pPr>
            <w:r w:rsidRPr="008754B4">
              <w:t xml:space="preserve">Prepare and issue </w:t>
            </w:r>
            <w:r w:rsidRPr="008754B4">
              <w:rPr>
                <w:rStyle w:val="SpecialBold"/>
              </w:rPr>
              <w:t xml:space="preserve">documents and other materials </w:t>
            </w:r>
            <w:r w:rsidRPr="008754B4">
              <w:t>according to event requirements.</w:t>
            </w:r>
          </w:p>
        </w:tc>
      </w:tr>
      <w:tr w:rsidTr="005B61D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754B4">
            <w:pPr>
              <w:pStyle w:val="BodyText"/>
              <w:rPr>
                <w:lang w:val="en-NZ"/>
              </w:rPr>
            </w:pPr>
            <w:r w:rsidRPr="008754B4">
              <w:t>1.7</w:t>
            </w:r>
          </w:p>
        </w:tc>
        <w:tc>
          <w:tcPr>
            <w:tcW w:w="5100" w:type="dxa"/>
            <w:tcBorders>
              <w:top w:val="nil"/>
              <w:left w:val="nil"/>
              <w:bottom w:val="nil"/>
              <w:right w:val="nil"/>
            </w:tcBorders>
            <w:tcMar>
              <w:top w:w="0" w:type="dxa"/>
              <w:left w:w="62" w:type="dxa"/>
              <w:bottom w:w="0" w:type="dxa"/>
              <w:right w:w="62" w:type="dxa"/>
            </w:tcMar>
          </w:tcPr>
          <w:p w:rsidR="00000000" w:rsidP="008754B4">
            <w:pPr>
              <w:pStyle w:val="BodyText"/>
              <w:rPr>
                <w:lang w:val="en-NZ"/>
              </w:rPr>
            </w:pPr>
            <w:r w:rsidRPr="008754B4">
              <w:t>Identify and follow up on missing information within appropriate timelines.</w:t>
            </w:r>
          </w:p>
        </w:tc>
      </w:tr>
      <w:tr w:rsidTr="005B61D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754B4">
            <w:pPr>
              <w:pStyle w:val="BodyText"/>
              <w:rPr>
                <w:lang w:val="en-NZ"/>
              </w:rPr>
            </w:pPr>
            <w:r w:rsidRPr="008754B4">
              <w:t>2</w:t>
            </w:r>
          </w:p>
        </w:tc>
        <w:tc>
          <w:tcPr>
            <w:tcW w:w="3000" w:type="dxa"/>
            <w:vMerge w:val="restart"/>
            <w:tcBorders>
              <w:top w:val="nil"/>
              <w:left w:val="nil"/>
              <w:bottom w:val="nil"/>
              <w:right w:val="nil"/>
            </w:tcBorders>
            <w:tcMar>
              <w:top w:w="0" w:type="dxa"/>
              <w:left w:w="62" w:type="dxa"/>
              <w:bottom w:w="0" w:type="dxa"/>
              <w:right w:w="62" w:type="dxa"/>
            </w:tcMar>
          </w:tcPr>
          <w:p w:rsidR="00000000" w:rsidP="008754B4">
            <w:pPr>
              <w:pStyle w:val="BodyText"/>
              <w:rPr>
                <w:lang w:val="en-NZ"/>
              </w:rPr>
            </w:pPr>
            <w:r w:rsidRPr="008754B4">
              <w:t>Review and report registration information.</w:t>
            </w:r>
          </w:p>
        </w:tc>
        <w:tc>
          <w:tcPr>
            <w:tcW w:w="500" w:type="dxa"/>
            <w:tcBorders>
              <w:top w:val="nil"/>
              <w:left w:val="nil"/>
              <w:bottom w:val="nil"/>
              <w:right w:val="nil"/>
            </w:tcBorders>
            <w:tcMar>
              <w:top w:w="0" w:type="dxa"/>
              <w:left w:w="62" w:type="dxa"/>
              <w:bottom w:w="0" w:type="dxa"/>
              <w:right w:w="62" w:type="dxa"/>
            </w:tcMar>
          </w:tcPr>
          <w:p w:rsidR="00000000" w:rsidP="008754B4">
            <w:pPr>
              <w:pStyle w:val="BodyText"/>
              <w:rPr>
                <w:lang w:val="en-NZ"/>
              </w:rPr>
            </w:pPr>
            <w:r w:rsidRPr="008754B4">
              <w:t>2.1</w:t>
            </w:r>
          </w:p>
        </w:tc>
        <w:tc>
          <w:tcPr>
            <w:tcW w:w="5100" w:type="dxa"/>
            <w:tcBorders>
              <w:top w:val="nil"/>
              <w:left w:val="nil"/>
              <w:bottom w:val="nil"/>
              <w:right w:val="nil"/>
            </w:tcBorders>
            <w:tcMar>
              <w:top w:w="0" w:type="dxa"/>
              <w:left w:w="62" w:type="dxa"/>
              <w:bottom w:w="0" w:type="dxa"/>
              <w:right w:w="62" w:type="dxa"/>
            </w:tcMar>
          </w:tcPr>
          <w:p w:rsidR="00000000" w:rsidP="008754B4">
            <w:pPr>
              <w:pStyle w:val="BodyText"/>
              <w:rPr>
                <w:lang w:val="en-NZ"/>
              </w:rPr>
            </w:pPr>
            <w:r w:rsidRPr="008754B4">
              <w:t xml:space="preserve">Monitor registration information and provide </w:t>
            </w:r>
            <w:r w:rsidRPr="008754B4">
              <w:rPr>
                <w:rStyle w:val="SpecialBold"/>
              </w:rPr>
              <w:t xml:space="preserve">attendance reports </w:t>
            </w:r>
            <w:r w:rsidRPr="008754B4">
              <w:t>to appropriate colleagues, clients and suppliers as required.</w:t>
            </w:r>
          </w:p>
        </w:tc>
      </w:tr>
      <w:tr w:rsidTr="005B61D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754B4">
            <w:pPr>
              <w:pStyle w:val="BodyText"/>
              <w:rPr>
                <w:lang w:val="en-NZ"/>
              </w:rPr>
            </w:pPr>
            <w:r w:rsidRPr="008754B4">
              <w:t>2.2</w:t>
            </w:r>
          </w:p>
        </w:tc>
        <w:tc>
          <w:tcPr>
            <w:tcW w:w="5100" w:type="dxa"/>
            <w:tcBorders>
              <w:top w:val="nil"/>
              <w:left w:val="nil"/>
              <w:bottom w:val="nil"/>
              <w:right w:val="nil"/>
            </w:tcBorders>
            <w:tcMar>
              <w:top w:w="0" w:type="dxa"/>
              <w:left w:w="62" w:type="dxa"/>
              <w:bottom w:w="0" w:type="dxa"/>
              <w:right w:w="62" w:type="dxa"/>
            </w:tcMar>
          </w:tcPr>
          <w:p w:rsidR="00000000" w:rsidP="008754B4">
            <w:pPr>
              <w:pStyle w:val="BodyText"/>
              <w:rPr>
                <w:lang w:val="en-NZ"/>
              </w:rPr>
            </w:pPr>
            <w:r w:rsidRPr="008754B4">
              <w:t>Proactively identify issues or challenges emerging from attendance information and report accordingly.</w:t>
            </w:r>
          </w:p>
        </w:tc>
      </w:tr>
      <w:tr w:rsidTr="005B61D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754B4">
            <w:pPr>
              <w:pStyle w:val="BodyText"/>
              <w:rPr>
                <w:lang w:val="en-NZ"/>
              </w:rPr>
            </w:pPr>
            <w:r w:rsidRPr="008754B4">
              <w:t>2.3</w:t>
            </w:r>
          </w:p>
        </w:tc>
        <w:tc>
          <w:tcPr>
            <w:tcW w:w="5100" w:type="dxa"/>
            <w:tcBorders>
              <w:top w:val="nil"/>
              <w:left w:val="nil"/>
              <w:bottom w:val="nil"/>
              <w:right w:val="nil"/>
            </w:tcBorders>
            <w:tcMar>
              <w:top w:w="0" w:type="dxa"/>
              <w:left w:w="62" w:type="dxa"/>
              <w:bottom w:w="0" w:type="dxa"/>
              <w:right w:w="62" w:type="dxa"/>
            </w:tcMar>
          </w:tcPr>
          <w:p w:rsidR="00000000" w:rsidP="008754B4">
            <w:pPr>
              <w:pStyle w:val="BodyText"/>
              <w:rPr>
                <w:lang w:val="en-NZ"/>
              </w:rPr>
            </w:pPr>
            <w:r w:rsidRPr="008754B4">
              <w:t xml:space="preserve">Take </w:t>
            </w:r>
            <w:r w:rsidRPr="008754B4">
              <w:rPr>
                <w:rStyle w:val="SpecialBold"/>
              </w:rPr>
              <w:t xml:space="preserve">action to address attendance issues </w:t>
            </w:r>
            <w:r w:rsidRPr="008754B4">
              <w:t>according to instructions and in consultation with colleagues.</w:t>
            </w:r>
          </w:p>
        </w:tc>
      </w:tr>
      <w:tr w:rsidTr="005B61D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754B4">
            <w:pPr>
              <w:pStyle w:val="BodyText"/>
              <w:rPr>
                <w:lang w:val="en-NZ"/>
              </w:rPr>
            </w:pPr>
            <w:r w:rsidRPr="008754B4">
              <w:t>3</w:t>
            </w:r>
          </w:p>
        </w:tc>
        <w:tc>
          <w:tcPr>
            <w:tcW w:w="3000" w:type="dxa"/>
            <w:vMerge w:val="restart"/>
            <w:tcBorders>
              <w:top w:val="nil"/>
              <w:left w:val="nil"/>
              <w:bottom w:val="nil"/>
              <w:right w:val="nil"/>
            </w:tcBorders>
            <w:tcMar>
              <w:top w:w="0" w:type="dxa"/>
              <w:left w:w="62" w:type="dxa"/>
              <w:bottom w:w="0" w:type="dxa"/>
              <w:right w:w="62" w:type="dxa"/>
            </w:tcMar>
          </w:tcPr>
          <w:p w:rsidR="00000000" w:rsidP="008754B4">
            <w:pPr>
              <w:pStyle w:val="BodyText"/>
              <w:rPr>
                <w:lang w:val="en-NZ"/>
              </w:rPr>
            </w:pPr>
            <w:r w:rsidRPr="008754B4">
              <w:t>Finalise registration documentation.</w:t>
            </w:r>
          </w:p>
        </w:tc>
        <w:tc>
          <w:tcPr>
            <w:tcW w:w="500" w:type="dxa"/>
            <w:tcBorders>
              <w:top w:val="nil"/>
              <w:left w:val="nil"/>
              <w:bottom w:val="nil"/>
              <w:right w:val="nil"/>
            </w:tcBorders>
            <w:tcMar>
              <w:top w:w="0" w:type="dxa"/>
              <w:left w:w="62" w:type="dxa"/>
              <w:bottom w:w="0" w:type="dxa"/>
              <w:right w:w="62" w:type="dxa"/>
            </w:tcMar>
          </w:tcPr>
          <w:p w:rsidR="00000000" w:rsidP="008754B4">
            <w:pPr>
              <w:pStyle w:val="BodyText"/>
              <w:rPr>
                <w:lang w:val="en-NZ"/>
              </w:rPr>
            </w:pPr>
            <w:r w:rsidRPr="008754B4">
              <w:t>3.1</w:t>
            </w:r>
          </w:p>
        </w:tc>
        <w:tc>
          <w:tcPr>
            <w:tcW w:w="5100" w:type="dxa"/>
            <w:tcBorders>
              <w:top w:val="nil"/>
              <w:left w:val="nil"/>
              <w:bottom w:val="nil"/>
              <w:right w:val="nil"/>
            </w:tcBorders>
            <w:tcMar>
              <w:top w:w="0" w:type="dxa"/>
              <w:left w:w="62" w:type="dxa"/>
              <w:bottom w:w="0" w:type="dxa"/>
              <w:right w:w="62" w:type="dxa"/>
            </w:tcMar>
          </w:tcPr>
          <w:p w:rsidR="00000000" w:rsidP="008754B4">
            <w:pPr>
              <w:pStyle w:val="BodyText"/>
              <w:rPr>
                <w:lang w:val="en-NZ"/>
              </w:rPr>
            </w:pPr>
            <w:r w:rsidRPr="008754B4">
              <w:t>Check and finalise registration documentation within agreed timelines.</w:t>
            </w:r>
          </w:p>
        </w:tc>
      </w:tr>
      <w:tr w:rsidTr="005B61D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754B4">
            <w:pPr>
              <w:pStyle w:val="BodyText"/>
              <w:rPr>
                <w:lang w:val="en-NZ"/>
              </w:rPr>
            </w:pPr>
            <w:r w:rsidRPr="008754B4">
              <w:t>3.2</w:t>
            </w:r>
          </w:p>
        </w:tc>
        <w:tc>
          <w:tcPr>
            <w:tcW w:w="5100" w:type="dxa"/>
            <w:tcBorders>
              <w:top w:val="nil"/>
              <w:left w:val="nil"/>
              <w:bottom w:val="nil"/>
              <w:right w:val="nil"/>
            </w:tcBorders>
            <w:tcMar>
              <w:top w:w="0" w:type="dxa"/>
              <w:left w:w="62" w:type="dxa"/>
              <w:bottom w:w="0" w:type="dxa"/>
              <w:right w:w="62" w:type="dxa"/>
            </w:tcMar>
          </w:tcPr>
          <w:p w:rsidR="00000000" w:rsidP="008754B4">
            <w:pPr>
              <w:pStyle w:val="BodyText"/>
              <w:rPr>
                <w:lang w:val="en-NZ"/>
              </w:rPr>
            </w:pPr>
            <w:r w:rsidRPr="008754B4">
              <w:t xml:space="preserve">Produce accurate and complete </w:t>
            </w:r>
            <w:r w:rsidRPr="008754B4">
              <w:rPr>
                <w:rStyle w:val="SpecialBold"/>
              </w:rPr>
              <w:t xml:space="preserve">final attendance documentation </w:t>
            </w:r>
            <w:r w:rsidRPr="008754B4">
              <w:t>in agreed formats and styles.</w:t>
            </w:r>
          </w:p>
        </w:tc>
      </w:tr>
      <w:tr w:rsidTr="005B61D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754B4">
            <w:pPr>
              <w:pStyle w:val="BodyText"/>
              <w:rPr>
                <w:lang w:val="en-NZ"/>
              </w:rPr>
            </w:pPr>
            <w:r w:rsidRPr="008754B4">
              <w:t>3.3</w:t>
            </w:r>
          </w:p>
        </w:tc>
        <w:tc>
          <w:tcPr>
            <w:tcW w:w="5100" w:type="dxa"/>
            <w:tcBorders>
              <w:top w:val="nil"/>
              <w:left w:val="nil"/>
              <w:bottom w:val="nil"/>
              <w:right w:val="nil"/>
            </w:tcBorders>
            <w:tcMar>
              <w:top w:w="0" w:type="dxa"/>
              <w:left w:w="62" w:type="dxa"/>
              <w:bottom w:w="0" w:type="dxa"/>
              <w:right w:w="62" w:type="dxa"/>
            </w:tcMar>
          </w:tcPr>
          <w:p w:rsidR="00000000" w:rsidRPr="008754B4" w:rsidP="008754B4">
            <w:pPr>
              <w:pStyle w:val="BodyText"/>
            </w:pPr>
            <w:r w:rsidRPr="008754B4">
              <w:t>Distribute final registration documentation according to agreed procedures and within required timelines.</w:t>
            </w:r>
          </w:p>
        </w:tc>
      </w:tr>
    </w:tbl>
    <w:p w:rsidR="00000000" w:rsidRPr="008754B4" w:rsidP="008754B4">
      <w:pPr>
        <w:pStyle w:val="BodyText"/>
      </w:pPr>
    </w:p>
    <w:p w:rsidR="00000000" w:rsidRPr="008754B4" w:rsidP="008754B4">
      <w:pPr>
        <w:pStyle w:val="AllowPageBreak"/>
      </w:pPr>
    </w:p>
    <w:p w:rsidR="00000000" w:rsidRPr="008754B4" w:rsidP="008754B4">
      <w:pPr>
        <w:pStyle w:val="Heading1"/>
      </w:pPr>
      <w:bookmarkStart w:id="9" w:name="O_320026"/>
      <w:bookmarkEnd w:id="9"/>
      <w:r w:rsidRPr="008754B4">
        <w:t>Required Skills and Knowledge</w:t>
      </w:r>
    </w:p>
    <w:tbl>
      <w:tblPr>
        <w:tblW w:w="0" w:type="auto"/>
        <w:tblLayout w:type="fixed"/>
        <w:tblCellMar>
          <w:left w:w="62" w:type="dxa"/>
          <w:right w:w="62" w:type="dxa"/>
        </w:tblCellMar>
        <w:tblLook w:val="0000"/>
      </w:tblPr>
      <w:tblGrid>
        <w:gridCol w:w="9000"/>
      </w:tblGrid>
      <w:tr w:rsidTr="005B61D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754B4">
            <w:pPr>
              <w:pStyle w:val="BodyText"/>
              <w:rPr>
                <w:lang w:val="en-NZ"/>
              </w:rPr>
            </w:pPr>
          </w:p>
        </w:tc>
      </w:tr>
      <w:tr w:rsidTr="005B61D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754B4">
            <w:pPr>
              <w:pStyle w:val="BodyText"/>
              <w:rPr>
                <w:lang w:val="en-NZ"/>
              </w:rPr>
            </w:pPr>
            <w:r w:rsidRPr="008754B4">
              <w:t>This section describes the essential skills and knowledge and their level, required for this unit.</w:t>
            </w:r>
          </w:p>
        </w:tc>
      </w:tr>
      <w:tr w:rsidTr="005B61D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754B4">
            <w:pPr>
              <w:pStyle w:val="BodyText"/>
              <w:rPr>
                <w:lang w:val="en-NZ"/>
              </w:rPr>
            </w:pPr>
          </w:p>
        </w:tc>
      </w:tr>
      <w:tr w:rsidTr="005B61D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8754B4" w:rsidP="008754B4">
            <w:pPr>
              <w:pStyle w:val="BodyText"/>
            </w:pPr>
            <w:r w:rsidRPr="008754B4">
              <w:t xml:space="preserve">The following skills must be assessed as part of this unit:    </w:t>
            </w:r>
          </w:p>
          <w:p w:rsidR="00000000" w:rsidRPr="008754B4" w:rsidP="008754B4">
            <w:pPr>
              <w:pStyle w:val="BodyText"/>
            </w:pPr>
            <w:r w:rsidRPr="008754B4">
              <w:t xml:space="preserve">organisational skills to collate, organise and process a wide range of information from varied sources </w:t>
            </w:r>
          </w:p>
          <w:p w:rsidR="00000000" w:rsidRPr="008754B4" w:rsidP="008754B4">
            <w:pPr>
              <w:pStyle w:val="BodyText"/>
            </w:pPr>
            <w:r w:rsidRPr="008754B4">
              <w:t xml:space="preserve">problem-solving skills to address typical registration requirements, discrepancies and anomalies </w:t>
            </w:r>
          </w:p>
          <w:p w:rsidR="00000000" w:rsidRPr="008754B4" w:rsidP="008754B4">
            <w:pPr>
              <w:pStyle w:val="BodyText"/>
            </w:pPr>
            <w:r w:rsidRPr="008754B4">
              <w:t xml:space="preserve">communication skills to liaise with event attendees and colleagues on registration issues </w:t>
            </w:r>
          </w:p>
          <w:p w:rsidR="00000000" w:rsidRPr="008754B4" w:rsidP="008754B4">
            <w:pPr>
              <w:pStyle w:val="BodyText"/>
            </w:pPr>
            <w:r w:rsidRPr="008754B4">
              <w:t>literacy skills to interpret general event and specific registratio</w:t>
            </w:r>
            <w:r w:rsidRPr="008754B4">
              <w:t xml:space="preserve">n documentation </w:t>
            </w:r>
          </w:p>
          <w:p w:rsidR="00000000" w:rsidP="008754B4">
            <w:pPr>
              <w:pStyle w:val="BodyText"/>
              <w:rPr>
                <w:lang w:val="en-NZ"/>
              </w:rPr>
            </w:pPr>
            <w:r w:rsidRPr="008754B4">
              <w:t>numeracy skills to determine attendance numbers and relationship to venue or event capacity.</w:t>
            </w:r>
          </w:p>
        </w:tc>
      </w:tr>
      <w:tr w:rsidTr="005B61D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754B4">
            <w:pPr>
              <w:pStyle w:val="BodyText"/>
              <w:rPr>
                <w:lang w:val="en-NZ"/>
              </w:rPr>
            </w:pPr>
          </w:p>
        </w:tc>
      </w:tr>
      <w:tr w:rsidTr="005B61D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8754B4" w:rsidP="008754B4">
            <w:pPr>
              <w:pStyle w:val="BodyText"/>
            </w:pPr>
            <w:r w:rsidRPr="008754B4">
              <w:t xml:space="preserve">The following knowledge must be assessed as part of this unit:    </w:t>
            </w:r>
          </w:p>
          <w:p w:rsidR="00000000" w:rsidRPr="008754B4" w:rsidP="008754B4">
            <w:pPr>
              <w:pStyle w:val="BodyText"/>
            </w:pPr>
            <w:r w:rsidRPr="008754B4">
              <w:t>overview knowledge of the event management process, such as key components f</w:t>
            </w:r>
            <w:r w:rsidRPr="008754B4">
              <w:t xml:space="preserve">or any type of event </w:t>
            </w:r>
          </w:p>
          <w:p w:rsidR="00000000" w:rsidRPr="008754B4" w:rsidP="008754B4">
            <w:pPr>
              <w:pStyle w:val="BodyText"/>
            </w:pPr>
            <w:r w:rsidRPr="008754B4">
              <w:t xml:space="preserve">event attendance procedures and systems, including current technological developments in the relevant industry context </w:t>
            </w:r>
          </w:p>
          <w:p w:rsidR="00000000" w:rsidRPr="008754B4" w:rsidP="008754B4">
            <w:pPr>
              <w:pStyle w:val="BodyText"/>
            </w:pPr>
            <w:r w:rsidRPr="008754B4">
              <w:t xml:space="preserve">impact and importance of accurate registration information for operational and services quality </w:t>
            </w:r>
          </w:p>
          <w:p w:rsidR="00000000" w:rsidRPr="008754B4" w:rsidP="008754B4">
            <w:pPr>
              <w:pStyle w:val="BodyText"/>
            </w:pPr>
            <w:r w:rsidRPr="008754B4">
              <w:t>issues and proble</w:t>
            </w:r>
            <w:r w:rsidRPr="008754B4">
              <w:t xml:space="preserve">ms that arise in the event registration process </w:t>
            </w:r>
          </w:p>
          <w:p w:rsidR="00000000" w:rsidRPr="008754B4" w:rsidP="008754B4">
            <w:pPr>
              <w:pStyle w:val="BodyText"/>
            </w:pPr>
            <w:r w:rsidRPr="008754B4">
              <w:t xml:space="preserve">type of information and reports that assist in the event management process </w:t>
            </w:r>
          </w:p>
          <w:p w:rsidR="00000000" w:rsidRPr="008754B4" w:rsidP="008754B4">
            <w:pPr>
              <w:pStyle w:val="BodyText"/>
            </w:pPr>
            <w:r w:rsidRPr="008754B4">
              <w:t>different types of clients for different types of events and the associated impact on attendance administration.</w:t>
            </w:r>
          </w:p>
        </w:tc>
      </w:tr>
    </w:tbl>
    <w:p w:rsidR="00000000" w:rsidRPr="008754B4" w:rsidP="008754B4">
      <w:pPr>
        <w:pStyle w:val="BodyText"/>
      </w:pPr>
    </w:p>
    <w:p w:rsidR="00000000" w:rsidRPr="008754B4" w:rsidP="008754B4">
      <w:pPr>
        <w:pStyle w:val="AllowPageBreak"/>
      </w:pPr>
    </w:p>
    <w:p w:rsidR="00000000" w:rsidRPr="008754B4" w:rsidP="008754B4">
      <w:pPr>
        <w:pStyle w:val="Heading1"/>
      </w:pPr>
      <w:bookmarkStart w:id="10" w:name="O_320025"/>
      <w:bookmarkEnd w:id="10"/>
      <w:r w:rsidRPr="008754B4">
        <w:t>Evidence Guide</w:t>
      </w:r>
    </w:p>
    <w:tbl>
      <w:tblPr>
        <w:tblW w:w="0" w:type="auto"/>
        <w:tblLayout w:type="fixed"/>
        <w:tblCellMar>
          <w:left w:w="62" w:type="dxa"/>
          <w:right w:w="62" w:type="dxa"/>
        </w:tblCellMar>
        <w:tblLook w:val="0000"/>
      </w:tblPr>
      <w:tblGrid>
        <w:gridCol w:w="4500"/>
        <w:gridCol w:w="4500"/>
      </w:tblGrid>
      <w:tr w:rsidTr="005B61D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8754B4">
            <w:pPr>
              <w:pStyle w:val="BodyText"/>
              <w:rPr>
                <w:lang w:val="en-NZ"/>
              </w:rPr>
            </w:pPr>
          </w:p>
        </w:tc>
      </w:tr>
      <w:tr w:rsidTr="005B61D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8754B4">
            <w:pPr>
              <w:pStyle w:val="BodyText"/>
              <w:rPr>
                <w:lang w:val="en-NZ"/>
              </w:rPr>
            </w:pPr>
            <w:r w:rsidRPr="008754B4">
              <w:t>The evidence guide provides advice on assessment and must be read in conjunction with the performance criteria, required skills and knowledge, the range statement and the Assessment Guidelines for this Training Package.</w:t>
            </w:r>
          </w:p>
        </w:tc>
      </w:tr>
      <w:tr w:rsidTr="005B61D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8754B4">
            <w:pPr>
              <w:pStyle w:val="BodyText"/>
              <w:rPr>
                <w:lang w:val="en-NZ"/>
              </w:rPr>
            </w:pPr>
          </w:p>
        </w:tc>
      </w:tr>
      <w:tr w:rsidTr="005B61D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754B4">
            <w:pPr>
              <w:pStyle w:val="BodyText"/>
              <w:rPr>
                <w:lang w:val="en-NZ"/>
              </w:rPr>
            </w:pPr>
            <w:r w:rsidRPr="008754B4">
              <w:rPr>
                <w:rStyle w:val="SpecialBold"/>
              </w:rPr>
              <w:t>Critical a</w:t>
            </w:r>
            <w:r w:rsidRPr="008754B4">
              <w:rPr>
                <w:rStyle w:val="SpecialBold"/>
              </w:rPr>
              <w:t>spects for assessment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8754B4" w:rsidP="008754B4">
            <w:pPr>
              <w:pStyle w:val="BodyText"/>
            </w:pPr>
            <w:r w:rsidRPr="008754B4">
              <w:t xml:space="preserve">Evidence of the following is essential:    </w:t>
            </w:r>
          </w:p>
          <w:p w:rsidR="00000000" w:rsidRPr="008754B4" w:rsidP="008754B4">
            <w:pPr>
              <w:pStyle w:val="BodyText"/>
            </w:pPr>
            <w:r w:rsidRPr="008754B4">
              <w:t xml:space="preserve">ability to accurately process registration information and to produce accurate attendance reports and related documentation </w:t>
            </w:r>
          </w:p>
          <w:p w:rsidR="00000000" w:rsidRPr="008754B4" w:rsidP="008754B4">
            <w:pPr>
              <w:pStyle w:val="BodyText"/>
            </w:pPr>
            <w:r w:rsidRPr="008754B4">
              <w:t>know</w:t>
            </w:r>
            <w:r w:rsidRPr="008754B4">
              <w:t xml:space="preserve">ledge of administration systems and procedures for recording and reporting event attendance </w:t>
            </w:r>
          </w:p>
          <w:p w:rsidR="00000000" w:rsidRPr="008754B4" w:rsidP="008754B4">
            <w:pPr>
              <w:pStyle w:val="BodyText"/>
            </w:pPr>
            <w:r w:rsidRPr="008754B4">
              <w:t xml:space="preserve">demonstration of skills in registration processing and monitoring for more than one event  </w:t>
            </w:r>
          </w:p>
          <w:p w:rsidR="00000000" w:rsidP="008754B4">
            <w:pPr>
              <w:pStyle w:val="BodyText"/>
              <w:rPr>
                <w:lang w:val="en-NZ"/>
              </w:rPr>
            </w:pPr>
            <w:r w:rsidRPr="008754B4">
              <w:t>production of work within commercial workplace time constraints.</w:t>
            </w:r>
          </w:p>
        </w:tc>
      </w:tr>
      <w:tr w:rsidTr="005B61D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754B4">
            <w:pPr>
              <w:pStyle w:val="BodyText"/>
              <w:rPr>
                <w:lang w:val="en-NZ"/>
              </w:rPr>
            </w:pPr>
          </w:p>
        </w:tc>
      </w:tr>
      <w:tr w:rsidTr="005B61D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754B4">
            <w:pPr>
              <w:pStyle w:val="BodyText"/>
              <w:rPr>
                <w:lang w:val="en-NZ"/>
              </w:rPr>
            </w:pPr>
            <w:r w:rsidRPr="008754B4">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8754B4" w:rsidP="008754B4">
            <w:pPr>
              <w:pStyle w:val="BodyText"/>
            </w:pPr>
            <w:r w:rsidRPr="008754B4">
              <w:t xml:space="preserve">Assessment must ensure:    </w:t>
            </w:r>
          </w:p>
          <w:p w:rsidR="00000000" w:rsidRPr="008754B4" w:rsidP="008754B4">
            <w:pPr>
              <w:pStyle w:val="BodyText"/>
            </w:pPr>
            <w:r w:rsidRPr="008754B4">
              <w:t xml:space="preserve">project or work activities are conducted over a period of time to allow the candidate to demonstrate registration processing and monitoring for an event </w:t>
            </w:r>
          </w:p>
          <w:p w:rsidR="00000000" w:rsidP="008754B4">
            <w:pPr>
              <w:pStyle w:val="BodyText"/>
              <w:rPr>
                <w:lang w:val="en-NZ"/>
              </w:rPr>
            </w:pPr>
            <w:r w:rsidRPr="008754B4">
              <w:t>use of industry-current s</w:t>
            </w:r>
            <w:r w:rsidRPr="008754B4">
              <w:t>ystems and technology.</w:t>
            </w:r>
          </w:p>
        </w:tc>
      </w:tr>
      <w:tr w:rsidTr="005B61D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754B4">
            <w:pPr>
              <w:pStyle w:val="BodyText"/>
              <w:rPr>
                <w:lang w:val="en-NZ"/>
              </w:rPr>
            </w:pPr>
          </w:p>
        </w:tc>
      </w:tr>
      <w:tr w:rsidTr="005B61D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754B4">
            <w:pPr>
              <w:pStyle w:val="BodyText"/>
              <w:rPr>
                <w:lang w:val="en-NZ"/>
              </w:rPr>
            </w:pPr>
            <w:r w:rsidRPr="008754B4">
              <w:rPr>
                <w:rStyle w:val="SpecialBold"/>
              </w:rPr>
              <w:t>Methods of assessment</w:t>
            </w:r>
          </w:p>
        </w:tc>
        <w:tc>
          <w:tcPr>
            <w:tcW w:w="4500" w:type="dxa"/>
            <w:tcBorders>
              <w:top w:val="nil"/>
              <w:left w:val="nil"/>
              <w:bottom w:val="nil"/>
              <w:right w:val="nil"/>
            </w:tcBorders>
            <w:tcMar>
              <w:top w:w="0" w:type="dxa"/>
              <w:left w:w="62" w:type="dxa"/>
              <w:bottom w:w="0" w:type="dxa"/>
              <w:right w:w="62" w:type="dxa"/>
            </w:tcMar>
          </w:tcPr>
          <w:p w:rsidR="00000000" w:rsidRPr="008754B4" w:rsidP="008754B4">
            <w:pPr>
              <w:pStyle w:val="BodyText"/>
            </w:pPr>
            <w:r w:rsidRPr="008754B4">
              <w:t xml:space="preserve">A range of assessment methods should be used to assess practical skills and knowledge. The following examples are appropriate for this unit:     </w:t>
            </w:r>
          </w:p>
          <w:p w:rsidR="00000000" w:rsidRPr="008754B4" w:rsidP="008754B4">
            <w:pPr>
              <w:pStyle w:val="BodyText"/>
            </w:pPr>
            <w:r w:rsidRPr="008754B4">
              <w:t>review of documentation and reports prepared by the candidate</w:t>
            </w:r>
            <w:r w:rsidRPr="008754B4">
              <w:t xml:space="preserve"> in preparation for an event </w:t>
            </w:r>
          </w:p>
          <w:p w:rsidR="00000000" w:rsidRPr="008754B4" w:rsidP="008754B4">
            <w:pPr>
              <w:pStyle w:val="BodyText"/>
            </w:pPr>
            <w:r w:rsidRPr="008754B4">
              <w:t xml:space="preserve">evaluation of reports prepared by the candidate on the administrative process for an event, including challenges and responses </w:t>
            </w:r>
          </w:p>
          <w:p w:rsidR="00000000" w:rsidRPr="008754B4" w:rsidP="008754B4">
            <w:pPr>
              <w:pStyle w:val="BodyText"/>
            </w:pPr>
            <w:r w:rsidRPr="008754B4">
              <w:t>written or oral questioning to assess knowledge of event administration procedures and material fo</w:t>
            </w:r>
            <w:r w:rsidRPr="008754B4">
              <w:t xml:space="preserve">rmats </w:t>
            </w:r>
          </w:p>
          <w:p w:rsidR="00000000" w:rsidRPr="008754B4" w:rsidP="008754B4">
            <w:pPr>
              <w:pStyle w:val="BodyText"/>
            </w:pPr>
            <w:r w:rsidRPr="008754B4">
              <w:t>review of portfolios of evidence and third-party workplace reports of on-the-job performance by the candidate.</w:t>
            </w:r>
          </w:p>
          <w:p w:rsidR="00000000" w:rsidP="008754B4">
            <w:pPr>
              <w:pStyle w:val="BodyText"/>
              <w:rPr>
                <w:lang w:val="en-NZ"/>
              </w:rPr>
            </w:pPr>
            <w:r w:rsidRPr="008754B4">
              <w:t>Holistic assessment with other units relevant to the industry sector, workplace and job role is recommended.</w:t>
            </w:r>
          </w:p>
        </w:tc>
      </w:tr>
      <w:tr w:rsidTr="005B61D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754B4">
            <w:pPr>
              <w:pStyle w:val="BodyText"/>
              <w:rPr>
                <w:lang w:val="en-NZ"/>
              </w:rPr>
            </w:pPr>
          </w:p>
        </w:tc>
      </w:tr>
      <w:tr w:rsidTr="005B61D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754B4">
            <w:pPr>
              <w:pStyle w:val="BodyText"/>
              <w:rPr>
                <w:lang w:val="en-NZ"/>
              </w:rPr>
            </w:pPr>
            <w:r w:rsidRPr="008754B4">
              <w:rPr>
                <w:rStyle w:val="SpecialBold"/>
              </w:rPr>
              <w:t>Assessing employability s</w:t>
            </w:r>
            <w:r w:rsidRPr="008754B4">
              <w:rPr>
                <w:rStyle w:val="SpecialBold"/>
              </w:rPr>
              <w:t>kills</w:t>
            </w:r>
          </w:p>
        </w:tc>
        <w:tc>
          <w:tcPr>
            <w:tcW w:w="4500" w:type="dxa"/>
            <w:tcBorders>
              <w:top w:val="nil"/>
              <w:left w:val="nil"/>
              <w:bottom w:val="nil"/>
              <w:right w:val="nil"/>
            </w:tcBorders>
            <w:tcMar>
              <w:top w:w="0" w:type="dxa"/>
              <w:left w:w="62" w:type="dxa"/>
              <w:bottom w:w="0" w:type="dxa"/>
              <w:right w:w="62" w:type="dxa"/>
            </w:tcMar>
          </w:tcPr>
          <w:p w:rsidR="00000000" w:rsidRPr="008754B4" w:rsidP="008754B4">
            <w:pPr>
              <w:pStyle w:val="BodyText"/>
            </w:pPr>
            <w:r w:rsidRPr="008754B4">
              <w:t>Employability skills are integral to effective performance in the workplace and are broadly consistent across industry sectors. How these skills are applied varies between occupations and qualifications due to the different work functions and context</w:t>
            </w:r>
            <w:r w:rsidRPr="008754B4">
              <w:t>s.</w:t>
            </w:r>
            <w:r w:rsidRPr="008754B4">
              <w:br/>
              <w:t>Employability skills embedded in this unit should be assessed holistically with other relevant units that make up the skill set or qualification and in the context of the job role.</w:t>
            </w:r>
          </w:p>
        </w:tc>
      </w:tr>
    </w:tbl>
    <w:p w:rsidR="00000000" w:rsidRPr="008754B4" w:rsidP="008754B4">
      <w:pPr>
        <w:pStyle w:val="BodyText"/>
      </w:pPr>
    </w:p>
    <w:p w:rsidR="00000000" w:rsidRPr="008754B4" w:rsidP="008754B4">
      <w:pPr>
        <w:pStyle w:val="AllowPageBreak"/>
      </w:pPr>
    </w:p>
    <w:p w:rsidR="00000000" w:rsidRPr="008754B4" w:rsidP="008754B4">
      <w:pPr>
        <w:pStyle w:val="Heading1"/>
      </w:pPr>
      <w:bookmarkStart w:id="11" w:name="O_320024"/>
      <w:bookmarkEnd w:id="11"/>
      <w:r w:rsidRPr="008754B4">
        <w:t>Range Statement</w:t>
      </w:r>
    </w:p>
    <w:tbl>
      <w:tblPr>
        <w:tblW w:w="0" w:type="auto"/>
        <w:tblLayout w:type="fixed"/>
        <w:tblCellMar>
          <w:left w:w="62" w:type="dxa"/>
          <w:right w:w="62" w:type="dxa"/>
        </w:tblCellMar>
        <w:tblLook w:val="0000"/>
      </w:tblPr>
      <w:tblGrid>
        <w:gridCol w:w="4500"/>
        <w:gridCol w:w="4500"/>
      </w:tblGrid>
      <w:tr w:rsidTr="005B61D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8754B4">
            <w:pPr>
              <w:pStyle w:val="BodyText"/>
              <w:rPr>
                <w:lang w:val="en-NZ"/>
              </w:rPr>
            </w:pPr>
            <w:r w:rsidRPr="008754B4">
              <w:rPr>
                <w:rStyle w:val="SpecialBold"/>
              </w:rPr>
              <w:t>RANGE STATEMENT</w:t>
            </w:r>
          </w:p>
        </w:tc>
      </w:tr>
      <w:tr w:rsidTr="005B61D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8754B4">
            <w:pPr>
              <w:pStyle w:val="BodyText"/>
              <w:rPr>
                <w:lang w:val="en-NZ"/>
              </w:rPr>
            </w:pPr>
            <w:r w:rsidRPr="008754B4">
              <w:t>The range statement relates to the unit of competency as a whole. It allows for different work environments and situations that may affect performance. Bold italicised wording in the performance criteria is detailed below.</w:t>
            </w:r>
          </w:p>
        </w:tc>
      </w:tr>
      <w:tr w:rsidTr="005B61D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8754B4">
            <w:pPr>
              <w:pStyle w:val="BodyText"/>
              <w:rPr>
                <w:lang w:val="en-NZ"/>
              </w:rPr>
            </w:pPr>
          </w:p>
        </w:tc>
      </w:tr>
      <w:tr w:rsidTr="005B61D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754B4">
            <w:pPr>
              <w:pStyle w:val="BodyText"/>
              <w:rPr>
                <w:lang w:val="en-NZ"/>
              </w:rPr>
            </w:pPr>
            <w:r w:rsidRPr="008754B4">
              <w:rPr>
                <w:rStyle w:val="SpecialBold"/>
              </w:rPr>
              <w:t>Mechanism</w:t>
            </w:r>
            <w:r w:rsidRPr="008754B4">
              <w:t xml:space="preserve"> for processing reg</w:t>
            </w:r>
            <w:r w:rsidRPr="008754B4">
              <w:t>istrations may be:</w:t>
            </w:r>
          </w:p>
        </w:tc>
        <w:tc>
          <w:tcPr>
            <w:tcW w:w="4500" w:type="dxa"/>
            <w:tcBorders>
              <w:top w:val="nil"/>
              <w:left w:val="nil"/>
              <w:bottom w:val="nil"/>
              <w:right w:val="nil"/>
            </w:tcBorders>
            <w:tcMar>
              <w:top w:w="0" w:type="dxa"/>
              <w:left w:w="62" w:type="dxa"/>
              <w:bottom w:w="0" w:type="dxa"/>
              <w:right w:w="62" w:type="dxa"/>
            </w:tcMar>
          </w:tcPr>
          <w:p w:rsidR="00000000" w:rsidRPr="008754B4" w:rsidP="008754B4">
            <w:pPr>
              <w:pStyle w:val="BodyText"/>
            </w:pPr>
            <w:r w:rsidRPr="008754B4">
              <w:t xml:space="preserve">automated </w:t>
            </w:r>
          </w:p>
          <w:p w:rsidR="00000000" w:rsidP="008754B4">
            <w:pPr>
              <w:pStyle w:val="BodyText"/>
              <w:rPr>
                <w:lang w:val="en-NZ"/>
              </w:rPr>
            </w:pPr>
            <w:r w:rsidRPr="008754B4">
              <w:t>manual.</w:t>
            </w:r>
          </w:p>
        </w:tc>
      </w:tr>
      <w:tr w:rsidTr="005B61D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754B4">
            <w:pPr>
              <w:pStyle w:val="BodyText"/>
              <w:rPr>
                <w:lang w:val="en-NZ"/>
              </w:rPr>
            </w:pPr>
          </w:p>
        </w:tc>
      </w:tr>
      <w:tr w:rsidTr="005B61D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754B4">
            <w:pPr>
              <w:pStyle w:val="BodyText"/>
              <w:rPr>
                <w:lang w:val="en-NZ"/>
              </w:rPr>
            </w:pPr>
            <w:r w:rsidRPr="008754B4">
              <w:rPr>
                <w:rStyle w:val="SpecialBold"/>
              </w:rPr>
              <w:t>Registration information</w:t>
            </w:r>
            <w:r w:rsidRPr="008754B4">
              <w:t xml:space="preserve"> may relate to:</w:t>
            </w:r>
          </w:p>
        </w:tc>
        <w:tc>
          <w:tcPr>
            <w:tcW w:w="4500" w:type="dxa"/>
            <w:tcBorders>
              <w:top w:val="nil"/>
              <w:left w:val="nil"/>
              <w:bottom w:val="nil"/>
              <w:right w:val="nil"/>
            </w:tcBorders>
            <w:tcMar>
              <w:top w:w="0" w:type="dxa"/>
              <w:left w:w="62" w:type="dxa"/>
              <w:bottom w:w="0" w:type="dxa"/>
              <w:right w:w="62" w:type="dxa"/>
            </w:tcMar>
          </w:tcPr>
          <w:p w:rsidR="00000000" w:rsidRPr="008754B4" w:rsidP="008754B4">
            <w:pPr>
              <w:pStyle w:val="BodyText"/>
            </w:pPr>
            <w:r w:rsidRPr="008754B4">
              <w:t xml:space="preserve">payment status </w:t>
            </w:r>
          </w:p>
          <w:p w:rsidR="00000000" w:rsidRPr="008754B4" w:rsidP="008754B4">
            <w:pPr>
              <w:pStyle w:val="BodyText"/>
            </w:pPr>
            <w:r w:rsidRPr="008754B4">
              <w:t xml:space="preserve">details of pre-booked sessions </w:t>
            </w:r>
          </w:p>
          <w:p w:rsidR="00000000" w:rsidRPr="008754B4" w:rsidP="008754B4">
            <w:pPr>
              <w:pStyle w:val="BodyText"/>
            </w:pPr>
            <w:r w:rsidRPr="008754B4">
              <w:t xml:space="preserve">travel and touring arrangements </w:t>
            </w:r>
          </w:p>
          <w:p w:rsidR="00000000" w:rsidRPr="008754B4" w:rsidP="008754B4">
            <w:pPr>
              <w:pStyle w:val="BodyText"/>
            </w:pPr>
            <w:r w:rsidRPr="008754B4">
              <w:t xml:space="preserve">accommodation details </w:t>
            </w:r>
          </w:p>
          <w:p w:rsidR="00000000" w:rsidRPr="008754B4" w:rsidP="008754B4">
            <w:pPr>
              <w:pStyle w:val="BodyText"/>
            </w:pPr>
            <w:r w:rsidRPr="008754B4">
              <w:t xml:space="preserve">special requests </w:t>
            </w:r>
          </w:p>
          <w:p w:rsidR="00000000" w:rsidRPr="008754B4" w:rsidP="008754B4">
            <w:pPr>
              <w:pStyle w:val="BodyText"/>
            </w:pPr>
            <w:r w:rsidRPr="008754B4">
              <w:t xml:space="preserve">medical information </w:t>
            </w:r>
          </w:p>
          <w:p w:rsidR="00000000" w:rsidP="008754B4">
            <w:pPr>
              <w:pStyle w:val="BodyText"/>
              <w:rPr>
                <w:lang w:val="en-NZ"/>
              </w:rPr>
            </w:pPr>
            <w:r w:rsidRPr="008754B4">
              <w:t>further action required at site or venue.</w:t>
            </w:r>
          </w:p>
        </w:tc>
      </w:tr>
      <w:tr w:rsidTr="005B61D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754B4">
            <w:pPr>
              <w:pStyle w:val="BodyText"/>
              <w:rPr>
                <w:lang w:val="en-NZ"/>
              </w:rPr>
            </w:pPr>
          </w:p>
        </w:tc>
      </w:tr>
      <w:tr w:rsidTr="005B61D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754B4">
            <w:pPr>
              <w:pStyle w:val="BodyText"/>
              <w:rPr>
                <w:lang w:val="en-NZ"/>
              </w:rPr>
            </w:pPr>
            <w:r w:rsidRPr="008754B4">
              <w:rPr>
                <w:rStyle w:val="SpecialBold"/>
              </w:rPr>
              <w:t>Documents and other materials</w:t>
            </w:r>
            <w:r w:rsidRPr="008754B4">
              <w:t xml:space="preserve"> to be issued may include:</w:t>
            </w:r>
          </w:p>
        </w:tc>
        <w:tc>
          <w:tcPr>
            <w:tcW w:w="4500" w:type="dxa"/>
            <w:tcBorders>
              <w:top w:val="nil"/>
              <w:left w:val="nil"/>
              <w:bottom w:val="nil"/>
              <w:right w:val="nil"/>
            </w:tcBorders>
            <w:tcMar>
              <w:top w:w="0" w:type="dxa"/>
              <w:left w:w="62" w:type="dxa"/>
              <w:bottom w:w="0" w:type="dxa"/>
              <w:right w:w="62" w:type="dxa"/>
            </w:tcMar>
          </w:tcPr>
          <w:p w:rsidR="00000000" w:rsidRPr="008754B4" w:rsidP="008754B4">
            <w:pPr>
              <w:pStyle w:val="BodyText"/>
            </w:pPr>
            <w:r w:rsidRPr="008754B4">
              <w:t xml:space="preserve">invoices </w:t>
            </w:r>
          </w:p>
          <w:p w:rsidR="00000000" w:rsidRPr="008754B4" w:rsidP="008754B4">
            <w:pPr>
              <w:pStyle w:val="BodyText"/>
            </w:pPr>
            <w:r w:rsidRPr="008754B4">
              <w:t xml:space="preserve">credit notes </w:t>
            </w:r>
          </w:p>
          <w:p w:rsidR="00000000" w:rsidRPr="008754B4" w:rsidP="008754B4">
            <w:pPr>
              <w:pStyle w:val="BodyText"/>
            </w:pPr>
            <w:r w:rsidRPr="008754B4">
              <w:t xml:space="preserve">receipts </w:t>
            </w:r>
          </w:p>
          <w:p w:rsidR="00000000" w:rsidRPr="008754B4" w:rsidP="008754B4">
            <w:pPr>
              <w:pStyle w:val="BodyText"/>
            </w:pPr>
            <w:r w:rsidRPr="008754B4">
              <w:t xml:space="preserve">service vouchers </w:t>
            </w:r>
          </w:p>
          <w:p w:rsidR="00000000" w:rsidRPr="008754B4" w:rsidP="008754B4">
            <w:pPr>
              <w:pStyle w:val="BodyText"/>
            </w:pPr>
            <w:r w:rsidRPr="008754B4">
              <w:t xml:space="preserve">tickets </w:t>
            </w:r>
          </w:p>
          <w:p w:rsidR="00000000" w:rsidRPr="008754B4" w:rsidP="008754B4">
            <w:pPr>
              <w:pStyle w:val="BodyText"/>
            </w:pPr>
            <w:r w:rsidRPr="008754B4">
              <w:t xml:space="preserve">confirmation letters </w:t>
            </w:r>
          </w:p>
          <w:p w:rsidR="00000000" w:rsidRPr="008754B4" w:rsidP="008754B4">
            <w:pPr>
              <w:pStyle w:val="BodyText"/>
            </w:pPr>
            <w:r w:rsidRPr="008754B4">
              <w:t xml:space="preserve">information or promotional packs </w:t>
            </w:r>
          </w:p>
          <w:p w:rsidR="00000000" w:rsidP="008754B4">
            <w:pPr>
              <w:pStyle w:val="BodyText"/>
              <w:rPr>
                <w:lang w:val="en-NZ"/>
              </w:rPr>
            </w:pPr>
            <w:r w:rsidRPr="008754B4">
              <w:t>sponsor advertisements.</w:t>
            </w:r>
          </w:p>
        </w:tc>
      </w:tr>
      <w:tr w:rsidTr="005B61D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754B4">
            <w:pPr>
              <w:pStyle w:val="BodyText"/>
              <w:rPr>
                <w:lang w:val="en-NZ"/>
              </w:rPr>
            </w:pPr>
          </w:p>
        </w:tc>
      </w:tr>
      <w:tr w:rsidTr="005B61D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754B4">
            <w:pPr>
              <w:pStyle w:val="BodyText"/>
              <w:rPr>
                <w:lang w:val="en-NZ"/>
              </w:rPr>
            </w:pPr>
            <w:r w:rsidRPr="008754B4">
              <w:rPr>
                <w:rStyle w:val="SpecialBold"/>
              </w:rPr>
              <w:t>Attendance reports</w:t>
            </w:r>
            <w:r w:rsidRPr="008754B4">
              <w:t xml:space="preserve"> may include information on:</w:t>
            </w:r>
          </w:p>
        </w:tc>
        <w:tc>
          <w:tcPr>
            <w:tcW w:w="4500" w:type="dxa"/>
            <w:tcBorders>
              <w:top w:val="nil"/>
              <w:left w:val="nil"/>
              <w:bottom w:val="nil"/>
              <w:right w:val="nil"/>
            </w:tcBorders>
            <w:tcMar>
              <w:top w:w="0" w:type="dxa"/>
              <w:left w:w="62" w:type="dxa"/>
              <w:bottom w:w="0" w:type="dxa"/>
              <w:right w:w="62" w:type="dxa"/>
            </w:tcMar>
          </w:tcPr>
          <w:p w:rsidR="00000000" w:rsidRPr="008754B4" w:rsidP="008754B4">
            <w:pPr>
              <w:pStyle w:val="BodyText"/>
            </w:pPr>
            <w:r w:rsidRPr="008754B4">
              <w:t xml:space="preserve">numbers </w:t>
            </w:r>
          </w:p>
          <w:p w:rsidR="00000000" w:rsidRPr="008754B4" w:rsidP="008754B4">
            <w:pPr>
              <w:pStyle w:val="BodyText"/>
            </w:pPr>
            <w:r w:rsidRPr="008754B4">
              <w:t xml:space="preserve">characteristics of attendees </w:t>
            </w:r>
          </w:p>
          <w:p w:rsidR="00000000" w:rsidRPr="008754B4" w:rsidP="008754B4">
            <w:pPr>
              <w:pStyle w:val="BodyText"/>
            </w:pPr>
            <w:r w:rsidRPr="008754B4">
              <w:t xml:space="preserve">source of attendees </w:t>
            </w:r>
          </w:p>
          <w:p w:rsidR="00000000" w:rsidP="008754B4">
            <w:pPr>
              <w:pStyle w:val="BodyText"/>
              <w:rPr>
                <w:lang w:val="en-NZ"/>
              </w:rPr>
            </w:pPr>
            <w:r w:rsidRPr="008754B4">
              <w:t>progress towards attendance expectations.</w:t>
            </w:r>
          </w:p>
        </w:tc>
      </w:tr>
      <w:tr w:rsidTr="005B61D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754B4">
            <w:pPr>
              <w:pStyle w:val="BodyText"/>
              <w:rPr>
                <w:lang w:val="en-NZ"/>
              </w:rPr>
            </w:pPr>
          </w:p>
        </w:tc>
      </w:tr>
      <w:tr w:rsidTr="005B61D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754B4">
            <w:pPr>
              <w:pStyle w:val="BodyText"/>
              <w:rPr>
                <w:lang w:val="en-NZ"/>
              </w:rPr>
            </w:pPr>
            <w:r w:rsidRPr="008754B4">
              <w:rPr>
                <w:rStyle w:val="SpecialBold"/>
              </w:rPr>
              <w:t>Action to address attendance issues</w:t>
            </w:r>
            <w:r w:rsidRPr="008754B4">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8754B4" w:rsidP="008754B4">
            <w:pPr>
              <w:pStyle w:val="BodyText"/>
            </w:pPr>
            <w:r w:rsidRPr="008754B4">
              <w:t xml:space="preserve">additional promotional activity </w:t>
            </w:r>
          </w:p>
          <w:p w:rsidR="00000000" w:rsidRPr="008754B4" w:rsidP="008754B4">
            <w:pPr>
              <w:pStyle w:val="BodyText"/>
            </w:pPr>
            <w:r w:rsidRPr="008754B4">
              <w:t>targeting of specific</w:t>
            </w:r>
            <w:r w:rsidRPr="008754B4">
              <w:t xml:space="preserve"> groups </w:t>
            </w:r>
          </w:p>
          <w:p w:rsidR="00000000" w:rsidRPr="008754B4" w:rsidP="008754B4">
            <w:pPr>
              <w:pStyle w:val="BodyText"/>
            </w:pPr>
            <w:r w:rsidRPr="008754B4">
              <w:t xml:space="preserve">holding of space for particular individuals or groups </w:t>
            </w:r>
          </w:p>
          <w:p w:rsidR="00000000" w:rsidP="008754B4">
            <w:pPr>
              <w:pStyle w:val="BodyText"/>
              <w:rPr>
                <w:lang w:val="en-NZ"/>
              </w:rPr>
            </w:pPr>
            <w:r w:rsidRPr="008754B4">
              <w:t>advice of change of venue.</w:t>
            </w:r>
          </w:p>
        </w:tc>
      </w:tr>
      <w:tr w:rsidTr="005B61D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754B4">
            <w:pPr>
              <w:pStyle w:val="BodyText"/>
              <w:rPr>
                <w:lang w:val="en-NZ"/>
              </w:rPr>
            </w:pPr>
          </w:p>
        </w:tc>
      </w:tr>
      <w:tr w:rsidTr="005B61D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754B4">
            <w:pPr>
              <w:pStyle w:val="BodyText"/>
              <w:rPr>
                <w:lang w:val="en-NZ"/>
              </w:rPr>
            </w:pPr>
            <w:r w:rsidRPr="008754B4">
              <w:rPr>
                <w:rStyle w:val="SpecialBold"/>
              </w:rPr>
              <w:t>Final attendance documentation</w:t>
            </w:r>
            <w:r w:rsidRPr="008754B4">
              <w:t xml:space="preserve"> may be:</w:t>
            </w:r>
          </w:p>
        </w:tc>
        <w:tc>
          <w:tcPr>
            <w:tcW w:w="4500" w:type="dxa"/>
            <w:tcBorders>
              <w:top w:val="nil"/>
              <w:left w:val="nil"/>
              <w:bottom w:val="nil"/>
              <w:right w:val="nil"/>
            </w:tcBorders>
            <w:tcMar>
              <w:top w:w="0" w:type="dxa"/>
              <w:left w:w="62" w:type="dxa"/>
              <w:bottom w:w="0" w:type="dxa"/>
              <w:right w:w="62" w:type="dxa"/>
            </w:tcMar>
          </w:tcPr>
          <w:p w:rsidR="00000000" w:rsidRPr="008754B4" w:rsidP="008754B4">
            <w:pPr>
              <w:pStyle w:val="BodyText"/>
            </w:pPr>
            <w:r w:rsidRPr="008754B4">
              <w:t xml:space="preserve">attendance lists with basic details of attendees </w:t>
            </w:r>
          </w:p>
          <w:p w:rsidR="00000000" w:rsidRPr="008754B4" w:rsidP="008754B4">
            <w:pPr>
              <w:pStyle w:val="BodyText"/>
            </w:pPr>
            <w:r w:rsidRPr="008754B4">
              <w:t>attendance lists with</w:t>
            </w:r>
            <w:r w:rsidRPr="008754B4">
              <w:t xml:space="preserve"> additional information, such as payment status and special requests </w:t>
            </w:r>
          </w:p>
          <w:p w:rsidR="00000000" w:rsidRPr="008754B4" w:rsidP="008754B4">
            <w:pPr>
              <w:pStyle w:val="BodyText"/>
            </w:pPr>
            <w:r w:rsidRPr="008754B4">
              <w:t xml:space="preserve">name tags </w:t>
            </w:r>
          </w:p>
          <w:p w:rsidR="00000000" w:rsidRPr="008754B4" w:rsidP="008754B4">
            <w:pPr>
              <w:pStyle w:val="BodyText"/>
            </w:pPr>
            <w:r w:rsidRPr="008754B4">
              <w:t>information satchels.</w:t>
            </w:r>
          </w:p>
        </w:tc>
      </w:tr>
    </w:tbl>
    <w:p w:rsidR="00000000" w:rsidRPr="008754B4" w:rsidP="008754B4">
      <w:pPr>
        <w:pStyle w:val="BodyText"/>
      </w:pPr>
    </w:p>
    <w:p w:rsidR="00000000" w:rsidRPr="008754B4" w:rsidP="008754B4">
      <w:pPr>
        <w:pStyle w:val="AllowPageBreak"/>
      </w:pPr>
    </w:p>
    <w:p w:rsidR="00000000" w:rsidRPr="008754B4" w:rsidP="008754B4">
      <w:pPr>
        <w:pStyle w:val="Heading1"/>
      </w:pPr>
      <w:bookmarkStart w:id="12" w:name="O_320022"/>
      <w:bookmarkEnd w:id="12"/>
      <w:r w:rsidRPr="008754B4">
        <w:t>Unit Sector(s)</w:t>
      </w:r>
    </w:p>
    <w:p w:rsidR="00000000" w:rsidRPr="008754B4" w:rsidP="008754B4">
      <w:pPr>
        <w:pStyle w:val="BodyText"/>
      </w:pPr>
      <w:r w:rsidRPr="008754B4">
        <w:t>Cross-Sector</w:t>
      </w:r>
    </w:p>
    <w:p w:rsidR="00000000" w:rsidRPr="008754B4" w:rsidP="008754B4">
      <w:pPr>
        <w:pStyle w:val="AllowPageBreak"/>
      </w:pPr>
    </w:p>
    <w:p w:rsidR="00000000" w:rsidRPr="008754B4" w:rsidP="008754B4">
      <w:pPr>
        <w:pStyle w:val="Heading1"/>
      </w:pPr>
      <w:bookmarkStart w:id="13" w:name="O_320023"/>
      <w:bookmarkEnd w:id="13"/>
      <w:r w:rsidRPr="008754B4">
        <w:t>Competency field</w:t>
      </w:r>
    </w:p>
    <w:p w:rsidR="00000000" w:rsidRPr="008754B4" w:rsidP="008754B4">
      <w:pPr>
        <w:pStyle w:val="BodyText"/>
      </w:pPr>
      <w:r w:rsidRPr="008754B4">
        <w:t>Event Management</w:t>
      </w:r>
    </w:p>
    <w:p w:rsidR="00000000" w:rsidRPr="008754B4" w:rsidP="008754B4"/>
    <w:sectPr w:rsidSect="008754B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4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B61D5" w:rsidP="005B61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4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1D5" w:rsidP="008754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B61D5" w:rsidP="008754B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5B61D5" w:rsidP="008754B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4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B61D5" w:rsidP="005B61D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4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1D5" w:rsidP="008754B4">
    <w:pPr>
      <w:pStyle w:val="Header"/>
      <w:framePr w:wrap="around"/>
    </w:pPr>
    <w:r>
      <w:fldChar w:fldCharType="begin"/>
    </w:r>
    <w:r>
      <w:instrText xml:space="preserve"> TITLE   \* MERGEFORMAT </w:instrText>
    </w:r>
    <w:r>
      <w:fldChar w:fldCharType="separate"/>
    </w:r>
    <w:r>
      <w:t>SITXEVT003A Process and monitor event registrations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B61D5" w:rsidP="008754B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54B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754B4"/>
    <w:pPr>
      <w:spacing w:before="360" w:after="60"/>
      <w:outlineLvl w:val="0"/>
    </w:pPr>
    <w:rPr>
      <w:sz w:val="32"/>
    </w:rPr>
  </w:style>
  <w:style w:type="paragraph" w:styleId="Heading2">
    <w:name w:val="heading 2"/>
    <w:basedOn w:val="HeadingBase"/>
    <w:next w:val="BodyText"/>
    <w:link w:val="Heading2Char"/>
    <w:qFormat/>
    <w:rsid w:val="008754B4"/>
    <w:pPr>
      <w:keepLines/>
      <w:spacing w:before="240" w:after="120"/>
      <w:outlineLvl w:val="1"/>
    </w:pPr>
    <w:rPr>
      <w:sz w:val="28"/>
      <w:szCs w:val="40"/>
    </w:rPr>
  </w:style>
  <w:style w:type="paragraph" w:styleId="Heading3">
    <w:name w:val="heading 3"/>
    <w:basedOn w:val="HeadingBase"/>
    <w:next w:val="BodyText"/>
    <w:link w:val="Heading3Char"/>
    <w:qFormat/>
    <w:rsid w:val="008754B4"/>
    <w:pPr>
      <w:spacing w:before="180" w:after="120"/>
      <w:outlineLvl w:val="2"/>
    </w:pPr>
    <w:rPr>
      <w:spacing w:val="-10"/>
      <w:kern w:val="32"/>
    </w:rPr>
  </w:style>
  <w:style w:type="paragraph" w:styleId="Heading4">
    <w:name w:val="heading 4"/>
    <w:basedOn w:val="HeadingBase"/>
    <w:next w:val="BodyText"/>
    <w:link w:val="Heading4Char"/>
    <w:qFormat/>
    <w:rsid w:val="008754B4"/>
    <w:pPr>
      <w:spacing w:before="160" w:after="120"/>
      <w:outlineLvl w:val="3"/>
    </w:pPr>
    <w:rPr>
      <w:sz w:val="22"/>
    </w:rPr>
  </w:style>
  <w:style w:type="paragraph" w:styleId="Heading5">
    <w:name w:val="heading 5"/>
    <w:basedOn w:val="HeadingBase"/>
    <w:next w:val="Normal"/>
    <w:link w:val="Heading5Char"/>
    <w:qFormat/>
    <w:rsid w:val="008754B4"/>
    <w:pPr>
      <w:spacing w:before="80"/>
      <w:outlineLvl w:val="4"/>
    </w:pPr>
    <w:rPr>
      <w:color w:val="918585"/>
      <w:sz w:val="20"/>
    </w:rPr>
  </w:style>
  <w:style w:type="paragraph" w:styleId="Heading6">
    <w:name w:val="heading 6"/>
    <w:basedOn w:val="HeadingBase"/>
    <w:next w:val="Normal"/>
    <w:link w:val="Heading6Char"/>
    <w:qFormat/>
    <w:rsid w:val="008754B4"/>
    <w:pPr>
      <w:spacing w:before="60"/>
      <w:outlineLvl w:val="5"/>
    </w:pPr>
    <w:rPr>
      <w:color w:val="918585"/>
      <w:sz w:val="20"/>
    </w:rPr>
  </w:style>
  <w:style w:type="paragraph" w:styleId="Heading7">
    <w:name w:val="heading 7"/>
    <w:basedOn w:val="Normal"/>
    <w:next w:val="Normal"/>
    <w:link w:val="Heading7Char"/>
    <w:qFormat/>
    <w:rsid w:val="008754B4"/>
    <w:pPr>
      <w:ind w:left="720"/>
      <w:outlineLvl w:val="6"/>
    </w:pPr>
    <w:rPr>
      <w:i/>
    </w:rPr>
  </w:style>
  <w:style w:type="paragraph" w:styleId="Heading8">
    <w:name w:val="heading 8"/>
    <w:basedOn w:val="Normal"/>
    <w:next w:val="Normal"/>
    <w:link w:val="Heading8Char"/>
    <w:qFormat/>
    <w:rsid w:val="008754B4"/>
    <w:pPr>
      <w:ind w:left="720"/>
      <w:outlineLvl w:val="7"/>
    </w:pPr>
    <w:rPr>
      <w:i/>
    </w:rPr>
  </w:style>
  <w:style w:type="paragraph" w:styleId="Heading9">
    <w:name w:val="heading 9"/>
    <w:basedOn w:val="Normal"/>
    <w:next w:val="Normal"/>
    <w:link w:val="Heading9Char"/>
    <w:qFormat/>
    <w:rsid w:val="008754B4"/>
    <w:pPr>
      <w:ind w:left="720"/>
      <w:outlineLvl w:val="8"/>
    </w:pPr>
    <w:rPr>
      <w:i/>
    </w:rPr>
  </w:style>
  <w:style w:type="character" w:default="1" w:styleId="DefaultParagraphFont">
    <w:name w:val="Default Paragraph Font"/>
    <w:uiPriority w:val="1"/>
    <w:unhideWhenUsed/>
    <w:rsid w:val="008754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54B4"/>
  </w:style>
  <w:style w:type="character" w:customStyle="1" w:styleId="Heading1Char">
    <w:name w:val="Heading 1 Char"/>
    <w:basedOn w:val="DefaultParagraphFont"/>
    <w:link w:val="Heading1"/>
    <w:rsid w:val="008754B4"/>
    <w:rPr>
      <w:rFonts w:ascii="Times New Roman" w:eastAsia="Times New Roman" w:hAnsi="Times New Roman" w:cs="Times New Roman"/>
      <w:b/>
      <w:sz w:val="32"/>
      <w:szCs w:val="20"/>
      <w:lang w:eastAsia="en-US"/>
    </w:rPr>
  </w:style>
  <w:style w:type="paragraph" w:styleId="BodyText">
    <w:name w:val="Body Text"/>
    <w:basedOn w:val="Normal"/>
    <w:link w:val="BodyTextChar"/>
    <w:rsid w:val="008754B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754B4"/>
    <w:rPr>
      <w:rFonts w:ascii="Times New Roman" w:eastAsia="Times New Roman" w:hAnsi="Times New Roman" w:cs="Times New Roman"/>
      <w:sz w:val="24"/>
      <w:lang w:val="en-US" w:eastAsia="en-US"/>
    </w:rPr>
  </w:style>
  <w:style w:type="paragraph" w:styleId="Footer">
    <w:name w:val="footer"/>
    <w:basedOn w:val="Normal"/>
    <w:link w:val="FooterChar"/>
    <w:rsid w:val="008754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54B4"/>
    <w:rPr>
      <w:rFonts w:ascii="Times New Roman" w:eastAsia="Times New Roman" w:hAnsi="Times New Roman" w:cs="Times New Roman"/>
      <w:sz w:val="16"/>
      <w:lang w:val="en-US" w:eastAsia="en-US"/>
    </w:rPr>
  </w:style>
  <w:style w:type="character" w:customStyle="1" w:styleId="SpecialBold">
    <w:name w:val="Special Bold"/>
    <w:basedOn w:val="DefaultParagraphFont"/>
    <w:rsid w:val="008754B4"/>
    <w:rPr>
      <w:b/>
      <w:spacing w:val="0"/>
    </w:rPr>
  </w:style>
  <w:style w:type="paragraph" w:styleId="Header">
    <w:name w:val="header"/>
    <w:basedOn w:val="Normal"/>
    <w:link w:val="HeaderChar"/>
    <w:rsid w:val="008754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54B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754B4"/>
    <w:pPr>
      <w:spacing w:before="240" w:after="120"/>
      <w:outlineLvl w:val="0"/>
    </w:pPr>
    <w:rPr>
      <w:rFonts w:ascii="Times New Roman" w:hAnsi="Times New Roman"/>
      <w:b/>
      <w:sz w:val="28"/>
    </w:rPr>
  </w:style>
  <w:style w:type="paragraph" w:customStyle="1" w:styleId="AllowPageBreak">
    <w:name w:val="AllowPageBreak"/>
    <w:rsid w:val="008754B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754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54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54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54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54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54B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754B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754B4"/>
    <w:rPr>
      <w:rFonts w:ascii="Courier New" w:eastAsia="Times New Roman" w:hAnsi="Courier New" w:cs="Times New Roman"/>
      <w:i/>
      <w:szCs w:val="20"/>
      <w:lang w:val="en-US" w:eastAsia="en-US"/>
    </w:rPr>
  </w:style>
  <w:style w:type="paragraph" w:customStyle="1" w:styleId="HeadingBase">
    <w:name w:val="Heading Base"/>
    <w:rsid w:val="008754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54B4"/>
    <w:pPr>
      <w:tabs>
        <w:tab w:val="right" w:leader="dot" w:pos="9072"/>
      </w:tabs>
      <w:ind w:left="567"/>
    </w:pPr>
    <w:rPr>
      <w:szCs w:val="22"/>
    </w:rPr>
  </w:style>
  <w:style w:type="paragraph" w:customStyle="1" w:styleId="TOCBase">
    <w:name w:val="TOC Base"/>
    <w:rsid w:val="008754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54B4"/>
    <w:pPr>
      <w:tabs>
        <w:tab w:val="right" w:leader="dot" w:pos="9072"/>
      </w:tabs>
      <w:spacing w:before="40" w:after="40"/>
      <w:ind w:left="284"/>
    </w:pPr>
    <w:rPr>
      <w:rFonts w:ascii="Times New Roman" w:hAnsi="Times New Roman"/>
    </w:rPr>
  </w:style>
  <w:style w:type="paragraph" w:styleId="TOC1">
    <w:name w:val="toc 1"/>
    <w:basedOn w:val="TOCBase"/>
    <w:next w:val="Normal"/>
    <w:rsid w:val="008754B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754B4"/>
    <w:pPr>
      <w:spacing w:before="5040"/>
      <w:jc w:val="center"/>
    </w:pPr>
    <w:rPr>
      <w:sz w:val="48"/>
      <w:szCs w:val="72"/>
      <w:lang w:val="en-US"/>
    </w:rPr>
  </w:style>
  <w:style w:type="character" w:customStyle="1" w:styleId="TitleChar">
    <w:name w:val="Title Char"/>
    <w:basedOn w:val="DefaultParagraphFont"/>
    <w:link w:val="Title"/>
    <w:rsid w:val="008754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54B4"/>
    <w:pPr>
      <w:tabs>
        <w:tab w:val="left" w:pos="3600"/>
        <w:tab w:val="left" w:pos="3958"/>
      </w:tabs>
    </w:pPr>
  </w:style>
  <w:style w:type="paragraph" w:styleId="List">
    <w:name w:val="List"/>
    <w:basedOn w:val="BodyText"/>
    <w:next w:val="BodyText"/>
    <w:rsid w:val="008754B4"/>
    <w:pPr>
      <w:tabs>
        <w:tab w:val="left" w:pos="340"/>
      </w:tabs>
      <w:spacing w:before="60" w:after="60"/>
      <w:ind w:left="340" w:hanging="340"/>
    </w:pPr>
  </w:style>
  <w:style w:type="paragraph" w:styleId="ListBullet">
    <w:name w:val="List Bullet"/>
    <w:basedOn w:val="List"/>
    <w:rsid w:val="008754B4"/>
    <w:pPr>
      <w:numPr>
        <w:numId w:val="11"/>
      </w:numPr>
      <w:tabs>
        <w:tab w:val="clear" w:pos="340"/>
      </w:tabs>
      <w:spacing w:before="40" w:after="40"/>
    </w:pPr>
  </w:style>
  <w:style w:type="paragraph" w:customStyle="1" w:styleId="Note">
    <w:name w:val="Note"/>
    <w:basedOn w:val="BodyText"/>
    <w:rsid w:val="008754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54B4"/>
    <w:pPr>
      <w:framePr w:wrap="auto" w:hAnchor="text" w:y="6049"/>
    </w:pPr>
    <w:rPr>
      <w:color w:val="000000"/>
      <w:sz w:val="40"/>
    </w:rPr>
  </w:style>
  <w:style w:type="paragraph" w:customStyle="1" w:styleId="TOCTitle">
    <w:name w:val="TOCTitle"/>
    <w:basedOn w:val="Heading1"/>
    <w:rsid w:val="008754B4"/>
    <w:pPr>
      <w:spacing w:after="240"/>
      <w:jc w:val="center"/>
      <w:outlineLvl w:val="9"/>
    </w:pPr>
    <w:rPr>
      <w:caps/>
    </w:rPr>
  </w:style>
  <w:style w:type="paragraph" w:customStyle="1" w:styleId="Version">
    <w:name w:val="Version"/>
    <w:rsid w:val="008754B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754B4"/>
    <w:pPr>
      <w:numPr>
        <w:numId w:val="12"/>
      </w:numPr>
      <w:tabs>
        <w:tab w:val="clear" w:pos="680"/>
      </w:tabs>
    </w:pPr>
  </w:style>
  <w:style w:type="paragraph" w:styleId="Index1">
    <w:name w:val="index 1"/>
    <w:basedOn w:val="Normal"/>
    <w:next w:val="Normal"/>
    <w:semiHidden/>
    <w:rsid w:val="008754B4"/>
    <w:pPr>
      <w:keepNext w:val="0"/>
      <w:tabs>
        <w:tab w:val="right" w:pos="4176"/>
      </w:tabs>
      <w:ind w:left="198" w:hanging="198"/>
    </w:pPr>
    <w:rPr>
      <w:rFonts w:ascii="Garamond" w:hAnsi="Garamond"/>
    </w:rPr>
  </w:style>
  <w:style w:type="paragraph" w:styleId="IndexHeading">
    <w:name w:val="index heading"/>
    <w:basedOn w:val="Normal"/>
    <w:next w:val="Index1"/>
    <w:semiHidden/>
    <w:rsid w:val="008754B4"/>
    <w:pPr>
      <w:spacing w:before="120" w:after="120"/>
    </w:pPr>
    <w:rPr>
      <w:rFonts w:ascii="Arial" w:hAnsi="Arial"/>
      <w:b/>
      <w:color w:val="918585"/>
      <w:sz w:val="24"/>
    </w:rPr>
  </w:style>
  <w:style w:type="paragraph" w:customStyle="1" w:styleId="Chapter">
    <w:name w:val="Chapter"/>
    <w:basedOn w:val="Normal"/>
    <w:rsid w:val="008754B4"/>
    <w:pPr>
      <w:spacing w:before="240"/>
    </w:pPr>
    <w:rPr>
      <w:rFonts w:ascii="Times New Roman" w:hAnsi="Times New Roman"/>
      <w:smallCaps/>
      <w:spacing w:val="80"/>
      <w:sz w:val="28"/>
    </w:rPr>
  </w:style>
  <w:style w:type="paragraph" w:customStyle="1" w:styleId="InChapter">
    <w:name w:val="InChapter"/>
    <w:basedOn w:val="Heading3"/>
    <w:rsid w:val="008754B4"/>
    <w:pPr>
      <w:spacing w:after="240"/>
      <w:outlineLvl w:val="9"/>
    </w:pPr>
    <w:rPr>
      <w:noProof/>
    </w:rPr>
  </w:style>
  <w:style w:type="paragraph" w:styleId="Index2">
    <w:name w:val="index 2"/>
    <w:basedOn w:val="Normal"/>
    <w:next w:val="Normal"/>
    <w:semiHidden/>
    <w:rsid w:val="008754B4"/>
    <w:pPr>
      <w:tabs>
        <w:tab w:val="right" w:pos="4176"/>
      </w:tabs>
      <w:ind w:left="568" w:hanging="284"/>
    </w:pPr>
    <w:rPr>
      <w:rFonts w:ascii="Garamond" w:hAnsi="Garamond"/>
    </w:rPr>
  </w:style>
  <w:style w:type="paragraph" w:customStyle="1" w:styleId="Byline">
    <w:name w:val="Byline"/>
    <w:rsid w:val="008754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54B4"/>
    <w:pPr>
      <w:tabs>
        <w:tab w:val="clear" w:pos="3600"/>
        <w:tab w:val="clear" w:pos="3958"/>
      </w:tabs>
      <w:jc w:val="right"/>
    </w:pPr>
  </w:style>
  <w:style w:type="character" w:styleId="Emphasis">
    <w:name w:val="Emphasis"/>
    <w:basedOn w:val="DefaultParagraphFont"/>
    <w:qFormat/>
    <w:rsid w:val="008754B4"/>
    <w:rPr>
      <w:i/>
    </w:rPr>
  </w:style>
  <w:style w:type="paragraph" w:styleId="Caption">
    <w:name w:val="caption"/>
    <w:basedOn w:val="BodyText"/>
    <w:next w:val="Normal"/>
    <w:qFormat/>
    <w:rsid w:val="008754B4"/>
    <w:pPr>
      <w:framePr w:w="2268" w:hSpace="181" w:vSpace="181" w:wrap="around" w:vAnchor="text" w:hAnchor="page" w:x="1135" w:y="285" w:anchorLock="1"/>
    </w:pPr>
    <w:rPr>
      <w:i/>
    </w:rPr>
  </w:style>
  <w:style w:type="paragraph" w:customStyle="1" w:styleId="MiniTOCTitle">
    <w:name w:val="MiniTOCTitle"/>
    <w:basedOn w:val="Heading4"/>
    <w:rsid w:val="008754B4"/>
    <w:pPr>
      <w:spacing w:before="240"/>
      <w:outlineLvl w:val="9"/>
    </w:pPr>
    <w:rPr>
      <w:noProof/>
      <w:sz w:val="24"/>
    </w:rPr>
  </w:style>
  <w:style w:type="paragraph" w:customStyle="1" w:styleId="MiniTOCItem">
    <w:name w:val="MiniTOCItem"/>
    <w:basedOn w:val="ListBullet"/>
    <w:rsid w:val="008754B4"/>
    <w:pPr>
      <w:numPr>
        <w:numId w:val="0"/>
      </w:numPr>
      <w:tabs>
        <w:tab w:val="right" w:leader="dot" w:pos="6521"/>
      </w:tabs>
      <w:spacing w:before="0" w:after="0"/>
    </w:pPr>
  </w:style>
  <w:style w:type="paragraph" w:customStyle="1" w:styleId="TOFTitle">
    <w:name w:val="TOFTitle"/>
    <w:basedOn w:val="TOCTitle"/>
    <w:rsid w:val="008754B4"/>
  </w:style>
  <w:style w:type="paragraph" w:styleId="TableofFigures">
    <w:name w:val="table of figures"/>
    <w:basedOn w:val="Normal"/>
    <w:next w:val="Normal"/>
    <w:semiHidden/>
    <w:rsid w:val="008754B4"/>
    <w:pPr>
      <w:tabs>
        <w:tab w:val="right" w:leader="dot" w:pos="9072"/>
      </w:tabs>
      <w:ind w:left="970" w:hanging="403"/>
    </w:pPr>
    <w:rPr>
      <w:rFonts w:ascii="Times New Roman" w:hAnsi="Times New Roman"/>
      <w:b/>
    </w:rPr>
  </w:style>
  <w:style w:type="paragraph" w:styleId="ListNumber">
    <w:name w:val="List Number"/>
    <w:basedOn w:val="List"/>
    <w:rsid w:val="008754B4"/>
    <w:pPr>
      <w:numPr>
        <w:numId w:val="9"/>
      </w:numPr>
    </w:pPr>
  </w:style>
  <w:style w:type="character" w:customStyle="1" w:styleId="WingdingSymbols">
    <w:name w:val="Wingding Symbols"/>
    <w:rsid w:val="008754B4"/>
    <w:rPr>
      <w:rFonts w:ascii="Wingdings" w:hAnsi="Wingdings"/>
    </w:rPr>
  </w:style>
  <w:style w:type="paragraph" w:customStyle="1" w:styleId="TableHeading">
    <w:name w:val="Table Heading"/>
    <w:basedOn w:val="HeadingBase"/>
    <w:rsid w:val="008754B4"/>
    <w:pPr>
      <w:keepLines/>
      <w:pBdr>
        <w:bottom w:val="single" w:sz="6" w:space="1" w:color="918585"/>
      </w:pBdr>
      <w:spacing w:before="240"/>
    </w:pPr>
  </w:style>
  <w:style w:type="character" w:customStyle="1" w:styleId="HotSpot">
    <w:name w:val="HotSpot"/>
    <w:rsid w:val="008754B4"/>
    <w:rPr>
      <w:color w:val="0033CC"/>
      <w:u w:val="none"/>
    </w:rPr>
  </w:style>
  <w:style w:type="paragraph" w:customStyle="1" w:styleId="BodyTextRight">
    <w:name w:val="Body Text Right"/>
    <w:basedOn w:val="BodyText"/>
    <w:rsid w:val="008754B4"/>
    <w:pPr>
      <w:spacing w:before="0" w:after="0"/>
      <w:jc w:val="right"/>
    </w:pPr>
  </w:style>
  <w:style w:type="paragraph" w:styleId="Index3">
    <w:name w:val="index 3"/>
    <w:basedOn w:val="ListNumber2"/>
    <w:next w:val="Normal"/>
    <w:semiHidden/>
    <w:rsid w:val="008754B4"/>
    <w:pPr>
      <w:numPr>
        <w:numId w:val="0"/>
      </w:numPr>
      <w:tabs>
        <w:tab w:val="right" w:leader="dot" w:pos="4176"/>
      </w:tabs>
    </w:pPr>
  </w:style>
  <w:style w:type="paragraph" w:styleId="ListNumber2">
    <w:name w:val="List Number 2"/>
    <w:basedOn w:val="List2"/>
    <w:rsid w:val="008754B4"/>
    <w:pPr>
      <w:numPr>
        <w:numId w:val="8"/>
      </w:numPr>
      <w:tabs>
        <w:tab w:val="clear" w:pos="1060"/>
      </w:tabs>
    </w:pPr>
  </w:style>
  <w:style w:type="paragraph" w:customStyle="1" w:styleId="MarginNote">
    <w:name w:val="Margin Note"/>
    <w:basedOn w:val="BodyText"/>
    <w:rsid w:val="008754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54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54B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754B4"/>
    <w:rPr>
      <w:sz w:val="32"/>
    </w:rPr>
  </w:style>
  <w:style w:type="paragraph" w:customStyle="1" w:styleId="HeadingProcedure">
    <w:name w:val="Heading Procedure"/>
    <w:basedOn w:val="HeadingBase"/>
    <w:next w:val="Normal"/>
    <w:rsid w:val="008754B4"/>
    <w:pPr>
      <w:tabs>
        <w:tab w:val="left" w:pos="0"/>
      </w:tabs>
      <w:spacing w:before="120" w:after="60"/>
    </w:pPr>
    <w:rPr>
      <w:i/>
      <w:color w:val="918585"/>
      <w:sz w:val="22"/>
    </w:rPr>
  </w:style>
  <w:style w:type="paragraph" w:customStyle="1" w:styleId="TableBodyText">
    <w:name w:val="Table Body Text"/>
    <w:basedOn w:val="BodyText"/>
    <w:rsid w:val="008754B4"/>
    <w:pPr>
      <w:spacing w:before="60" w:after="60"/>
    </w:pPr>
  </w:style>
  <w:style w:type="paragraph" w:styleId="ListContinue">
    <w:name w:val="List Continue"/>
    <w:basedOn w:val="List"/>
    <w:rsid w:val="008754B4"/>
    <w:pPr>
      <w:ind w:firstLine="0"/>
    </w:pPr>
  </w:style>
  <w:style w:type="paragraph" w:customStyle="1" w:styleId="ListNote">
    <w:name w:val="List Note"/>
    <w:basedOn w:val="List"/>
    <w:rsid w:val="008754B4"/>
    <w:pPr>
      <w:pBdr>
        <w:top w:val="single" w:sz="6" w:space="2" w:color="918585"/>
        <w:bottom w:val="single" w:sz="6" w:space="2" w:color="918585"/>
      </w:pBdr>
      <w:tabs>
        <w:tab w:val="left" w:pos="1021"/>
      </w:tabs>
      <w:ind w:firstLine="0"/>
    </w:pPr>
  </w:style>
  <w:style w:type="paragraph" w:customStyle="1" w:styleId="Warning">
    <w:name w:val="Warning"/>
    <w:basedOn w:val="BodyText"/>
    <w:rsid w:val="008754B4"/>
    <w:pPr>
      <w:shd w:val="clear" w:color="auto" w:fill="D9D9D9"/>
      <w:tabs>
        <w:tab w:val="left" w:pos="992"/>
      </w:tabs>
      <w:ind w:left="119" w:right="119"/>
    </w:pPr>
    <w:rPr>
      <w:sz w:val="20"/>
    </w:rPr>
  </w:style>
  <w:style w:type="paragraph" w:customStyle="1" w:styleId="MarginIcons">
    <w:name w:val="Margin Icons"/>
    <w:basedOn w:val="BodyText"/>
    <w:rsid w:val="008754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54B4"/>
    <w:rPr>
      <w:rFonts w:ascii="Courier New" w:hAnsi="Courier New"/>
    </w:rPr>
  </w:style>
  <w:style w:type="paragraph" w:customStyle="1" w:styleId="NoteBullet">
    <w:name w:val="Note Bullet"/>
    <w:basedOn w:val="Note"/>
    <w:rsid w:val="008754B4"/>
    <w:pPr>
      <w:tabs>
        <w:tab w:val="clear" w:pos="680"/>
      </w:tabs>
      <w:spacing w:before="60" w:after="60"/>
    </w:pPr>
  </w:style>
  <w:style w:type="paragraph" w:customStyle="1" w:styleId="SubHeading2">
    <w:name w:val="SubHeading2"/>
    <w:basedOn w:val="HeadingBase"/>
    <w:rsid w:val="008754B4"/>
    <w:pPr>
      <w:spacing w:before="240" w:after="60"/>
    </w:pPr>
    <w:rPr>
      <w:sz w:val="20"/>
    </w:rPr>
  </w:style>
  <w:style w:type="paragraph" w:customStyle="1" w:styleId="SubHeading1">
    <w:name w:val="SubHeading1"/>
    <w:basedOn w:val="HeadingBase"/>
    <w:rsid w:val="008754B4"/>
    <w:pPr>
      <w:spacing w:before="240" w:after="60"/>
    </w:pPr>
    <w:rPr>
      <w:color w:val="918585"/>
      <w:sz w:val="22"/>
    </w:rPr>
  </w:style>
  <w:style w:type="paragraph" w:customStyle="1" w:styleId="SideHeading">
    <w:name w:val="Side Heading"/>
    <w:basedOn w:val="HeadingBase"/>
    <w:rsid w:val="008754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54B4"/>
    <w:pPr>
      <w:numPr>
        <w:numId w:val="10"/>
      </w:numPr>
    </w:pPr>
  </w:style>
  <w:style w:type="paragraph" w:styleId="PlainText">
    <w:name w:val="Plain Text"/>
    <w:basedOn w:val="Normal"/>
    <w:link w:val="PlainTextChar"/>
    <w:rsid w:val="008754B4"/>
    <w:rPr>
      <w:sz w:val="20"/>
    </w:rPr>
  </w:style>
  <w:style w:type="character" w:customStyle="1" w:styleId="PlainTextChar">
    <w:name w:val="Plain Text Char"/>
    <w:basedOn w:val="DefaultParagraphFont"/>
    <w:link w:val="PlainText"/>
    <w:rsid w:val="008754B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754B4"/>
    <w:rPr>
      <w:b/>
      <w:smallCaps/>
    </w:rPr>
  </w:style>
  <w:style w:type="paragraph" w:customStyle="1" w:styleId="TableListNumber">
    <w:name w:val="Table List Number"/>
    <w:basedOn w:val="ListNumber"/>
    <w:rsid w:val="008754B4"/>
    <w:pPr>
      <w:numPr>
        <w:numId w:val="0"/>
      </w:numPr>
    </w:pPr>
  </w:style>
  <w:style w:type="paragraph" w:styleId="TOC4">
    <w:name w:val="toc 4"/>
    <w:basedOn w:val="TOCBase"/>
    <w:next w:val="Normal"/>
    <w:semiHidden/>
    <w:rsid w:val="008754B4"/>
    <w:pPr>
      <w:tabs>
        <w:tab w:val="right" w:leader="dot" w:pos="9071"/>
      </w:tabs>
      <w:ind w:left="1701"/>
    </w:pPr>
  </w:style>
  <w:style w:type="paragraph" w:customStyle="1" w:styleId="ListAlpha">
    <w:name w:val="List Alpha"/>
    <w:basedOn w:val="List"/>
    <w:rsid w:val="008754B4"/>
    <w:pPr>
      <w:numPr>
        <w:numId w:val="7"/>
      </w:numPr>
    </w:pPr>
  </w:style>
  <w:style w:type="paragraph" w:customStyle="1" w:styleId="ListAlpha2">
    <w:name w:val="List Alpha 2"/>
    <w:basedOn w:val="List2"/>
    <w:rsid w:val="008754B4"/>
    <w:pPr>
      <w:numPr>
        <w:numId w:val="6"/>
      </w:numPr>
    </w:pPr>
  </w:style>
  <w:style w:type="paragraph" w:styleId="List2">
    <w:name w:val="List 2"/>
    <w:basedOn w:val="BodyText"/>
    <w:rsid w:val="008754B4"/>
    <w:pPr>
      <w:tabs>
        <w:tab w:val="left" w:pos="680"/>
      </w:tabs>
      <w:spacing w:before="60" w:after="60"/>
      <w:ind w:left="680" w:hanging="340"/>
    </w:pPr>
  </w:style>
  <w:style w:type="paragraph" w:styleId="List3">
    <w:name w:val="List 3"/>
    <w:basedOn w:val="BodyText"/>
    <w:rsid w:val="008754B4"/>
    <w:pPr>
      <w:tabs>
        <w:tab w:val="left" w:pos="1021"/>
      </w:tabs>
      <w:spacing w:before="60" w:after="60"/>
      <w:ind w:left="1020" w:hanging="340"/>
    </w:pPr>
  </w:style>
  <w:style w:type="paragraph" w:styleId="List4">
    <w:name w:val="List 4"/>
    <w:basedOn w:val="BodyText"/>
    <w:rsid w:val="008754B4"/>
    <w:pPr>
      <w:tabs>
        <w:tab w:val="left" w:pos="1361"/>
      </w:tabs>
      <w:spacing w:before="60" w:after="60"/>
      <w:ind w:left="1361" w:hanging="340"/>
    </w:pPr>
  </w:style>
  <w:style w:type="paragraph" w:styleId="List5">
    <w:name w:val="List 5"/>
    <w:basedOn w:val="BodyText"/>
    <w:rsid w:val="008754B4"/>
    <w:pPr>
      <w:tabs>
        <w:tab w:val="left" w:pos="1701"/>
      </w:tabs>
      <w:spacing w:before="60" w:after="60"/>
      <w:ind w:left="1701" w:hanging="340"/>
    </w:pPr>
  </w:style>
  <w:style w:type="paragraph" w:styleId="ListBullet3">
    <w:name w:val="List Bullet 3"/>
    <w:basedOn w:val="List3"/>
    <w:rsid w:val="008754B4"/>
    <w:pPr>
      <w:numPr>
        <w:numId w:val="13"/>
      </w:numPr>
      <w:tabs>
        <w:tab w:val="clear" w:pos="1021"/>
      </w:tabs>
      <w:ind w:left="1037" w:hanging="357"/>
    </w:pPr>
  </w:style>
  <w:style w:type="paragraph" w:styleId="ListBullet4">
    <w:name w:val="List Bullet 4"/>
    <w:basedOn w:val="List4"/>
    <w:rsid w:val="008754B4"/>
    <w:pPr>
      <w:numPr>
        <w:numId w:val="1"/>
      </w:numPr>
    </w:pPr>
  </w:style>
  <w:style w:type="paragraph" w:styleId="ListBullet5">
    <w:name w:val="List Bullet 5"/>
    <w:basedOn w:val="List5"/>
    <w:rsid w:val="008754B4"/>
    <w:pPr>
      <w:numPr>
        <w:numId w:val="2"/>
      </w:numPr>
    </w:pPr>
  </w:style>
  <w:style w:type="paragraph" w:styleId="ListContinue2">
    <w:name w:val="List Continue 2"/>
    <w:basedOn w:val="List2"/>
    <w:rsid w:val="008754B4"/>
    <w:pPr>
      <w:ind w:firstLine="0"/>
    </w:pPr>
  </w:style>
  <w:style w:type="paragraph" w:styleId="ListContinue3">
    <w:name w:val="List Continue 3"/>
    <w:basedOn w:val="List3"/>
    <w:rsid w:val="008754B4"/>
    <w:pPr>
      <w:ind w:left="1021" w:firstLine="0"/>
    </w:pPr>
  </w:style>
  <w:style w:type="paragraph" w:styleId="ListContinue4">
    <w:name w:val="List Continue 4"/>
    <w:basedOn w:val="List4"/>
    <w:rsid w:val="008754B4"/>
    <w:pPr>
      <w:ind w:firstLine="0"/>
    </w:pPr>
  </w:style>
  <w:style w:type="paragraph" w:styleId="ListContinue5">
    <w:name w:val="List Continue 5"/>
    <w:basedOn w:val="List5"/>
    <w:rsid w:val="008754B4"/>
    <w:pPr>
      <w:ind w:firstLine="0"/>
    </w:pPr>
  </w:style>
  <w:style w:type="paragraph" w:styleId="ListNumber3">
    <w:name w:val="List Number 3"/>
    <w:basedOn w:val="List3"/>
    <w:rsid w:val="008754B4"/>
    <w:pPr>
      <w:numPr>
        <w:numId w:val="3"/>
      </w:numPr>
    </w:pPr>
  </w:style>
  <w:style w:type="paragraph" w:styleId="ListNumber4">
    <w:name w:val="List Number 4"/>
    <w:basedOn w:val="List4"/>
    <w:rsid w:val="008754B4"/>
    <w:pPr>
      <w:numPr>
        <w:numId w:val="4"/>
      </w:numPr>
    </w:pPr>
  </w:style>
  <w:style w:type="paragraph" w:styleId="ListNumber5">
    <w:name w:val="List Number 5"/>
    <w:basedOn w:val="List5"/>
    <w:rsid w:val="008754B4"/>
    <w:pPr>
      <w:numPr>
        <w:numId w:val="5"/>
      </w:numPr>
    </w:pPr>
  </w:style>
  <w:style w:type="paragraph" w:styleId="BlockText">
    <w:name w:val="Block Text"/>
    <w:basedOn w:val="Normal"/>
    <w:rsid w:val="008754B4"/>
    <w:pPr>
      <w:spacing w:after="120"/>
      <w:ind w:left="1440" w:right="1440"/>
    </w:pPr>
  </w:style>
  <w:style w:type="character" w:customStyle="1" w:styleId="Subscript">
    <w:name w:val="Subscript"/>
    <w:basedOn w:val="DefaultParagraphFont"/>
    <w:rsid w:val="008754B4"/>
    <w:rPr>
      <w:sz w:val="16"/>
      <w:vertAlign w:val="subscript"/>
    </w:rPr>
  </w:style>
  <w:style w:type="character" w:customStyle="1" w:styleId="Superscript">
    <w:name w:val="Superscript"/>
    <w:basedOn w:val="DefaultParagraphFont"/>
    <w:rsid w:val="008754B4"/>
    <w:rPr>
      <w:sz w:val="16"/>
      <w:vertAlign w:val="superscript"/>
    </w:rPr>
  </w:style>
  <w:style w:type="character" w:customStyle="1" w:styleId="Symbols">
    <w:name w:val="Symbols"/>
    <w:basedOn w:val="DefaultParagraphFont"/>
    <w:rsid w:val="008754B4"/>
    <w:rPr>
      <w:rFonts w:ascii="Symbol" w:hAnsi="Symbol"/>
    </w:rPr>
  </w:style>
  <w:style w:type="character" w:customStyle="1" w:styleId="MenuOptions">
    <w:name w:val="Menu Options"/>
    <w:basedOn w:val="DefaultParagraphFont"/>
    <w:rsid w:val="008754B4"/>
    <w:rPr>
      <w:rFonts w:ascii="Arial Narrow" w:hAnsi="Arial Narrow"/>
      <w:smallCaps/>
    </w:rPr>
  </w:style>
  <w:style w:type="character" w:customStyle="1" w:styleId="Buttons">
    <w:name w:val="Buttons"/>
    <w:basedOn w:val="DefaultParagraphFont"/>
    <w:rsid w:val="008754B4"/>
    <w:rPr>
      <w:b/>
    </w:rPr>
  </w:style>
  <w:style w:type="character" w:customStyle="1" w:styleId="Underlined">
    <w:name w:val="Underlined"/>
    <w:basedOn w:val="DefaultParagraphFont"/>
    <w:rsid w:val="008754B4"/>
    <w:rPr>
      <w:u w:val="single"/>
    </w:rPr>
  </w:style>
  <w:style w:type="paragraph" w:customStyle="1" w:styleId="TableBodyTextRight">
    <w:name w:val="Table Body Text Right"/>
    <w:basedOn w:val="TableBodyText"/>
    <w:rsid w:val="008754B4"/>
    <w:pPr>
      <w:widowControl w:val="0"/>
      <w:autoSpaceDE w:val="0"/>
      <w:autoSpaceDN w:val="0"/>
      <w:adjustRightInd w:val="0"/>
      <w:jc w:val="right"/>
    </w:pPr>
    <w:rPr>
      <w:rFonts w:cs="Arial"/>
      <w:szCs w:val="18"/>
    </w:rPr>
  </w:style>
  <w:style w:type="paragraph" w:customStyle="1" w:styleId="CopyrightText">
    <w:name w:val="Copyright Text"/>
    <w:basedOn w:val="BodyText"/>
    <w:rsid w:val="008754B4"/>
    <w:rPr>
      <w:sz w:val="18"/>
    </w:rPr>
  </w:style>
  <w:style w:type="paragraph" w:customStyle="1" w:styleId="BodySmallRight">
    <w:name w:val="Body Small Right"/>
    <w:basedOn w:val="BodyTextRight"/>
    <w:rsid w:val="008754B4"/>
    <w:rPr>
      <w:sz w:val="18"/>
      <w:szCs w:val="18"/>
    </w:rPr>
  </w:style>
  <w:style w:type="paragraph" w:customStyle="1" w:styleId="MarginEdition">
    <w:name w:val="Margin Edition"/>
    <w:basedOn w:val="MarginNote"/>
    <w:rsid w:val="008754B4"/>
    <w:pPr>
      <w:spacing w:before="0" w:after="0"/>
    </w:pPr>
    <w:rPr>
      <w:rFonts w:ascii="Times New Roman" w:hAnsi="Times New Roman"/>
      <w:color w:val="999999"/>
    </w:rPr>
  </w:style>
  <w:style w:type="paragraph" w:customStyle="1" w:styleId="Spacer">
    <w:name w:val="Spacer"/>
    <w:basedOn w:val="Normal"/>
    <w:rsid w:val="008754B4"/>
    <w:rPr>
      <w:sz w:val="2"/>
      <w:szCs w:val="2"/>
    </w:rPr>
  </w:style>
  <w:style w:type="character" w:customStyle="1" w:styleId="Small">
    <w:name w:val="Small"/>
    <w:basedOn w:val="DefaultParagraphFont"/>
    <w:rsid w:val="008754B4"/>
    <w:rPr>
      <w:sz w:val="16"/>
    </w:rPr>
  </w:style>
  <w:style w:type="paragraph" w:customStyle="1" w:styleId="WideTable">
    <w:name w:val="Wide Table"/>
    <w:basedOn w:val="Normal"/>
    <w:rsid w:val="008754B4"/>
    <w:pPr>
      <w:ind w:left="-1418"/>
    </w:pPr>
    <w:rPr>
      <w:sz w:val="2"/>
      <w:szCs w:val="2"/>
    </w:rPr>
  </w:style>
  <w:style w:type="character" w:styleId="PageNumber">
    <w:name w:val="page number"/>
    <w:basedOn w:val="DefaultParagraphFont"/>
    <w:rsid w:val="008754B4"/>
  </w:style>
  <w:style w:type="paragraph" w:styleId="Quote">
    <w:name w:val="Quote"/>
    <w:basedOn w:val="Heading1"/>
    <w:link w:val="QuoteChar"/>
    <w:qFormat/>
    <w:rsid w:val="008754B4"/>
    <w:rPr>
      <w:b w:val="0"/>
      <w:sz w:val="72"/>
      <w:szCs w:val="72"/>
      <w:lang w:val="en-NZ"/>
    </w:rPr>
  </w:style>
  <w:style w:type="character" w:customStyle="1" w:styleId="QuoteChar">
    <w:name w:val="Quote Char"/>
    <w:basedOn w:val="DefaultParagraphFont"/>
    <w:link w:val="Quote"/>
    <w:rsid w:val="008754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54B4"/>
    <w:pPr>
      <w:pageBreakBefore/>
    </w:pPr>
  </w:style>
  <w:style w:type="paragraph" w:customStyle="1" w:styleId="Border">
    <w:name w:val="Border"/>
    <w:basedOn w:val="Normal"/>
    <w:qFormat/>
    <w:rsid w:val="008754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54B4"/>
    <w:rPr>
      <w:b/>
      <w:bCs/>
      <w:i/>
      <w:iCs/>
      <w:color w:val="auto"/>
    </w:rPr>
  </w:style>
  <w:style w:type="paragraph" w:styleId="IntenseQuote">
    <w:name w:val="Intense Quote"/>
    <w:basedOn w:val="Normal"/>
    <w:next w:val="Normal"/>
    <w:link w:val="IntenseQuoteChar"/>
    <w:uiPriority w:val="30"/>
    <w:qFormat/>
    <w:rsid w:val="008754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54B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754B4"/>
    <w:rPr>
      <w:smallCaps/>
      <w:color w:val="auto"/>
      <w:u w:val="single"/>
    </w:rPr>
  </w:style>
  <w:style w:type="character" w:styleId="IntenseReference">
    <w:name w:val="Intense Reference"/>
    <w:basedOn w:val="DefaultParagraphFont"/>
    <w:uiPriority w:val="32"/>
    <w:qFormat/>
    <w:rsid w:val="008754B4"/>
    <w:rPr>
      <w:b/>
      <w:bCs/>
      <w:smallCaps/>
      <w:color w:val="auto"/>
      <w:spacing w:val="5"/>
      <w:u w:val="single"/>
    </w:rPr>
  </w:style>
  <w:style w:type="paragraph" w:customStyle="1" w:styleId="2ColumnHeading">
    <w:name w:val="2Column Heading"/>
    <w:basedOn w:val="BodyText"/>
    <w:qFormat/>
    <w:rsid w:val="008754B4"/>
    <w:pPr>
      <w:spacing w:after="60"/>
      <w:ind w:left="-2268"/>
    </w:pPr>
    <w:rPr>
      <w:b/>
    </w:rPr>
  </w:style>
  <w:style w:type="paragraph" w:customStyle="1" w:styleId="Heading1TOC">
    <w:name w:val="Heading1 TOC"/>
    <w:basedOn w:val="Normal"/>
    <w:qFormat/>
    <w:rsid w:val="008754B4"/>
    <w:pPr>
      <w:spacing w:before="240" w:after="120"/>
    </w:pPr>
    <w:rPr>
      <w:rFonts w:ascii="Times New Roman" w:hAnsi="Times New Roman"/>
      <w:b/>
      <w:sz w:val="32"/>
    </w:rPr>
  </w:style>
  <w:style w:type="paragraph" w:customStyle="1" w:styleId="Heading2TOC">
    <w:name w:val="Heading2 TOC"/>
    <w:basedOn w:val="Normal"/>
    <w:qFormat/>
    <w:rsid w:val="008754B4"/>
    <w:pPr>
      <w:spacing w:before="240" w:after="60"/>
    </w:pPr>
    <w:rPr>
      <w:rFonts w:ascii="Times New Roman" w:hAnsi="Times New Roman"/>
      <w:b/>
      <w:sz w:val="28"/>
    </w:rPr>
  </w:style>
  <w:style w:type="character" w:customStyle="1" w:styleId="Underline">
    <w:name w:val="Underline"/>
    <w:basedOn w:val="DefaultParagraphFont"/>
    <w:qFormat/>
    <w:rsid w:val="008754B4"/>
    <w:rPr>
      <w:u w:val="single"/>
    </w:rPr>
  </w:style>
  <w:style w:type="character" w:customStyle="1" w:styleId="BoldandItalics">
    <w:name w:val="Bold and Italics"/>
    <w:qFormat/>
    <w:rsid w:val="008754B4"/>
    <w:rPr>
      <w:b/>
      <w:i/>
      <w:u w:val="none"/>
    </w:rPr>
  </w:style>
  <w:style w:type="paragraph" w:styleId="BalloonText">
    <w:name w:val="Balloon Text"/>
    <w:basedOn w:val="Normal"/>
    <w:link w:val="BalloonTextChar"/>
    <w:rsid w:val="008754B4"/>
    <w:rPr>
      <w:rFonts w:ascii="Tahoma" w:hAnsi="Tahoma" w:cs="Tahoma"/>
      <w:sz w:val="16"/>
      <w:szCs w:val="16"/>
    </w:rPr>
  </w:style>
  <w:style w:type="character" w:customStyle="1" w:styleId="BalloonTextChar">
    <w:name w:val="Balloon Text Char"/>
    <w:basedOn w:val="DefaultParagraphFont"/>
    <w:link w:val="BalloonText"/>
    <w:rsid w:val="008754B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754B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754B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1154</Words>
  <Characters>7298</Characters>
  <Application>Microsoft Office Word</Application>
  <DocSecurity>0</DocSecurity>
  <Lines>289</Lines>
  <Paragraphs>135</Paragraphs>
  <ScaleCrop>false</ScaleCrop>
  <Company>Author-it Software Corporation Ltd.</Company>
  <LinksUpToDate>false</LinksUpToDate>
  <CharactersWithSpaces>8379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SITXEVT003A Process and monitor event registrations</dc:title>
  <dc:subject>Approved</dc:subject>
  <dc:creator>Service Skills Australia</dc:creator>
  <cp:keywords>Release: 1</cp:keywords>
  <dc:description>Copyright © 1996-2007 Author-it Software Corporation Ltd., all rights reserved.</dc:description>
  <cp:lastModifiedBy>Windows User</cp:lastModifiedBy>
  <cp:revision>3</cp:revision>
  <dcterms:created xsi:type="dcterms:W3CDTF">2012-05-26T10:31:00Z</dcterms:created>
  <dcterms:modified xsi:type="dcterms:W3CDTF">2012-05-26T10:31:00Z</dcterms:modified>
</cp:coreProperties>
</file>