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854" w:rsidP="00164854">
      <w:pPr>
        <w:pStyle w:val="Title"/>
      </w:pPr>
      <w:r>
        <w:fldChar w:fldCharType="begin"/>
      </w:r>
      <w:r>
        <w:instrText xml:space="preserve"> TITLE   \* MERGEFORMAT </w:instrText>
      </w:r>
      <w:r>
        <w:fldChar w:fldCharType="separate"/>
      </w:r>
      <w:r>
        <w:t>SITXEVT001A Develop and update event industry knowledge</w:t>
      </w:r>
      <w:r>
        <w:fldChar w:fldCharType="end"/>
      </w:r>
    </w:p>
    <w:p w:rsidR="00164854" w:rsidP="00164854">
      <w:pPr>
        <w:pStyle w:val="Version"/>
        <w:sectPr w:rsidSect="007B40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01A" w:rsidP="007B401A">
      <w:pPr>
        <w:pStyle w:val="SuperHeading"/>
      </w:pPr>
      <w:r w:rsidRPr="007B401A">
        <w:t>SITXEVT001A Develop and update event industry knowledge</w:t>
      </w:r>
    </w:p>
    <w:p w:rsidR="00000000" w:rsidRPr="007B401A" w:rsidP="007B401A">
      <w:pPr>
        <w:pStyle w:val="Heading1"/>
      </w:pPr>
      <w:bookmarkStart w:id="1" w:name="O_320007"/>
      <w:bookmarkEnd w:id="1"/>
      <w:r w:rsidRPr="007B401A">
        <w:t>Modification History</w:t>
      </w:r>
    </w:p>
    <w:p w:rsidR="00000000" w:rsidRPr="007B401A" w:rsidP="007B401A">
      <w:pPr>
        <w:pStyle w:val="BodyText"/>
      </w:pPr>
      <w:r w:rsidRPr="007B401A">
        <w:t>Not applicable.</w:t>
      </w:r>
    </w:p>
    <w:p w:rsidR="00000000" w:rsidRPr="007B401A" w:rsidP="007B401A">
      <w:pPr>
        <w:pStyle w:val="AllowPageBreak"/>
      </w:pPr>
    </w:p>
    <w:p w:rsidR="00000000" w:rsidRPr="007B401A" w:rsidP="007B401A">
      <w:pPr>
        <w:pStyle w:val="Heading1"/>
      </w:pPr>
      <w:bookmarkStart w:id="2" w:name="O_319996"/>
      <w:bookmarkEnd w:id="2"/>
      <w:r w:rsidRPr="007B401A">
        <w:t>Unit Descriptor</w:t>
      </w:r>
    </w:p>
    <w:p w:rsidR="00000000" w:rsidRPr="007B401A" w:rsidP="007B401A">
      <w:pPr>
        <w:pStyle w:val="BodyText"/>
      </w:pPr>
      <w:r w:rsidRPr="007B401A">
        <w:t xml:space="preserve">This unit describes the performance outcomes, skills and knowledge required to develop and update </w:t>
      </w:r>
      <w:r w:rsidRPr="007B401A">
        <w:t>general knowledge of the events industry, including industry structure, legal issues and current technology. This knowledge underpins effective performance in all meeting and event organisation and management roles.</w:t>
      </w:r>
    </w:p>
    <w:p w:rsidR="00000000" w:rsidRPr="007B401A" w:rsidP="007B401A">
      <w:pPr>
        <w:pStyle w:val="BodyText"/>
      </w:pPr>
      <w:r w:rsidRPr="007B401A">
        <w:t>No licensing, legislative, regulatory or</w:t>
      </w:r>
      <w:r w:rsidRPr="007B401A">
        <w:t xml:space="preserve"> certification requirements apply to this unit at the time of endorsement.</w:t>
      </w:r>
    </w:p>
    <w:p w:rsidR="00000000" w:rsidRPr="007B401A" w:rsidP="007B401A">
      <w:pPr>
        <w:pStyle w:val="AllowPageBreak"/>
      </w:pPr>
    </w:p>
    <w:p w:rsidR="00000000" w:rsidRPr="007B401A" w:rsidP="007B401A">
      <w:pPr>
        <w:pStyle w:val="Heading1"/>
      </w:pPr>
      <w:bookmarkStart w:id="3" w:name="O_320006"/>
      <w:bookmarkEnd w:id="3"/>
      <w:r w:rsidRPr="007B401A">
        <w:t>Application of the Unit</w:t>
      </w:r>
    </w:p>
    <w:p w:rsidR="00000000" w:rsidRPr="007B401A" w:rsidP="007B401A">
      <w:pPr>
        <w:pStyle w:val="BodyText"/>
      </w:pPr>
      <w:r w:rsidRPr="007B401A">
        <w:t xml:space="preserve">This unit applies to individuals working in any industry context, as event organisation and management takes place across the full spectrum </w:t>
      </w:r>
      <w:r w:rsidRPr="007B401A">
        <w:t>of business and community activity. It has particular relevance in the cultural, community hospitality, sporting and tourism sectors.</w:t>
      </w:r>
    </w:p>
    <w:p w:rsidR="00000000" w:rsidRPr="007B401A" w:rsidP="007B401A">
      <w:pPr>
        <w:pStyle w:val="BodyText"/>
      </w:pPr>
      <w:r w:rsidRPr="007B401A">
        <w:t>By its nature, the unit acknowledges the concept of an events industry and the need for individuals who participate in the</w:t>
      </w:r>
      <w:r w:rsidRPr="007B401A">
        <w:t xml:space="preserve"> event management process to be able to source, develop and apply current and emerging information about the industry. The unit is relevant to those individuals working in an event support and management role. More specialised and advanced event research a</w:t>
      </w:r>
      <w:r w:rsidRPr="007B401A">
        <w:t>nd management knowledge is found in other units.</w:t>
      </w:r>
    </w:p>
    <w:p w:rsidR="00000000" w:rsidRPr="007B401A" w:rsidP="007B401A">
      <w:pPr>
        <w:pStyle w:val="AllowPageBreak"/>
      </w:pPr>
    </w:p>
    <w:p w:rsidR="00000000" w:rsidRPr="007B401A" w:rsidP="007B401A">
      <w:pPr>
        <w:pStyle w:val="Heading1"/>
      </w:pPr>
      <w:bookmarkStart w:id="4" w:name="O_320008"/>
      <w:bookmarkEnd w:id="4"/>
      <w:r w:rsidRPr="007B401A">
        <w:t>Licensing/Regulatory Information</w:t>
      </w:r>
    </w:p>
    <w:p w:rsidR="00000000" w:rsidRPr="007B401A" w:rsidP="007B401A">
      <w:pPr>
        <w:pStyle w:val="BodyText"/>
      </w:pPr>
      <w:r w:rsidRPr="007B401A">
        <w:t>Refer to Unit Descriptor</w:t>
      </w:r>
    </w:p>
    <w:p w:rsidR="00000000" w:rsidRPr="007B401A" w:rsidP="007B401A">
      <w:pPr>
        <w:pStyle w:val="AllowPageBreak"/>
      </w:pPr>
    </w:p>
    <w:p w:rsidR="00000000" w:rsidRPr="007B401A" w:rsidP="007B401A">
      <w:pPr>
        <w:pStyle w:val="Heading1"/>
      </w:pPr>
      <w:bookmarkStart w:id="5" w:name="O_320005"/>
      <w:bookmarkEnd w:id="5"/>
      <w:r w:rsidRPr="007B401A">
        <w:t>Pre-Requisites</w:t>
      </w:r>
    </w:p>
    <w:p w:rsidR="00000000" w:rsidRPr="007B401A" w:rsidP="007B401A">
      <w:pPr>
        <w:pStyle w:val="BodyText"/>
      </w:pPr>
      <w:r w:rsidRPr="007B401A">
        <w:t>Nil</w:t>
      </w:r>
    </w:p>
    <w:p w:rsidR="00000000" w:rsidRPr="007B401A" w:rsidP="007B401A">
      <w:pPr>
        <w:pStyle w:val="AllowPageBreak"/>
      </w:pPr>
    </w:p>
    <w:p w:rsidR="00000000" w:rsidRPr="007B401A" w:rsidP="007B401A">
      <w:pPr>
        <w:pStyle w:val="Heading1"/>
      </w:pPr>
      <w:bookmarkStart w:id="6" w:name="O_320004"/>
      <w:bookmarkEnd w:id="6"/>
      <w:r w:rsidRPr="007B401A">
        <w:t>Employability Skills Information</w:t>
      </w:r>
    </w:p>
    <w:p w:rsidR="00000000" w:rsidRPr="007B401A" w:rsidP="007B401A">
      <w:pPr>
        <w:pStyle w:val="BodyText"/>
      </w:pPr>
      <w:r w:rsidRPr="007B401A">
        <w:t>The required outcomes described in this unit of competency contain applicable facets of employability skills. The Employability Skills Summary of the qualification in which this unit is packaged will assist in identifying employability skills requirements.</w:t>
      </w:r>
    </w:p>
    <w:p w:rsidR="00000000" w:rsidRPr="007B401A" w:rsidP="007B401A">
      <w:pPr>
        <w:pStyle w:val="AllowPageBreak"/>
      </w:pPr>
    </w:p>
    <w:p w:rsidR="00000000" w:rsidRPr="007B401A" w:rsidP="007B401A">
      <w:pPr>
        <w:pStyle w:val="Heading1"/>
      </w:pPr>
      <w:bookmarkStart w:id="7" w:name="O_320003"/>
      <w:bookmarkEnd w:id="7"/>
      <w:r w:rsidRPr="007B401A">
        <w:t>Elements and Performance Criteria Pre-Content</w:t>
      </w:r>
    </w:p>
    <w:p w:rsidR="00000000" w:rsidRPr="007B401A" w:rsidP="007B401A">
      <w:pPr>
        <w:pStyle w:val="BodyText"/>
      </w:pPr>
      <w:r w:rsidRPr="007B401A">
        <w:t>Elements describe the essential outcomes of a unit of competency.</w:t>
      </w:r>
    </w:p>
    <w:p w:rsidR="00000000" w:rsidRPr="007B401A" w:rsidP="007B401A">
      <w:pPr>
        <w:pStyle w:val="BodyText"/>
      </w:pPr>
      <w:r w:rsidRPr="007B401A">
        <w:t xml:space="preserve">Performance criteria describe the required performance needed to demonstrate achievement of the element. Where </w:t>
      </w:r>
      <w:r w:rsidRPr="007B401A">
        <w:rPr>
          <w:rStyle w:val="SpecialBold"/>
        </w:rPr>
        <w:t xml:space="preserve">bold italicised </w:t>
      </w:r>
      <w:r w:rsidRPr="007B401A">
        <w:t>text is used, further information is detailed in the required skills and knowledge and/or the range statement. Assessment of performance is to be consistent with the evidence guide.</w:t>
      </w:r>
    </w:p>
    <w:p w:rsidR="00000000" w:rsidRPr="007B401A" w:rsidP="007B401A">
      <w:pPr>
        <w:pStyle w:val="AllowPageBreak"/>
      </w:pPr>
    </w:p>
    <w:p w:rsidR="00000000" w:rsidRPr="007B401A" w:rsidP="007B401A">
      <w:pPr>
        <w:pStyle w:val="Heading1"/>
      </w:pPr>
      <w:bookmarkStart w:id="8" w:name="O_319997"/>
      <w:bookmarkEnd w:id="8"/>
      <w:r w:rsidRPr="007B401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6485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rPr>
                <w:rStyle w:val="SpecialBold"/>
              </w:rPr>
              <w:t>Element</w:t>
            </w:r>
            <w:r w:rsidRPr="007B401A">
              <w:rPr>
                <w:rStyle w:val="SpecialBold"/>
              </w:rPr>
              <w:t>s and Performance Criteria</w:t>
            </w:r>
          </w:p>
        </w:tc>
      </w:tr>
      <w:tr w:rsidTr="0016485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B401A" w:rsidP="007B401A">
            <w:pPr>
              <w:pStyle w:val="BodyText"/>
            </w:pPr>
            <w:r w:rsidRPr="007B401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rPr>
                <w:rStyle w:val="SpecialBold"/>
              </w:rPr>
              <w:t>Performance Criteria</w:t>
            </w:r>
          </w:p>
        </w:tc>
      </w:tr>
      <w:tr w:rsidTr="0016485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1</w:t>
            </w:r>
          </w:p>
        </w:tc>
        <w:tc>
          <w:tcPr>
            <w:tcW w:w="3000" w:type="dxa"/>
            <w:vMerge w:val="restart"/>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Source and apply general information on the structure and operation of the event industry.</w:t>
            </w:r>
          </w:p>
        </w:tc>
        <w:tc>
          <w:tcPr>
            <w:tcW w:w="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1.1</w:t>
            </w:r>
          </w:p>
        </w:tc>
        <w:tc>
          <w:tcPr>
            <w:tcW w:w="51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 xml:space="preserve">Correctly identify </w:t>
            </w:r>
            <w:r w:rsidRPr="007B401A">
              <w:rPr>
                <w:rStyle w:val="SpecialBold"/>
              </w:rPr>
              <w:t xml:space="preserve">sources of information </w:t>
            </w:r>
            <w:r w:rsidRPr="007B401A">
              <w:t xml:space="preserve">about the </w:t>
            </w:r>
            <w:r w:rsidRPr="007B401A">
              <w:rPr>
                <w:rStyle w:val="SpecialBold"/>
              </w:rPr>
              <w:t>event industry</w:t>
            </w:r>
            <w:r w:rsidRPr="007B401A">
              <w:t>, including sources providing information relating to industry structure, different event types and staging elements, event protocols, major industry bodies or associations, impacts of events on local economies and career opportunities.</w:t>
            </w:r>
          </w:p>
        </w:tc>
      </w:tr>
      <w:tr w:rsidTr="001648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1.2</w:t>
            </w:r>
          </w:p>
        </w:tc>
        <w:tc>
          <w:tcPr>
            <w:tcW w:w="51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 xml:space="preserve">Enhance the </w:t>
            </w:r>
            <w:r w:rsidRPr="007B401A">
              <w:t xml:space="preserve">quality of work performance through </w:t>
            </w:r>
            <w:r w:rsidRPr="007B401A">
              <w:rPr>
                <w:rStyle w:val="SpecialBold"/>
              </w:rPr>
              <w:t>effective application of industry knowledge</w:t>
            </w:r>
            <w:r w:rsidRPr="007B401A">
              <w:t>.</w:t>
            </w:r>
          </w:p>
        </w:tc>
      </w:tr>
      <w:tr w:rsidTr="0016485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2</w:t>
            </w:r>
          </w:p>
        </w:tc>
        <w:tc>
          <w:tcPr>
            <w:tcW w:w="3000" w:type="dxa"/>
            <w:vMerge w:val="restart"/>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Source and apply information on ethical and legal issues for the event industry.</w:t>
            </w:r>
          </w:p>
        </w:tc>
        <w:tc>
          <w:tcPr>
            <w:tcW w:w="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2.1</w:t>
            </w:r>
          </w:p>
        </w:tc>
        <w:tc>
          <w:tcPr>
            <w:tcW w:w="51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 xml:space="preserve">Obtain information on ethical and </w:t>
            </w:r>
            <w:r w:rsidRPr="007B401A">
              <w:rPr>
                <w:rStyle w:val="SpecialBold"/>
              </w:rPr>
              <w:t xml:space="preserve">legal issues </w:t>
            </w:r>
            <w:r w:rsidRPr="007B401A">
              <w:t>to assist effective work performance.</w:t>
            </w:r>
          </w:p>
        </w:tc>
      </w:tr>
      <w:tr w:rsidTr="001648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2.2</w:t>
            </w:r>
          </w:p>
        </w:tc>
        <w:tc>
          <w:tcPr>
            <w:tcW w:w="51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 xml:space="preserve">Conduct day-to-day event organisation activities according to legal obligations and </w:t>
            </w:r>
            <w:r w:rsidRPr="007B401A">
              <w:rPr>
                <w:rStyle w:val="SpecialBold"/>
              </w:rPr>
              <w:t>ethical industry practices</w:t>
            </w:r>
            <w:r w:rsidRPr="007B401A">
              <w:t>.</w:t>
            </w:r>
          </w:p>
        </w:tc>
      </w:tr>
      <w:tr w:rsidTr="0016485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3</w:t>
            </w:r>
          </w:p>
        </w:tc>
        <w:tc>
          <w:tcPr>
            <w:tcW w:w="3000" w:type="dxa"/>
            <w:vMerge w:val="restart"/>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Source and apply information on event industry technology.</w:t>
            </w:r>
          </w:p>
        </w:tc>
        <w:tc>
          <w:tcPr>
            <w:tcW w:w="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3.1</w:t>
            </w:r>
          </w:p>
        </w:tc>
        <w:tc>
          <w:tcPr>
            <w:tcW w:w="51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 xml:space="preserve">Source and access information on current and emerging </w:t>
            </w:r>
            <w:r w:rsidRPr="007B401A">
              <w:rPr>
                <w:rStyle w:val="SpecialBold"/>
              </w:rPr>
              <w:t>technologies that i</w:t>
            </w:r>
            <w:r w:rsidRPr="007B401A">
              <w:rPr>
                <w:rStyle w:val="SpecialBold"/>
              </w:rPr>
              <w:t>mpact on the event organisation process</w:t>
            </w:r>
            <w:r w:rsidRPr="007B401A">
              <w:t>.</w:t>
            </w:r>
          </w:p>
        </w:tc>
      </w:tr>
      <w:tr w:rsidTr="001648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3.2</w:t>
            </w:r>
          </w:p>
        </w:tc>
        <w:tc>
          <w:tcPr>
            <w:tcW w:w="51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Identify the potential effects of different technologies on the event organisation process.</w:t>
            </w:r>
          </w:p>
        </w:tc>
      </w:tr>
      <w:tr w:rsidTr="001648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3.3</w:t>
            </w:r>
          </w:p>
        </w:tc>
        <w:tc>
          <w:tcPr>
            <w:tcW w:w="51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Apply knowledge of current and emerging technology in day-to-day work activities.</w:t>
            </w:r>
          </w:p>
        </w:tc>
      </w:tr>
      <w:tr w:rsidTr="0016485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4</w:t>
            </w:r>
          </w:p>
        </w:tc>
        <w:tc>
          <w:tcPr>
            <w:tcW w:w="3000" w:type="dxa"/>
            <w:vMerge w:val="restart"/>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Update event industry knowledge.</w:t>
            </w:r>
          </w:p>
        </w:tc>
        <w:tc>
          <w:tcPr>
            <w:tcW w:w="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4.1</w:t>
            </w:r>
          </w:p>
        </w:tc>
        <w:tc>
          <w:tcPr>
            <w:tcW w:w="51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 xml:space="preserve">Identify and use a range of </w:t>
            </w:r>
            <w:r w:rsidRPr="007B401A">
              <w:rPr>
                <w:rStyle w:val="SpecialBold"/>
              </w:rPr>
              <w:t xml:space="preserve">opportunities to update knowledge </w:t>
            </w:r>
            <w:r w:rsidRPr="007B401A">
              <w:t>of the event industry.</w:t>
            </w:r>
          </w:p>
        </w:tc>
      </w:tr>
      <w:tr w:rsidTr="001648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4.2</w:t>
            </w:r>
          </w:p>
        </w:tc>
        <w:tc>
          <w:tcPr>
            <w:tcW w:w="51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Monitor current issues of concern to the industry.</w:t>
            </w:r>
          </w:p>
        </w:tc>
      </w:tr>
      <w:tr w:rsidTr="0016485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4.3</w:t>
            </w:r>
          </w:p>
        </w:tc>
        <w:tc>
          <w:tcPr>
            <w:tcW w:w="5100" w:type="dxa"/>
            <w:tcBorders>
              <w:top w:val="nil"/>
              <w:left w:val="nil"/>
              <w:bottom w:val="nil"/>
              <w:right w:val="nil"/>
            </w:tcBorders>
            <w:tcMar>
              <w:top w:w="0" w:type="dxa"/>
              <w:left w:w="62" w:type="dxa"/>
              <w:bottom w:w="0" w:type="dxa"/>
              <w:right w:w="62" w:type="dxa"/>
            </w:tcMar>
          </w:tcPr>
          <w:p w:rsidR="00000000" w:rsidRPr="007B401A" w:rsidP="007B401A">
            <w:pPr>
              <w:pStyle w:val="BodyText"/>
            </w:pPr>
            <w:r w:rsidRPr="007B401A">
              <w:t>Share appropriate knowledge with clients and colleagues, and incorporate into day-to-day work activities.</w:t>
            </w:r>
          </w:p>
        </w:tc>
      </w:tr>
    </w:tbl>
    <w:p w:rsidR="00000000" w:rsidRPr="007B401A" w:rsidP="007B401A">
      <w:pPr>
        <w:pStyle w:val="BodyText"/>
      </w:pPr>
    </w:p>
    <w:p w:rsidR="00000000" w:rsidRPr="007B401A" w:rsidP="007B401A">
      <w:pPr>
        <w:pStyle w:val="AllowPageBreak"/>
      </w:pPr>
    </w:p>
    <w:p w:rsidR="00000000" w:rsidRPr="007B401A" w:rsidP="007B401A">
      <w:pPr>
        <w:pStyle w:val="Heading1"/>
      </w:pPr>
      <w:bookmarkStart w:id="9" w:name="O_320002"/>
      <w:bookmarkEnd w:id="9"/>
      <w:r w:rsidRPr="007B401A">
        <w:t>Required Skills and Knowledge</w:t>
      </w:r>
    </w:p>
    <w:tbl>
      <w:tblPr>
        <w:tblW w:w="0" w:type="auto"/>
        <w:tblLayout w:type="fixed"/>
        <w:tblCellMar>
          <w:left w:w="62" w:type="dxa"/>
          <w:right w:w="62" w:type="dxa"/>
        </w:tblCellMar>
        <w:tblLook w:val="0000"/>
      </w:tblPr>
      <w:tblGrid>
        <w:gridCol w:w="9000"/>
      </w:tblGrid>
      <w:tr w:rsidTr="001648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p>
        </w:tc>
      </w:tr>
      <w:tr w:rsidTr="001648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This section describes the essential skills and knowledge and their level, required for this unit.</w:t>
            </w:r>
          </w:p>
        </w:tc>
      </w:tr>
      <w:tr w:rsidTr="001648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p>
        </w:tc>
      </w:tr>
      <w:tr w:rsidTr="001648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B401A" w:rsidP="007B401A">
            <w:pPr>
              <w:pStyle w:val="BodyText"/>
            </w:pPr>
            <w:r w:rsidRPr="007B401A">
              <w:t xml:space="preserve">The following skills must be assessed as part of this unit:    </w:t>
            </w:r>
          </w:p>
          <w:p w:rsidR="00000000" w:rsidRPr="007B401A" w:rsidP="007B401A">
            <w:pPr>
              <w:pStyle w:val="BodyText"/>
            </w:pPr>
            <w:r w:rsidRPr="007B401A">
              <w:t xml:space="preserve">research skills to source information on general industry issues within a defined range </w:t>
            </w:r>
          </w:p>
          <w:p w:rsidR="00000000" w:rsidP="007B401A">
            <w:pPr>
              <w:pStyle w:val="BodyText"/>
              <w:rPr>
                <w:lang w:val="en-NZ"/>
              </w:rPr>
            </w:pPr>
            <w:r w:rsidRPr="007B401A">
              <w:t xml:space="preserve">literacy skills to interpret a wide variety of information sources. </w:t>
            </w:r>
          </w:p>
        </w:tc>
      </w:tr>
      <w:tr w:rsidTr="001648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p>
        </w:tc>
      </w:tr>
      <w:tr w:rsidTr="0016485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B401A" w:rsidP="007B401A">
            <w:pPr>
              <w:pStyle w:val="BodyText"/>
            </w:pPr>
            <w:r w:rsidRPr="007B401A">
              <w:t>The following knowledge must</w:t>
            </w:r>
            <w:r w:rsidRPr="007B401A">
              <w:t xml:space="preserve"> be assessed as part of this unit:    </w:t>
            </w:r>
          </w:p>
          <w:p w:rsidR="00000000" w:rsidRPr="007B401A" w:rsidP="007B401A">
            <w:pPr>
              <w:pStyle w:val="BodyText"/>
            </w:pPr>
            <w:r w:rsidRPr="007B401A">
              <w:t xml:space="preserve">main types of events listed in range statement, including the following for different event types:   </w:t>
            </w:r>
          </w:p>
          <w:p w:rsidR="00000000" w:rsidRPr="007B401A" w:rsidP="007B401A">
            <w:pPr>
              <w:pStyle w:val="BodyText"/>
            </w:pPr>
            <w:r w:rsidRPr="007B401A">
              <w:t xml:space="preserve">objectives and roles    </w:t>
            </w:r>
          </w:p>
          <w:p w:rsidR="00000000" w:rsidRPr="007B401A" w:rsidP="007B401A">
            <w:pPr>
              <w:pStyle w:val="BodyText"/>
            </w:pPr>
            <w:r w:rsidRPr="007B401A">
              <w:t xml:space="preserve">scope    </w:t>
            </w:r>
          </w:p>
          <w:p w:rsidR="00000000" w:rsidRPr="007B401A" w:rsidP="007B401A">
            <w:pPr>
              <w:pStyle w:val="BodyText"/>
            </w:pPr>
            <w:r w:rsidRPr="007B401A">
              <w:t xml:space="preserve">nature of audience   </w:t>
            </w:r>
          </w:p>
          <w:p w:rsidR="00000000" w:rsidRPr="007B401A" w:rsidP="007B401A">
            <w:pPr>
              <w:pStyle w:val="BodyText"/>
            </w:pPr>
            <w:r w:rsidRPr="007B401A">
              <w:t xml:space="preserve">marketing and distribution channels   </w:t>
            </w:r>
          </w:p>
          <w:p w:rsidR="00000000" w:rsidRPr="007B401A" w:rsidP="007B401A">
            <w:pPr>
              <w:pStyle w:val="BodyText"/>
            </w:pPr>
            <w:r w:rsidRPr="007B401A">
              <w:t xml:space="preserve">key stakeholders   </w:t>
            </w:r>
          </w:p>
          <w:p w:rsidR="00000000" w:rsidRPr="007B401A" w:rsidP="007B401A">
            <w:pPr>
              <w:pStyle w:val="BodyText"/>
            </w:pPr>
            <w:r w:rsidRPr="007B401A">
              <w:t xml:space="preserve">key elements of staging an event </w:t>
            </w:r>
          </w:p>
          <w:p w:rsidR="00000000" w:rsidRPr="007B401A" w:rsidP="007B401A">
            <w:pPr>
              <w:pStyle w:val="BodyText"/>
            </w:pPr>
          </w:p>
          <w:p w:rsidR="00000000" w:rsidRPr="007B401A" w:rsidP="007B401A">
            <w:pPr>
              <w:pStyle w:val="BodyText"/>
            </w:pPr>
            <w:r w:rsidRPr="007B401A">
              <w:t xml:space="preserve">structure and function of the event industry, including:     </w:t>
            </w:r>
          </w:p>
          <w:p w:rsidR="00000000" w:rsidRPr="007B401A" w:rsidP="007B401A">
            <w:pPr>
              <w:pStyle w:val="BodyText"/>
            </w:pPr>
            <w:r w:rsidRPr="007B401A">
              <w:t xml:space="preserve">concept of an event industry and how it relates to a range of business and community activity   </w:t>
            </w:r>
          </w:p>
          <w:p w:rsidR="00000000" w:rsidRPr="007B401A" w:rsidP="007B401A">
            <w:pPr>
              <w:pStyle w:val="BodyText"/>
            </w:pPr>
            <w:r w:rsidRPr="007B401A">
              <w:t xml:space="preserve">businesses and organisations involved in the industry   </w:t>
            </w:r>
          </w:p>
          <w:p w:rsidR="00000000" w:rsidRPr="007B401A" w:rsidP="007B401A">
            <w:pPr>
              <w:pStyle w:val="BodyText"/>
            </w:pPr>
            <w:r w:rsidRPr="007B401A">
              <w:t>key motivations for hosting events</w:t>
            </w:r>
          </w:p>
          <w:p w:rsidR="00000000" w:rsidRPr="007B401A" w:rsidP="007B401A">
            <w:pPr>
              <w:pStyle w:val="BodyText"/>
            </w:pPr>
          </w:p>
          <w:p w:rsidR="00000000" w:rsidRPr="007B401A" w:rsidP="007B401A">
            <w:pPr>
              <w:pStyle w:val="BodyText"/>
            </w:pPr>
            <w:r w:rsidRPr="007B401A">
              <w:t xml:space="preserve">general nature of allied and crossover industries, including:     </w:t>
            </w:r>
          </w:p>
          <w:p w:rsidR="00000000" w:rsidRPr="007B401A" w:rsidP="007B401A">
            <w:pPr>
              <w:pStyle w:val="BodyText"/>
            </w:pPr>
            <w:r w:rsidRPr="007B401A">
              <w:t xml:space="preserve">cultural   </w:t>
            </w:r>
          </w:p>
          <w:p w:rsidR="00000000" w:rsidRPr="007B401A" w:rsidP="007B401A">
            <w:pPr>
              <w:pStyle w:val="BodyText"/>
            </w:pPr>
            <w:r w:rsidRPr="007B401A">
              <w:t xml:space="preserve">exhibition   </w:t>
            </w:r>
          </w:p>
          <w:p w:rsidR="00000000" w:rsidRPr="007B401A" w:rsidP="007B401A">
            <w:pPr>
              <w:pStyle w:val="BodyText"/>
            </w:pPr>
            <w:r w:rsidRPr="007B401A">
              <w:t xml:space="preserve">hospitality   </w:t>
            </w:r>
          </w:p>
          <w:p w:rsidR="00000000" w:rsidRPr="007B401A" w:rsidP="007B401A">
            <w:pPr>
              <w:pStyle w:val="BodyText"/>
            </w:pPr>
            <w:r w:rsidRPr="007B401A">
              <w:t xml:space="preserve">meetings, incentives, conferences and events   </w:t>
            </w:r>
          </w:p>
          <w:p w:rsidR="00000000" w:rsidRPr="007B401A" w:rsidP="007B401A">
            <w:pPr>
              <w:pStyle w:val="BodyText"/>
            </w:pPr>
            <w:r w:rsidRPr="007B401A">
              <w:t>sporting and tourism</w:t>
            </w:r>
          </w:p>
          <w:p w:rsidR="00000000" w:rsidRPr="007B401A" w:rsidP="007B401A">
            <w:pPr>
              <w:pStyle w:val="BodyText"/>
            </w:pPr>
          </w:p>
          <w:p w:rsidR="00000000" w:rsidRPr="007B401A" w:rsidP="007B401A">
            <w:pPr>
              <w:pStyle w:val="BodyText"/>
            </w:pPr>
            <w:r w:rsidRPr="007B401A">
              <w:t>role and impact of events on local economi</w:t>
            </w:r>
            <w:r w:rsidRPr="007B401A">
              <w:t xml:space="preserve">es   </w:t>
            </w:r>
          </w:p>
          <w:p w:rsidR="00000000" w:rsidRPr="007B401A" w:rsidP="007B401A">
            <w:pPr>
              <w:pStyle w:val="BodyText"/>
            </w:pPr>
            <w:r w:rsidRPr="007B401A">
              <w:t xml:space="preserve">legal and ethical issues that impact on event management, including overview of relevant legislation </w:t>
            </w:r>
          </w:p>
          <w:p w:rsidR="00000000" w:rsidRPr="007B401A" w:rsidP="007B401A">
            <w:pPr>
              <w:pStyle w:val="BodyText"/>
            </w:pPr>
            <w:r w:rsidRPr="007B401A">
              <w:t>current and emerging technology for different aspects of the event management process (at overview level only).</w:t>
            </w:r>
          </w:p>
        </w:tc>
      </w:tr>
    </w:tbl>
    <w:p w:rsidR="00000000" w:rsidRPr="007B401A" w:rsidP="007B401A">
      <w:pPr>
        <w:pStyle w:val="BodyText"/>
      </w:pPr>
    </w:p>
    <w:p w:rsidR="00000000" w:rsidRPr="007B401A" w:rsidP="007B401A">
      <w:pPr>
        <w:pStyle w:val="AllowPageBreak"/>
      </w:pPr>
    </w:p>
    <w:p w:rsidR="00000000" w:rsidRPr="007B401A" w:rsidP="007B401A">
      <w:pPr>
        <w:pStyle w:val="Heading1"/>
      </w:pPr>
      <w:bookmarkStart w:id="10" w:name="O_320001"/>
      <w:bookmarkEnd w:id="10"/>
      <w:r w:rsidRPr="007B401A">
        <w:t>Evidence Guide</w:t>
      </w:r>
    </w:p>
    <w:tbl>
      <w:tblPr>
        <w:tblW w:w="0" w:type="auto"/>
        <w:tblLayout w:type="fixed"/>
        <w:tblCellMar>
          <w:left w:w="62" w:type="dxa"/>
          <w:right w:w="62" w:type="dxa"/>
        </w:tblCellMar>
        <w:tblLook w:val="0000"/>
      </w:tblPr>
      <w:tblGrid>
        <w:gridCol w:w="4500"/>
        <w:gridCol w:w="4500"/>
      </w:tblGrid>
      <w:tr w:rsidTr="0016485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B401A">
            <w:pPr>
              <w:pStyle w:val="BodyText"/>
              <w:rPr>
                <w:lang w:val="en-NZ"/>
              </w:rPr>
            </w:pPr>
          </w:p>
        </w:tc>
      </w:tr>
      <w:tr w:rsidTr="0016485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The evidence guide provides advice on assessment and must be read in conjunction with the performance criteria, required skills and knowledge, the range statement and the Assessment Guidelines for this Training Package.</w:t>
            </w:r>
          </w:p>
        </w:tc>
      </w:tr>
      <w:tr w:rsidTr="0016485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B401A">
            <w:pPr>
              <w:pStyle w:val="BodyText"/>
              <w:rPr>
                <w:lang w:val="en-NZ"/>
              </w:rPr>
            </w:pP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rPr>
                <w:rStyle w:val="SpecialBold"/>
              </w:rPr>
              <w:t>Critical aspects for assessmen</w:t>
            </w:r>
            <w:r w:rsidRPr="007B401A">
              <w:rPr>
                <w:rStyle w:val="SpecialBold"/>
              </w:rPr>
              <w:t>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B401A" w:rsidP="007B401A">
            <w:pPr>
              <w:pStyle w:val="BodyText"/>
            </w:pPr>
            <w:r w:rsidRPr="007B401A">
              <w:t xml:space="preserve">Evidence of the following is essential:    </w:t>
            </w:r>
          </w:p>
          <w:p w:rsidR="00000000" w:rsidRPr="007B401A" w:rsidP="007B401A">
            <w:pPr>
              <w:pStyle w:val="BodyText"/>
            </w:pPr>
            <w:r w:rsidRPr="007B401A">
              <w:t xml:space="preserve">understanding of the ways in which industry knowledge can be applied to work activities to maximise effective performance </w:t>
            </w:r>
          </w:p>
          <w:p w:rsidR="00000000" w:rsidRPr="007B401A" w:rsidP="007B401A">
            <w:pPr>
              <w:pStyle w:val="BodyText"/>
            </w:pPr>
            <w:r w:rsidRPr="007B401A">
              <w:t>general knowledge of the e</w:t>
            </w:r>
            <w:r w:rsidRPr="007B401A">
              <w:t xml:space="preserve">vent industry </w:t>
            </w:r>
          </w:p>
          <w:p w:rsidR="00000000" w:rsidP="007B401A">
            <w:pPr>
              <w:pStyle w:val="BodyText"/>
              <w:rPr>
                <w:lang w:val="en-NZ"/>
              </w:rPr>
            </w:pPr>
            <w:r w:rsidRPr="007B401A">
              <w:t>application of knowledge in specific event organisational contexts.</w:t>
            </w: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Assessment must ensure access to and use of current sources of event industry information.</w:t>
            </w: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7B401A" w:rsidP="007B401A">
            <w:pPr>
              <w:pStyle w:val="BodyText"/>
            </w:pPr>
            <w:r w:rsidRPr="007B401A">
              <w:t xml:space="preserve">A range of assessment methods should be used to assess practical skills and knowledge. The following examples are appropriate for this unit:     </w:t>
            </w:r>
          </w:p>
          <w:p w:rsidR="00000000" w:rsidRPr="007B401A" w:rsidP="007B401A">
            <w:pPr>
              <w:pStyle w:val="BodyText"/>
            </w:pPr>
            <w:r w:rsidRPr="007B401A">
              <w:t>case studies and problem-solving to assess application of knowledge in different event organisation situations</w:t>
            </w:r>
            <w:r w:rsidRPr="007B401A">
              <w:t xml:space="preserve"> and contexts </w:t>
            </w:r>
          </w:p>
          <w:p w:rsidR="00000000" w:rsidRPr="007B401A" w:rsidP="007B401A">
            <w:pPr>
              <w:pStyle w:val="BodyText"/>
            </w:pPr>
            <w:r w:rsidRPr="007B401A">
              <w:t xml:space="preserve">questions to assess knowledge of different aspects of the events industry as detailed in the evidence guide </w:t>
            </w:r>
          </w:p>
          <w:p w:rsidR="00000000" w:rsidRPr="007B401A" w:rsidP="007B401A">
            <w:pPr>
              <w:pStyle w:val="BodyText"/>
            </w:pPr>
            <w:r w:rsidRPr="007B401A">
              <w:t>review of portfolios of evidence and third-party workplace reports of on-the-job performance by the candidate.</w:t>
            </w:r>
          </w:p>
          <w:p w:rsidR="00000000" w:rsidP="007B401A">
            <w:pPr>
              <w:pStyle w:val="BodyText"/>
              <w:rPr>
                <w:lang w:val="en-NZ"/>
              </w:rPr>
            </w:pPr>
            <w:r w:rsidRPr="007B401A">
              <w:t>Holistic assessment w</w:t>
            </w:r>
            <w:r w:rsidRPr="007B401A">
              <w:t>ith other units relevant to the industry sector, workplace and job role is recommended.</w:t>
            </w: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rPr>
                <w:rStyle w:val="SpecialBold"/>
              </w:rPr>
              <w:t>Assessing employability skills</w:t>
            </w:r>
          </w:p>
        </w:tc>
        <w:tc>
          <w:tcPr>
            <w:tcW w:w="4500" w:type="dxa"/>
            <w:tcBorders>
              <w:top w:val="nil"/>
              <w:left w:val="nil"/>
              <w:bottom w:val="nil"/>
              <w:right w:val="nil"/>
            </w:tcBorders>
            <w:tcMar>
              <w:top w:w="0" w:type="dxa"/>
              <w:left w:w="62" w:type="dxa"/>
              <w:bottom w:w="0" w:type="dxa"/>
              <w:right w:w="62" w:type="dxa"/>
            </w:tcMar>
          </w:tcPr>
          <w:p w:rsidR="00000000" w:rsidRPr="007B401A" w:rsidP="007B401A">
            <w:pPr>
              <w:pStyle w:val="BodyText"/>
            </w:pPr>
            <w:r w:rsidRPr="007B401A">
              <w:t>Employability skills are integral to effective performance in the workplace and are broadly consistent across industry sectors. How t</w:t>
            </w:r>
            <w:r w:rsidRPr="007B401A">
              <w:t>hese skills are applied varies between occupations and qualifications due to the different work functions and contexts.</w:t>
            </w:r>
            <w:r w:rsidRPr="007B401A">
              <w:br/>
              <w:t>Employability skills embedded in this unit should be assessed holistically with other relevant units that make up the skill set or quali</w:t>
            </w:r>
            <w:r w:rsidRPr="007B401A">
              <w:t>fication and in the context of the job role.</w:t>
            </w:r>
          </w:p>
        </w:tc>
      </w:tr>
    </w:tbl>
    <w:p w:rsidR="00000000" w:rsidRPr="007B401A" w:rsidP="007B401A">
      <w:pPr>
        <w:pStyle w:val="BodyText"/>
      </w:pPr>
    </w:p>
    <w:p w:rsidR="00000000" w:rsidRPr="007B401A" w:rsidP="007B401A">
      <w:pPr>
        <w:pStyle w:val="AllowPageBreak"/>
      </w:pPr>
    </w:p>
    <w:p w:rsidR="00000000" w:rsidRPr="007B401A" w:rsidP="007B401A">
      <w:pPr>
        <w:pStyle w:val="Heading1"/>
      </w:pPr>
      <w:bookmarkStart w:id="11" w:name="O_320000"/>
      <w:bookmarkEnd w:id="11"/>
      <w:r w:rsidRPr="007B401A">
        <w:t>Range Statement</w:t>
      </w:r>
    </w:p>
    <w:tbl>
      <w:tblPr>
        <w:tblW w:w="0" w:type="auto"/>
        <w:tblLayout w:type="fixed"/>
        <w:tblCellMar>
          <w:left w:w="62" w:type="dxa"/>
          <w:right w:w="62" w:type="dxa"/>
        </w:tblCellMar>
        <w:tblLook w:val="0000"/>
      </w:tblPr>
      <w:tblGrid>
        <w:gridCol w:w="4500"/>
        <w:gridCol w:w="4500"/>
      </w:tblGrid>
      <w:tr w:rsidTr="0016485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rPr>
                <w:rStyle w:val="SpecialBold"/>
              </w:rPr>
              <w:t>RANGE STATEMENT</w:t>
            </w:r>
          </w:p>
        </w:tc>
      </w:tr>
      <w:tr w:rsidTr="0016485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t xml:space="preserve">The range statement relates to the unit of competency as a whole. It allows for different work environments and situations that may affect </w:t>
            </w:r>
            <w:r w:rsidRPr="007B401A">
              <w:t>performance. Bold italicised wording in the performance criteria is detailed below.</w:t>
            </w:r>
          </w:p>
        </w:tc>
      </w:tr>
      <w:tr w:rsidTr="0016485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B401A">
            <w:pPr>
              <w:pStyle w:val="BodyText"/>
              <w:rPr>
                <w:lang w:val="en-NZ"/>
              </w:rPr>
            </w:pP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rPr>
                <w:rStyle w:val="SpecialBold"/>
              </w:rPr>
              <w:t>Sources of information</w:t>
            </w:r>
            <w:r w:rsidRPr="007B401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B401A" w:rsidP="007B401A">
            <w:pPr>
              <w:pStyle w:val="BodyText"/>
            </w:pPr>
            <w:r w:rsidRPr="007B401A">
              <w:t xml:space="preserve">industry journals </w:t>
            </w:r>
          </w:p>
          <w:p w:rsidR="00000000" w:rsidRPr="007B401A" w:rsidP="007B401A">
            <w:pPr>
              <w:pStyle w:val="BodyText"/>
            </w:pPr>
            <w:r w:rsidRPr="007B401A">
              <w:t xml:space="preserve">industry associations </w:t>
            </w:r>
          </w:p>
          <w:p w:rsidR="00000000" w:rsidRPr="007B401A" w:rsidP="007B401A">
            <w:pPr>
              <w:pStyle w:val="BodyText"/>
            </w:pPr>
            <w:r w:rsidRPr="007B401A">
              <w:t xml:space="preserve">internet </w:t>
            </w:r>
          </w:p>
          <w:p w:rsidR="00000000" w:rsidP="007B401A">
            <w:pPr>
              <w:pStyle w:val="BodyText"/>
              <w:rPr>
                <w:lang w:val="en-NZ"/>
              </w:rPr>
            </w:pPr>
            <w:r w:rsidRPr="007B401A">
              <w:t>colleagues.</w:t>
            </w: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rPr>
                <w:rStyle w:val="SpecialBold"/>
              </w:rPr>
              <w:t>Event industry</w:t>
            </w:r>
            <w:r w:rsidRPr="007B401A">
              <w:t xml:space="preserve"> relates to any type of event, including:</w:t>
            </w:r>
          </w:p>
        </w:tc>
        <w:tc>
          <w:tcPr>
            <w:tcW w:w="4500" w:type="dxa"/>
            <w:tcBorders>
              <w:top w:val="nil"/>
              <w:left w:val="nil"/>
              <w:bottom w:val="nil"/>
              <w:right w:val="nil"/>
            </w:tcBorders>
            <w:tcMar>
              <w:top w:w="0" w:type="dxa"/>
              <w:left w:w="62" w:type="dxa"/>
              <w:bottom w:w="0" w:type="dxa"/>
              <w:right w:w="62" w:type="dxa"/>
            </w:tcMar>
          </w:tcPr>
          <w:p w:rsidR="00000000" w:rsidRPr="007B401A" w:rsidP="007B401A">
            <w:pPr>
              <w:pStyle w:val="BodyText"/>
            </w:pPr>
            <w:r w:rsidRPr="007B401A">
              <w:t xml:space="preserve">conference </w:t>
            </w:r>
          </w:p>
          <w:p w:rsidR="00000000" w:rsidRPr="007B401A" w:rsidP="007B401A">
            <w:pPr>
              <w:pStyle w:val="BodyText"/>
            </w:pPr>
            <w:r w:rsidRPr="007B401A">
              <w:t xml:space="preserve">symposium </w:t>
            </w:r>
          </w:p>
          <w:p w:rsidR="00000000" w:rsidRPr="007B401A" w:rsidP="007B401A">
            <w:pPr>
              <w:pStyle w:val="BodyText"/>
            </w:pPr>
            <w:r w:rsidRPr="007B401A">
              <w:t xml:space="preserve">exhibition </w:t>
            </w:r>
          </w:p>
          <w:p w:rsidR="00000000" w:rsidRPr="007B401A" w:rsidP="007B401A">
            <w:pPr>
              <w:pStyle w:val="BodyText"/>
            </w:pPr>
            <w:r w:rsidRPr="007B401A">
              <w:t xml:space="preserve">festival </w:t>
            </w:r>
          </w:p>
          <w:p w:rsidR="00000000" w:rsidRPr="007B401A" w:rsidP="007B401A">
            <w:pPr>
              <w:pStyle w:val="BodyText"/>
            </w:pPr>
            <w:r w:rsidRPr="007B401A">
              <w:t xml:space="preserve">promotion </w:t>
            </w:r>
          </w:p>
          <w:p w:rsidR="00000000" w:rsidRPr="007B401A" w:rsidP="007B401A">
            <w:pPr>
              <w:pStyle w:val="BodyText"/>
            </w:pPr>
            <w:r w:rsidRPr="007B401A">
              <w:t xml:space="preserve">show </w:t>
            </w:r>
          </w:p>
          <w:p w:rsidR="00000000" w:rsidRPr="007B401A" w:rsidP="007B401A">
            <w:pPr>
              <w:pStyle w:val="BodyText"/>
            </w:pPr>
            <w:r w:rsidRPr="007B401A">
              <w:t xml:space="preserve">sporting event </w:t>
            </w:r>
          </w:p>
          <w:p w:rsidR="00000000" w:rsidRPr="007B401A" w:rsidP="007B401A">
            <w:pPr>
              <w:pStyle w:val="BodyText"/>
            </w:pPr>
            <w:r w:rsidRPr="007B401A">
              <w:t xml:space="preserve">parade </w:t>
            </w:r>
          </w:p>
          <w:p w:rsidR="00000000" w:rsidRPr="007B401A" w:rsidP="007B401A">
            <w:pPr>
              <w:pStyle w:val="BodyText"/>
            </w:pPr>
            <w:r w:rsidRPr="007B401A">
              <w:t xml:space="preserve">cultural celebration </w:t>
            </w:r>
          </w:p>
          <w:p w:rsidR="00000000" w:rsidRPr="007B401A" w:rsidP="007B401A">
            <w:pPr>
              <w:pStyle w:val="BodyText"/>
            </w:pPr>
            <w:r w:rsidRPr="007B401A">
              <w:t xml:space="preserve">trade and consumer show </w:t>
            </w:r>
          </w:p>
          <w:p w:rsidR="00000000" w:rsidRPr="007B401A" w:rsidP="007B401A">
            <w:pPr>
              <w:pStyle w:val="BodyText"/>
            </w:pPr>
            <w:r w:rsidRPr="007B401A">
              <w:t xml:space="preserve">social event </w:t>
            </w:r>
          </w:p>
          <w:p w:rsidR="00000000" w:rsidRPr="007B401A" w:rsidP="007B401A">
            <w:pPr>
              <w:pStyle w:val="BodyText"/>
            </w:pPr>
            <w:r w:rsidRPr="007B401A">
              <w:t xml:space="preserve">private and public event </w:t>
            </w:r>
          </w:p>
          <w:p w:rsidR="00000000" w:rsidRPr="007B401A" w:rsidP="007B401A">
            <w:pPr>
              <w:pStyle w:val="BodyText"/>
            </w:pPr>
            <w:r w:rsidRPr="007B401A">
              <w:t xml:space="preserve">corporate event </w:t>
            </w:r>
          </w:p>
          <w:p w:rsidR="00000000" w:rsidP="007B401A">
            <w:pPr>
              <w:pStyle w:val="BodyText"/>
              <w:rPr>
                <w:lang w:val="en-NZ"/>
              </w:rPr>
            </w:pPr>
            <w:r w:rsidRPr="007B401A">
              <w:t>charitable or fundraising event.</w:t>
            </w: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rPr>
                <w:rStyle w:val="SpecialBold"/>
              </w:rPr>
              <w:t>Effective application of indu</w:t>
            </w:r>
            <w:r w:rsidRPr="007B401A">
              <w:rPr>
                <w:rStyle w:val="SpecialBold"/>
              </w:rPr>
              <w:t>stry knowledge</w:t>
            </w:r>
            <w:r w:rsidRPr="007B401A">
              <w:t xml:space="preserve"> may include using industry knowledge to:</w:t>
            </w:r>
          </w:p>
        </w:tc>
        <w:tc>
          <w:tcPr>
            <w:tcW w:w="4500" w:type="dxa"/>
            <w:tcBorders>
              <w:top w:val="nil"/>
              <w:left w:val="nil"/>
              <w:bottom w:val="nil"/>
              <w:right w:val="nil"/>
            </w:tcBorders>
            <w:tcMar>
              <w:top w:w="0" w:type="dxa"/>
              <w:left w:w="62" w:type="dxa"/>
              <w:bottom w:w="0" w:type="dxa"/>
              <w:right w:w="62" w:type="dxa"/>
            </w:tcMar>
          </w:tcPr>
          <w:p w:rsidR="00000000" w:rsidRPr="007B401A" w:rsidP="007B401A">
            <w:pPr>
              <w:pStyle w:val="BodyText"/>
            </w:pPr>
            <w:r w:rsidRPr="007B401A">
              <w:t xml:space="preserve">access networks for obtaining information </w:t>
            </w:r>
          </w:p>
          <w:p w:rsidR="00000000" w:rsidRPr="007B401A" w:rsidP="007B401A">
            <w:pPr>
              <w:pStyle w:val="BodyText"/>
            </w:pPr>
            <w:r w:rsidRPr="007B401A">
              <w:t xml:space="preserve">suggest new ways of doing things </w:t>
            </w:r>
          </w:p>
          <w:p w:rsidR="00000000" w:rsidP="007B401A">
            <w:pPr>
              <w:pStyle w:val="BodyText"/>
              <w:rPr>
                <w:lang w:val="en-NZ"/>
              </w:rPr>
            </w:pPr>
            <w:r w:rsidRPr="007B401A">
              <w:t>make key contacts to assist with work operations.</w:t>
            </w: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rPr>
                <w:rStyle w:val="SpecialBold"/>
              </w:rPr>
              <w:t>Legal issues</w:t>
            </w:r>
            <w:r w:rsidRPr="007B401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B401A" w:rsidP="007B401A">
            <w:pPr>
              <w:pStyle w:val="BodyText"/>
            </w:pPr>
            <w:r w:rsidRPr="007B401A">
              <w:t xml:space="preserve">public liability </w:t>
            </w:r>
          </w:p>
          <w:p w:rsidR="00000000" w:rsidRPr="007B401A" w:rsidP="007B401A">
            <w:pPr>
              <w:pStyle w:val="BodyText"/>
            </w:pPr>
            <w:r w:rsidRPr="007B401A">
              <w:t xml:space="preserve">duty of care </w:t>
            </w:r>
          </w:p>
          <w:p w:rsidR="00000000" w:rsidRPr="007B401A" w:rsidP="007B401A">
            <w:pPr>
              <w:pStyle w:val="BodyText"/>
            </w:pPr>
            <w:r w:rsidRPr="007B401A">
              <w:t xml:space="preserve">licensing </w:t>
            </w:r>
          </w:p>
          <w:p w:rsidR="00000000" w:rsidRPr="007B401A" w:rsidP="007B401A">
            <w:pPr>
              <w:pStyle w:val="BodyText"/>
            </w:pPr>
            <w:r w:rsidRPr="007B401A">
              <w:t xml:space="preserve">risk management </w:t>
            </w:r>
          </w:p>
          <w:p w:rsidR="00000000" w:rsidP="007B401A">
            <w:pPr>
              <w:pStyle w:val="BodyText"/>
              <w:rPr>
                <w:lang w:val="en-NZ"/>
              </w:rPr>
            </w:pPr>
            <w:r w:rsidRPr="007B401A">
              <w:t>OHS.</w:t>
            </w: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rPr>
                <w:rStyle w:val="SpecialBold"/>
              </w:rPr>
              <w:t>Ethical industry practices</w:t>
            </w:r>
            <w:r w:rsidRPr="007B401A">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7B401A" w:rsidP="007B401A">
            <w:pPr>
              <w:pStyle w:val="BodyText"/>
            </w:pPr>
            <w:r w:rsidRPr="007B401A">
              <w:t xml:space="preserve">procedures for payment of commissions </w:t>
            </w:r>
          </w:p>
          <w:p w:rsidR="00000000" w:rsidRPr="007B401A" w:rsidP="007B401A">
            <w:pPr>
              <w:pStyle w:val="BodyText"/>
            </w:pPr>
            <w:r w:rsidRPr="007B401A">
              <w:t xml:space="preserve">bookings at venues </w:t>
            </w:r>
          </w:p>
          <w:p w:rsidR="00000000" w:rsidRPr="007B401A" w:rsidP="007B401A">
            <w:pPr>
              <w:pStyle w:val="BodyText"/>
            </w:pPr>
            <w:r w:rsidRPr="007B401A">
              <w:t xml:space="preserve">confidentiality </w:t>
            </w:r>
          </w:p>
          <w:p w:rsidR="00000000" w:rsidRPr="007B401A" w:rsidP="007B401A">
            <w:pPr>
              <w:pStyle w:val="BodyText"/>
            </w:pPr>
            <w:r w:rsidRPr="007B401A">
              <w:t xml:space="preserve">overbooking </w:t>
            </w:r>
          </w:p>
          <w:p w:rsidR="00000000" w:rsidRPr="007B401A" w:rsidP="007B401A">
            <w:pPr>
              <w:pStyle w:val="BodyText"/>
            </w:pPr>
            <w:r w:rsidRPr="007B401A">
              <w:t xml:space="preserve">subcontracting </w:t>
            </w:r>
          </w:p>
          <w:p w:rsidR="00000000" w:rsidP="007B401A">
            <w:pPr>
              <w:pStyle w:val="BodyText"/>
              <w:rPr>
                <w:lang w:val="en-NZ"/>
              </w:rPr>
            </w:pPr>
            <w:r w:rsidRPr="007B401A">
              <w:t>pricing.</w:t>
            </w: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rPr>
                <w:rStyle w:val="SpecialBold"/>
              </w:rPr>
              <w:t>Technologies that impact on the event organisation process</w:t>
            </w:r>
            <w:r w:rsidRPr="007B401A">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7B401A" w:rsidP="007B401A">
            <w:pPr>
              <w:pStyle w:val="BodyText"/>
            </w:pPr>
            <w:r w:rsidRPr="007B401A">
              <w:t xml:space="preserve">project management systems </w:t>
            </w:r>
          </w:p>
          <w:p w:rsidR="00000000" w:rsidRPr="007B401A" w:rsidP="007B401A">
            <w:pPr>
              <w:pStyle w:val="BodyText"/>
            </w:pPr>
            <w:r w:rsidRPr="007B401A">
              <w:t xml:space="preserve">delegate registration and tracking systems </w:t>
            </w:r>
          </w:p>
          <w:p w:rsidR="00000000" w:rsidRPr="007B401A" w:rsidP="007B401A">
            <w:pPr>
              <w:pStyle w:val="BodyText"/>
            </w:pPr>
            <w:r w:rsidRPr="007B401A">
              <w:t xml:space="preserve">computer-aided design (CAD) systems </w:t>
            </w:r>
          </w:p>
          <w:p w:rsidR="00000000" w:rsidP="007B401A">
            <w:pPr>
              <w:pStyle w:val="BodyText"/>
              <w:rPr>
                <w:lang w:val="en-NZ"/>
              </w:rPr>
            </w:pPr>
            <w:r w:rsidRPr="007B401A">
              <w:t>internal venue booking systems.</w:t>
            </w: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p>
        </w:tc>
      </w:tr>
      <w:tr w:rsidTr="0016485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B401A">
            <w:pPr>
              <w:pStyle w:val="BodyText"/>
              <w:rPr>
                <w:lang w:val="en-NZ"/>
              </w:rPr>
            </w:pPr>
            <w:r w:rsidRPr="007B401A">
              <w:rPr>
                <w:rStyle w:val="SpecialBold"/>
              </w:rPr>
              <w:t>Opportunities to update knowledge</w:t>
            </w:r>
            <w:r w:rsidRPr="007B401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7B401A" w:rsidP="007B401A">
            <w:pPr>
              <w:pStyle w:val="BodyText"/>
            </w:pPr>
            <w:r w:rsidRPr="007B401A">
              <w:t xml:space="preserve">industry seminars </w:t>
            </w:r>
          </w:p>
          <w:p w:rsidR="00000000" w:rsidRPr="007B401A" w:rsidP="007B401A">
            <w:pPr>
              <w:pStyle w:val="BodyText"/>
            </w:pPr>
            <w:r w:rsidRPr="007B401A">
              <w:t xml:space="preserve">training courses </w:t>
            </w:r>
          </w:p>
          <w:p w:rsidR="00000000" w:rsidRPr="007B401A" w:rsidP="007B401A">
            <w:pPr>
              <w:pStyle w:val="BodyText"/>
            </w:pPr>
            <w:r w:rsidRPr="007B401A">
              <w:t>industry as</w:t>
            </w:r>
            <w:r w:rsidRPr="007B401A">
              <w:t xml:space="preserve">sociation membership </w:t>
            </w:r>
          </w:p>
          <w:p w:rsidR="00000000" w:rsidRPr="007B401A" w:rsidP="007B401A">
            <w:pPr>
              <w:pStyle w:val="BodyText"/>
            </w:pPr>
            <w:r w:rsidRPr="007B401A">
              <w:t xml:space="preserve">participation in events industry association activities </w:t>
            </w:r>
          </w:p>
          <w:p w:rsidR="00000000" w:rsidRPr="007B401A" w:rsidP="007B401A">
            <w:pPr>
              <w:pStyle w:val="BodyText"/>
            </w:pPr>
            <w:r w:rsidRPr="007B401A">
              <w:t xml:space="preserve">informal networking with colleagues </w:t>
            </w:r>
          </w:p>
          <w:p w:rsidR="00000000" w:rsidRPr="007B401A" w:rsidP="007B401A">
            <w:pPr>
              <w:pStyle w:val="BodyText"/>
            </w:pPr>
            <w:r w:rsidRPr="007B401A">
              <w:t xml:space="preserve">reading industry journals </w:t>
            </w:r>
          </w:p>
          <w:p w:rsidR="00000000" w:rsidRPr="007B401A" w:rsidP="007B401A">
            <w:pPr>
              <w:pStyle w:val="BodyText"/>
            </w:pPr>
            <w:r w:rsidRPr="007B401A">
              <w:t>internet research.</w:t>
            </w:r>
          </w:p>
        </w:tc>
      </w:tr>
    </w:tbl>
    <w:p w:rsidR="00000000" w:rsidRPr="007B401A" w:rsidP="007B401A">
      <w:pPr>
        <w:pStyle w:val="BodyText"/>
      </w:pPr>
    </w:p>
    <w:p w:rsidR="00000000" w:rsidRPr="007B401A" w:rsidP="007B401A">
      <w:pPr>
        <w:pStyle w:val="AllowPageBreak"/>
      </w:pPr>
    </w:p>
    <w:p w:rsidR="00000000" w:rsidRPr="007B401A" w:rsidP="007B401A">
      <w:pPr>
        <w:pStyle w:val="Heading1"/>
      </w:pPr>
      <w:bookmarkStart w:id="12" w:name="O_319999"/>
      <w:bookmarkEnd w:id="12"/>
      <w:r w:rsidRPr="007B401A">
        <w:t>Unit Sector(s)</w:t>
      </w:r>
    </w:p>
    <w:p w:rsidR="00000000" w:rsidRPr="007B401A" w:rsidP="007B401A">
      <w:pPr>
        <w:pStyle w:val="BodyText"/>
      </w:pPr>
      <w:r w:rsidRPr="007B401A">
        <w:t>Cross-Sector</w:t>
      </w:r>
    </w:p>
    <w:p w:rsidR="00000000" w:rsidRPr="007B401A" w:rsidP="007B401A">
      <w:pPr>
        <w:pStyle w:val="AllowPageBreak"/>
      </w:pPr>
    </w:p>
    <w:p w:rsidR="00000000" w:rsidRPr="007B401A" w:rsidP="007B401A">
      <w:pPr>
        <w:pStyle w:val="Heading1"/>
      </w:pPr>
      <w:bookmarkStart w:id="13" w:name="O_319998"/>
      <w:bookmarkEnd w:id="13"/>
      <w:r w:rsidRPr="007B401A">
        <w:t>Competency field</w:t>
      </w:r>
    </w:p>
    <w:p w:rsidR="00000000" w:rsidRPr="007B401A" w:rsidP="007B401A">
      <w:pPr>
        <w:pStyle w:val="BodyText"/>
      </w:pPr>
      <w:r w:rsidRPr="007B401A">
        <w:t>Event Management</w:t>
      </w:r>
    </w:p>
    <w:p w:rsidR="00000000" w:rsidRPr="007B401A" w:rsidP="007B401A"/>
    <w:sectPr w:rsidSect="007B40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854" w:rsidP="00164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854" w:rsidP="007B40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64854" w:rsidP="007B40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64854" w:rsidP="007B40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854" w:rsidP="001648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854" w:rsidP="007B401A">
    <w:pPr>
      <w:pStyle w:val="Header"/>
      <w:framePr w:wrap="around"/>
    </w:pPr>
    <w:r>
      <w:fldChar w:fldCharType="begin"/>
    </w:r>
    <w:r>
      <w:instrText xml:space="preserve"> TITLE   \* MERGEFORMAT </w:instrText>
    </w:r>
    <w:r>
      <w:fldChar w:fldCharType="separate"/>
    </w:r>
    <w:r>
      <w:t>SITXEVT001A Develop and update event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4854" w:rsidP="007B40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0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401A"/>
    <w:pPr>
      <w:spacing w:before="360" w:after="60"/>
      <w:outlineLvl w:val="0"/>
    </w:pPr>
    <w:rPr>
      <w:sz w:val="32"/>
    </w:rPr>
  </w:style>
  <w:style w:type="paragraph" w:styleId="Heading2">
    <w:name w:val="heading 2"/>
    <w:basedOn w:val="HeadingBase"/>
    <w:next w:val="BodyText"/>
    <w:link w:val="Heading2Char"/>
    <w:qFormat/>
    <w:rsid w:val="007B401A"/>
    <w:pPr>
      <w:keepLines/>
      <w:spacing w:before="240" w:after="120"/>
      <w:outlineLvl w:val="1"/>
    </w:pPr>
    <w:rPr>
      <w:sz w:val="28"/>
      <w:szCs w:val="40"/>
    </w:rPr>
  </w:style>
  <w:style w:type="paragraph" w:styleId="Heading3">
    <w:name w:val="heading 3"/>
    <w:basedOn w:val="HeadingBase"/>
    <w:next w:val="BodyText"/>
    <w:link w:val="Heading3Char"/>
    <w:qFormat/>
    <w:rsid w:val="007B401A"/>
    <w:pPr>
      <w:spacing w:before="180" w:after="120"/>
      <w:outlineLvl w:val="2"/>
    </w:pPr>
    <w:rPr>
      <w:spacing w:val="-10"/>
      <w:kern w:val="32"/>
    </w:rPr>
  </w:style>
  <w:style w:type="paragraph" w:styleId="Heading4">
    <w:name w:val="heading 4"/>
    <w:basedOn w:val="HeadingBase"/>
    <w:next w:val="BodyText"/>
    <w:link w:val="Heading4Char"/>
    <w:qFormat/>
    <w:rsid w:val="007B401A"/>
    <w:pPr>
      <w:spacing w:before="160" w:after="120"/>
      <w:outlineLvl w:val="3"/>
    </w:pPr>
    <w:rPr>
      <w:sz w:val="22"/>
    </w:rPr>
  </w:style>
  <w:style w:type="paragraph" w:styleId="Heading5">
    <w:name w:val="heading 5"/>
    <w:basedOn w:val="HeadingBase"/>
    <w:next w:val="Normal"/>
    <w:link w:val="Heading5Char"/>
    <w:qFormat/>
    <w:rsid w:val="007B401A"/>
    <w:pPr>
      <w:spacing w:before="80"/>
      <w:outlineLvl w:val="4"/>
    </w:pPr>
    <w:rPr>
      <w:color w:val="918585"/>
      <w:sz w:val="20"/>
    </w:rPr>
  </w:style>
  <w:style w:type="paragraph" w:styleId="Heading6">
    <w:name w:val="heading 6"/>
    <w:basedOn w:val="HeadingBase"/>
    <w:next w:val="Normal"/>
    <w:link w:val="Heading6Char"/>
    <w:qFormat/>
    <w:rsid w:val="007B401A"/>
    <w:pPr>
      <w:spacing w:before="60"/>
      <w:outlineLvl w:val="5"/>
    </w:pPr>
    <w:rPr>
      <w:color w:val="918585"/>
      <w:sz w:val="20"/>
    </w:rPr>
  </w:style>
  <w:style w:type="paragraph" w:styleId="Heading7">
    <w:name w:val="heading 7"/>
    <w:basedOn w:val="Normal"/>
    <w:next w:val="Normal"/>
    <w:link w:val="Heading7Char"/>
    <w:qFormat/>
    <w:rsid w:val="007B401A"/>
    <w:pPr>
      <w:ind w:left="720"/>
      <w:outlineLvl w:val="6"/>
    </w:pPr>
    <w:rPr>
      <w:i/>
    </w:rPr>
  </w:style>
  <w:style w:type="paragraph" w:styleId="Heading8">
    <w:name w:val="heading 8"/>
    <w:basedOn w:val="Normal"/>
    <w:next w:val="Normal"/>
    <w:link w:val="Heading8Char"/>
    <w:qFormat/>
    <w:rsid w:val="007B401A"/>
    <w:pPr>
      <w:ind w:left="720"/>
      <w:outlineLvl w:val="7"/>
    </w:pPr>
    <w:rPr>
      <w:i/>
    </w:rPr>
  </w:style>
  <w:style w:type="paragraph" w:styleId="Heading9">
    <w:name w:val="heading 9"/>
    <w:basedOn w:val="Normal"/>
    <w:next w:val="Normal"/>
    <w:link w:val="Heading9Char"/>
    <w:qFormat/>
    <w:rsid w:val="007B401A"/>
    <w:pPr>
      <w:ind w:left="720"/>
      <w:outlineLvl w:val="8"/>
    </w:pPr>
    <w:rPr>
      <w:i/>
    </w:rPr>
  </w:style>
  <w:style w:type="character" w:default="1" w:styleId="DefaultParagraphFont">
    <w:name w:val="Default Paragraph Font"/>
    <w:uiPriority w:val="1"/>
    <w:unhideWhenUsed/>
    <w:rsid w:val="007B40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01A"/>
  </w:style>
  <w:style w:type="character" w:customStyle="1" w:styleId="Heading1Char">
    <w:name w:val="Heading 1 Char"/>
    <w:basedOn w:val="DefaultParagraphFont"/>
    <w:link w:val="Heading1"/>
    <w:rsid w:val="007B401A"/>
    <w:rPr>
      <w:rFonts w:ascii="Times New Roman" w:eastAsia="Times New Roman" w:hAnsi="Times New Roman" w:cs="Times New Roman"/>
      <w:b/>
      <w:sz w:val="32"/>
      <w:szCs w:val="20"/>
      <w:lang w:eastAsia="en-US"/>
    </w:rPr>
  </w:style>
  <w:style w:type="paragraph" w:styleId="BodyText">
    <w:name w:val="Body Text"/>
    <w:basedOn w:val="Normal"/>
    <w:link w:val="BodyTextChar"/>
    <w:rsid w:val="007B40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401A"/>
    <w:rPr>
      <w:rFonts w:ascii="Times New Roman" w:eastAsia="Times New Roman" w:hAnsi="Times New Roman" w:cs="Times New Roman"/>
      <w:sz w:val="24"/>
      <w:lang w:val="en-US" w:eastAsia="en-US"/>
    </w:rPr>
  </w:style>
  <w:style w:type="paragraph" w:styleId="Footer">
    <w:name w:val="footer"/>
    <w:basedOn w:val="Normal"/>
    <w:link w:val="FooterChar"/>
    <w:rsid w:val="007B40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01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B401A"/>
    <w:rPr>
      <w:b/>
      <w:spacing w:val="0"/>
    </w:rPr>
  </w:style>
  <w:style w:type="paragraph" w:styleId="Header">
    <w:name w:val="header"/>
    <w:basedOn w:val="Normal"/>
    <w:link w:val="HeaderChar"/>
    <w:rsid w:val="007B40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0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401A"/>
    <w:pPr>
      <w:spacing w:before="240" w:after="120"/>
      <w:outlineLvl w:val="0"/>
    </w:pPr>
    <w:rPr>
      <w:rFonts w:ascii="Times New Roman" w:hAnsi="Times New Roman"/>
      <w:b/>
      <w:sz w:val="28"/>
    </w:rPr>
  </w:style>
  <w:style w:type="paragraph" w:customStyle="1" w:styleId="AllowPageBreak">
    <w:name w:val="AllowPageBreak"/>
    <w:rsid w:val="007B40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40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0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0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0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0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0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40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401A"/>
    <w:rPr>
      <w:rFonts w:ascii="Courier New" w:eastAsia="Times New Roman" w:hAnsi="Courier New" w:cs="Times New Roman"/>
      <w:i/>
      <w:szCs w:val="20"/>
      <w:lang w:val="en-US" w:eastAsia="en-US"/>
    </w:rPr>
  </w:style>
  <w:style w:type="paragraph" w:customStyle="1" w:styleId="HeadingBase">
    <w:name w:val="Heading Base"/>
    <w:rsid w:val="007B40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01A"/>
    <w:pPr>
      <w:tabs>
        <w:tab w:val="right" w:leader="dot" w:pos="9072"/>
      </w:tabs>
      <w:ind w:left="567"/>
    </w:pPr>
    <w:rPr>
      <w:szCs w:val="22"/>
    </w:rPr>
  </w:style>
  <w:style w:type="paragraph" w:customStyle="1" w:styleId="TOCBase">
    <w:name w:val="TOC Base"/>
    <w:rsid w:val="007B40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01A"/>
    <w:pPr>
      <w:tabs>
        <w:tab w:val="right" w:leader="dot" w:pos="9072"/>
      </w:tabs>
      <w:spacing w:before="40" w:after="40"/>
      <w:ind w:left="284"/>
    </w:pPr>
    <w:rPr>
      <w:rFonts w:ascii="Times New Roman" w:hAnsi="Times New Roman"/>
    </w:rPr>
  </w:style>
  <w:style w:type="paragraph" w:styleId="TOC1">
    <w:name w:val="toc 1"/>
    <w:basedOn w:val="TOCBase"/>
    <w:next w:val="Normal"/>
    <w:rsid w:val="007B40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401A"/>
    <w:pPr>
      <w:spacing w:before="5040"/>
      <w:jc w:val="center"/>
    </w:pPr>
    <w:rPr>
      <w:sz w:val="48"/>
      <w:szCs w:val="72"/>
      <w:lang w:val="en-US"/>
    </w:rPr>
  </w:style>
  <w:style w:type="character" w:customStyle="1" w:styleId="TitleChar">
    <w:name w:val="Title Char"/>
    <w:basedOn w:val="DefaultParagraphFont"/>
    <w:link w:val="Title"/>
    <w:rsid w:val="007B40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01A"/>
    <w:pPr>
      <w:tabs>
        <w:tab w:val="left" w:pos="3600"/>
        <w:tab w:val="left" w:pos="3958"/>
      </w:tabs>
    </w:pPr>
  </w:style>
  <w:style w:type="paragraph" w:styleId="List">
    <w:name w:val="List"/>
    <w:basedOn w:val="BodyText"/>
    <w:next w:val="BodyText"/>
    <w:rsid w:val="007B401A"/>
    <w:pPr>
      <w:tabs>
        <w:tab w:val="left" w:pos="340"/>
      </w:tabs>
      <w:spacing w:before="60" w:after="60"/>
      <w:ind w:left="340" w:hanging="340"/>
    </w:pPr>
  </w:style>
  <w:style w:type="paragraph" w:styleId="ListBullet">
    <w:name w:val="List Bullet"/>
    <w:basedOn w:val="List"/>
    <w:rsid w:val="007B401A"/>
    <w:pPr>
      <w:numPr>
        <w:numId w:val="11"/>
      </w:numPr>
      <w:tabs>
        <w:tab w:val="clear" w:pos="340"/>
      </w:tabs>
      <w:spacing w:before="40" w:after="40"/>
    </w:pPr>
  </w:style>
  <w:style w:type="paragraph" w:customStyle="1" w:styleId="Note">
    <w:name w:val="Note"/>
    <w:basedOn w:val="BodyText"/>
    <w:rsid w:val="007B40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01A"/>
    <w:pPr>
      <w:framePr w:wrap="auto" w:hAnchor="text" w:y="6049"/>
    </w:pPr>
    <w:rPr>
      <w:color w:val="000000"/>
      <w:sz w:val="40"/>
    </w:rPr>
  </w:style>
  <w:style w:type="paragraph" w:customStyle="1" w:styleId="TOCTitle">
    <w:name w:val="TOCTitle"/>
    <w:basedOn w:val="Heading1"/>
    <w:rsid w:val="007B401A"/>
    <w:pPr>
      <w:spacing w:after="240"/>
      <w:jc w:val="center"/>
      <w:outlineLvl w:val="9"/>
    </w:pPr>
    <w:rPr>
      <w:caps/>
    </w:rPr>
  </w:style>
  <w:style w:type="paragraph" w:customStyle="1" w:styleId="Version">
    <w:name w:val="Version"/>
    <w:rsid w:val="007B40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401A"/>
    <w:pPr>
      <w:numPr>
        <w:numId w:val="12"/>
      </w:numPr>
      <w:tabs>
        <w:tab w:val="clear" w:pos="680"/>
      </w:tabs>
    </w:pPr>
  </w:style>
  <w:style w:type="paragraph" w:styleId="Index1">
    <w:name w:val="index 1"/>
    <w:basedOn w:val="Normal"/>
    <w:next w:val="Normal"/>
    <w:semiHidden/>
    <w:rsid w:val="007B401A"/>
    <w:pPr>
      <w:keepNext w:val="0"/>
      <w:tabs>
        <w:tab w:val="right" w:pos="4176"/>
      </w:tabs>
      <w:ind w:left="198" w:hanging="198"/>
    </w:pPr>
    <w:rPr>
      <w:rFonts w:ascii="Garamond" w:hAnsi="Garamond"/>
    </w:rPr>
  </w:style>
  <w:style w:type="paragraph" w:styleId="IndexHeading">
    <w:name w:val="index heading"/>
    <w:basedOn w:val="Normal"/>
    <w:next w:val="Index1"/>
    <w:semiHidden/>
    <w:rsid w:val="007B401A"/>
    <w:pPr>
      <w:spacing w:before="120" w:after="120"/>
    </w:pPr>
    <w:rPr>
      <w:rFonts w:ascii="Arial" w:hAnsi="Arial"/>
      <w:b/>
      <w:color w:val="918585"/>
      <w:sz w:val="24"/>
    </w:rPr>
  </w:style>
  <w:style w:type="paragraph" w:customStyle="1" w:styleId="Chapter">
    <w:name w:val="Chapter"/>
    <w:basedOn w:val="Normal"/>
    <w:rsid w:val="007B401A"/>
    <w:pPr>
      <w:spacing w:before="240"/>
    </w:pPr>
    <w:rPr>
      <w:rFonts w:ascii="Times New Roman" w:hAnsi="Times New Roman"/>
      <w:smallCaps/>
      <w:spacing w:val="80"/>
      <w:sz w:val="28"/>
    </w:rPr>
  </w:style>
  <w:style w:type="paragraph" w:customStyle="1" w:styleId="InChapter">
    <w:name w:val="InChapter"/>
    <w:basedOn w:val="Heading3"/>
    <w:rsid w:val="007B401A"/>
    <w:pPr>
      <w:spacing w:after="240"/>
      <w:outlineLvl w:val="9"/>
    </w:pPr>
    <w:rPr>
      <w:noProof/>
    </w:rPr>
  </w:style>
  <w:style w:type="paragraph" w:styleId="Index2">
    <w:name w:val="index 2"/>
    <w:basedOn w:val="Normal"/>
    <w:next w:val="Normal"/>
    <w:semiHidden/>
    <w:rsid w:val="007B401A"/>
    <w:pPr>
      <w:tabs>
        <w:tab w:val="right" w:pos="4176"/>
      </w:tabs>
      <w:ind w:left="568" w:hanging="284"/>
    </w:pPr>
    <w:rPr>
      <w:rFonts w:ascii="Garamond" w:hAnsi="Garamond"/>
    </w:rPr>
  </w:style>
  <w:style w:type="paragraph" w:customStyle="1" w:styleId="Byline">
    <w:name w:val="Byline"/>
    <w:rsid w:val="007B40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01A"/>
    <w:pPr>
      <w:tabs>
        <w:tab w:val="clear" w:pos="3600"/>
        <w:tab w:val="clear" w:pos="3958"/>
      </w:tabs>
      <w:jc w:val="right"/>
    </w:pPr>
  </w:style>
  <w:style w:type="character" w:styleId="Emphasis">
    <w:name w:val="Emphasis"/>
    <w:basedOn w:val="DefaultParagraphFont"/>
    <w:qFormat/>
    <w:rsid w:val="007B401A"/>
    <w:rPr>
      <w:i/>
    </w:rPr>
  </w:style>
  <w:style w:type="paragraph" w:styleId="Caption">
    <w:name w:val="caption"/>
    <w:basedOn w:val="BodyText"/>
    <w:next w:val="Normal"/>
    <w:qFormat/>
    <w:rsid w:val="007B401A"/>
    <w:pPr>
      <w:framePr w:w="2268" w:hSpace="181" w:vSpace="181" w:wrap="around" w:vAnchor="text" w:hAnchor="page" w:x="1135" w:y="285" w:anchorLock="1"/>
    </w:pPr>
    <w:rPr>
      <w:i/>
    </w:rPr>
  </w:style>
  <w:style w:type="paragraph" w:customStyle="1" w:styleId="MiniTOCTitle">
    <w:name w:val="MiniTOCTitle"/>
    <w:basedOn w:val="Heading4"/>
    <w:rsid w:val="007B401A"/>
    <w:pPr>
      <w:spacing w:before="240"/>
      <w:outlineLvl w:val="9"/>
    </w:pPr>
    <w:rPr>
      <w:noProof/>
      <w:sz w:val="24"/>
    </w:rPr>
  </w:style>
  <w:style w:type="paragraph" w:customStyle="1" w:styleId="MiniTOCItem">
    <w:name w:val="MiniTOCItem"/>
    <w:basedOn w:val="ListBullet"/>
    <w:rsid w:val="007B401A"/>
    <w:pPr>
      <w:numPr>
        <w:numId w:val="0"/>
      </w:numPr>
      <w:tabs>
        <w:tab w:val="right" w:leader="dot" w:pos="6521"/>
      </w:tabs>
      <w:spacing w:before="0" w:after="0"/>
    </w:pPr>
  </w:style>
  <w:style w:type="paragraph" w:customStyle="1" w:styleId="TOFTitle">
    <w:name w:val="TOFTitle"/>
    <w:basedOn w:val="TOCTitle"/>
    <w:rsid w:val="007B401A"/>
  </w:style>
  <w:style w:type="paragraph" w:styleId="TableofFigures">
    <w:name w:val="table of figures"/>
    <w:basedOn w:val="Normal"/>
    <w:next w:val="Normal"/>
    <w:semiHidden/>
    <w:rsid w:val="007B401A"/>
    <w:pPr>
      <w:tabs>
        <w:tab w:val="right" w:leader="dot" w:pos="9072"/>
      </w:tabs>
      <w:ind w:left="970" w:hanging="403"/>
    </w:pPr>
    <w:rPr>
      <w:rFonts w:ascii="Times New Roman" w:hAnsi="Times New Roman"/>
      <w:b/>
    </w:rPr>
  </w:style>
  <w:style w:type="paragraph" w:styleId="ListNumber">
    <w:name w:val="List Number"/>
    <w:basedOn w:val="List"/>
    <w:rsid w:val="007B401A"/>
    <w:pPr>
      <w:numPr>
        <w:numId w:val="9"/>
      </w:numPr>
    </w:pPr>
  </w:style>
  <w:style w:type="character" w:customStyle="1" w:styleId="WingdingSymbols">
    <w:name w:val="Wingding Symbols"/>
    <w:rsid w:val="007B401A"/>
    <w:rPr>
      <w:rFonts w:ascii="Wingdings" w:hAnsi="Wingdings"/>
    </w:rPr>
  </w:style>
  <w:style w:type="paragraph" w:customStyle="1" w:styleId="TableHeading">
    <w:name w:val="Table Heading"/>
    <w:basedOn w:val="HeadingBase"/>
    <w:rsid w:val="007B401A"/>
    <w:pPr>
      <w:keepLines/>
      <w:pBdr>
        <w:bottom w:val="single" w:sz="6" w:space="1" w:color="918585"/>
      </w:pBdr>
      <w:spacing w:before="240"/>
    </w:pPr>
  </w:style>
  <w:style w:type="character" w:customStyle="1" w:styleId="HotSpot">
    <w:name w:val="HotSpot"/>
    <w:rsid w:val="007B401A"/>
    <w:rPr>
      <w:color w:val="0033CC"/>
      <w:u w:val="none"/>
    </w:rPr>
  </w:style>
  <w:style w:type="paragraph" w:customStyle="1" w:styleId="BodyTextRight">
    <w:name w:val="Body Text Right"/>
    <w:basedOn w:val="BodyText"/>
    <w:rsid w:val="007B401A"/>
    <w:pPr>
      <w:spacing w:before="0" w:after="0"/>
      <w:jc w:val="right"/>
    </w:pPr>
  </w:style>
  <w:style w:type="paragraph" w:styleId="Index3">
    <w:name w:val="index 3"/>
    <w:basedOn w:val="ListNumber2"/>
    <w:next w:val="Normal"/>
    <w:semiHidden/>
    <w:rsid w:val="007B401A"/>
    <w:pPr>
      <w:numPr>
        <w:numId w:val="0"/>
      </w:numPr>
      <w:tabs>
        <w:tab w:val="right" w:leader="dot" w:pos="4176"/>
      </w:tabs>
    </w:pPr>
  </w:style>
  <w:style w:type="paragraph" w:styleId="ListNumber2">
    <w:name w:val="List Number 2"/>
    <w:basedOn w:val="List2"/>
    <w:rsid w:val="007B401A"/>
    <w:pPr>
      <w:numPr>
        <w:numId w:val="8"/>
      </w:numPr>
      <w:tabs>
        <w:tab w:val="clear" w:pos="1060"/>
      </w:tabs>
    </w:pPr>
  </w:style>
  <w:style w:type="paragraph" w:customStyle="1" w:styleId="MarginNote">
    <w:name w:val="Margin Note"/>
    <w:basedOn w:val="BodyText"/>
    <w:rsid w:val="007B40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0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0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401A"/>
    <w:rPr>
      <w:sz w:val="32"/>
    </w:rPr>
  </w:style>
  <w:style w:type="paragraph" w:customStyle="1" w:styleId="HeadingProcedure">
    <w:name w:val="Heading Procedure"/>
    <w:basedOn w:val="HeadingBase"/>
    <w:next w:val="Normal"/>
    <w:rsid w:val="007B401A"/>
    <w:pPr>
      <w:tabs>
        <w:tab w:val="left" w:pos="0"/>
      </w:tabs>
      <w:spacing w:before="120" w:after="60"/>
    </w:pPr>
    <w:rPr>
      <w:i/>
      <w:color w:val="918585"/>
      <w:sz w:val="22"/>
    </w:rPr>
  </w:style>
  <w:style w:type="paragraph" w:customStyle="1" w:styleId="TableBodyText">
    <w:name w:val="Table Body Text"/>
    <w:basedOn w:val="BodyText"/>
    <w:rsid w:val="007B401A"/>
    <w:pPr>
      <w:spacing w:before="60" w:after="60"/>
    </w:pPr>
  </w:style>
  <w:style w:type="paragraph" w:styleId="ListContinue">
    <w:name w:val="List Continue"/>
    <w:basedOn w:val="List"/>
    <w:rsid w:val="007B401A"/>
    <w:pPr>
      <w:ind w:firstLine="0"/>
    </w:pPr>
  </w:style>
  <w:style w:type="paragraph" w:customStyle="1" w:styleId="ListNote">
    <w:name w:val="List Note"/>
    <w:basedOn w:val="List"/>
    <w:rsid w:val="007B401A"/>
    <w:pPr>
      <w:pBdr>
        <w:top w:val="single" w:sz="6" w:space="2" w:color="918585"/>
        <w:bottom w:val="single" w:sz="6" w:space="2" w:color="918585"/>
      </w:pBdr>
      <w:tabs>
        <w:tab w:val="left" w:pos="1021"/>
      </w:tabs>
      <w:ind w:firstLine="0"/>
    </w:pPr>
  </w:style>
  <w:style w:type="paragraph" w:customStyle="1" w:styleId="Warning">
    <w:name w:val="Warning"/>
    <w:basedOn w:val="BodyText"/>
    <w:rsid w:val="007B401A"/>
    <w:pPr>
      <w:shd w:val="clear" w:color="auto" w:fill="D9D9D9"/>
      <w:tabs>
        <w:tab w:val="left" w:pos="992"/>
      </w:tabs>
      <w:ind w:left="119" w:right="119"/>
    </w:pPr>
    <w:rPr>
      <w:sz w:val="20"/>
    </w:rPr>
  </w:style>
  <w:style w:type="paragraph" w:customStyle="1" w:styleId="MarginIcons">
    <w:name w:val="Margin Icons"/>
    <w:basedOn w:val="BodyText"/>
    <w:rsid w:val="007B40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01A"/>
    <w:rPr>
      <w:rFonts w:ascii="Courier New" w:hAnsi="Courier New"/>
    </w:rPr>
  </w:style>
  <w:style w:type="paragraph" w:customStyle="1" w:styleId="NoteBullet">
    <w:name w:val="Note Bullet"/>
    <w:basedOn w:val="Note"/>
    <w:rsid w:val="007B401A"/>
    <w:pPr>
      <w:tabs>
        <w:tab w:val="clear" w:pos="680"/>
      </w:tabs>
      <w:spacing w:before="60" w:after="60"/>
    </w:pPr>
  </w:style>
  <w:style w:type="paragraph" w:customStyle="1" w:styleId="SubHeading2">
    <w:name w:val="SubHeading2"/>
    <w:basedOn w:val="HeadingBase"/>
    <w:rsid w:val="007B401A"/>
    <w:pPr>
      <w:spacing w:before="240" w:after="60"/>
    </w:pPr>
    <w:rPr>
      <w:sz w:val="20"/>
    </w:rPr>
  </w:style>
  <w:style w:type="paragraph" w:customStyle="1" w:styleId="SubHeading1">
    <w:name w:val="SubHeading1"/>
    <w:basedOn w:val="HeadingBase"/>
    <w:rsid w:val="007B401A"/>
    <w:pPr>
      <w:spacing w:before="240" w:after="60"/>
    </w:pPr>
    <w:rPr>
      <w:color w:val="918585"/>
      <w:sz w:val="22"/>
    </w:rPr>
  </w:style>
  <w:style w:type="paragraph" w:customStyle="1" w:styleId="SideHeading">
    <w:name w:val="Side Heading"/>
    <w:basedOn w:val="HeadingBase"/>
    <w:rsid w:val="007B40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01A"/>
    <w:pPr>
      <w:numPr>
        <w:numId w:val="10"/>
      </w:numPr>
    </w:pPr>
  </w:style>
  <w:style w:type="paragraph" w:styleId="PlainText">
    <w:name w:val="Plain Text"/>
    <w:basedOn w:val="Normal"/>
    <w:link w:val="PlainTextChar"/>
    <w:rsid w:val="007B401A"/>
    <w:rPr>
      <w:sz w:val="20"/>
    </w:rPr>
  </w:style>
  <w:style w:type="character" w:customStyle="1" w:styleId="PlainTextChar">
    <w:name w:val="Plain Text Char"/>
    <w:basedOn w:val="DefaultParagraphFont"/>
    <w:link w:val="PlainText"/>
    <w:rsid w:val="007B40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401A"/>
    <w:rPr>
      <w:b/>
      <w:smallCaps/>
    </w:rPr>
  </w:style>
  <w:style w:type="paragraph" w:customStyle="1" w:styleId="TableListNumber">
    <w:name w:val="Table List Number"/>
    <w:basedOn w:val="ListNumber"/>
    <w:rsid w:val="007B401A"/>
    <w:pPr>
      <w:numPr>
        <w:numId w:val="0"/>
      </w:numPr>
    </w:pPr>
  </w:style>
  <w:style w:type="paragraph" w:styleId="TOC4">
    <w:name w:val="toc 4"/>
    <w:basedOn w:val="TOCBase"/>
    <w:next w:val="Normal"/>
    <w:semiHidden/>
    <w:rsid w:val="007B401A"/>
    <w:pPr>
      <w:tabs>
        <w:tab w:val="right" w:leader="dot" w:pos="9071"/>
      </w:tabs>
      <w:ind w:left="1701"/>
    </w:pPr>
  </w:style>
  <w:style w:type="paragraph" w:customStyle="1" w:styleId="ListAlpha">
    <w:name w:val="List Alpha"/>
    <w:basedOn w:val="List"/>
    <w:rsid w:val="007B401A"/>
    <w:pPr>
      <w:numPr>
        <w:numId w:val="7"/>
      </w:numPr>
    </w:pPr>
  </w:style>
  <w:style w:type="paragraph" w:customStyle="1" w:styleId="ListAlpha2">
    <w:name w:val="List Alpha 2"/>
    <w:basedOn w:val="List2"/>
    <w:rsid w:val="007B401A"/>
    <w:pPr>
      <w:numPr>
        <w:numId w:val="6"/>
      </w:numPr>
    </w:pPr>
  </w:style>
  <w:style w:type="paragraph" w:styleId="List2">
    <w:name w:val="List 2"/>
    <w:basedOn w:val="BodyText"/>
    <w:rsid w:val="007B401A"/>
    <w:pPr>
      <w:tabs>
        <w:tab w:val="left" w:pos="680"/>
      </w:tabs>
      <w:spacing w:before="60" w:after="60"/>
      <w:ind w:left="680" w:hanging="340"/>
    </w:pPr>
  </w:style>
  <w:style w:type="paragraph" w:styleId="List3">
    <w:name w:val="List 3"/>
    <w:basedOn w:val="BodyText"/>
    <w:rsid w:val="007B401A"/>
    <w:pPr>
      <w:tabs>
        <w:tab w:val="left" w:pos="1021"/>
      </w:tabs>
      <w:spacing w:before="60" w:after="60"/>
      <w:ind w:left="1020" w:hanging="340"/>
    </w:pPr>
  </w:style>
  <w:style w:type="paragraph" w:styleId="List4">
    <w:name w:val="List 4"/>
    <w:basedOn w:val="BodyText"/>
    <w:rsid w:val="007B401A"/>
    <w:pPr>
      <w:tabs>
        <w:tab w:val="left" w:pos="1361"/>
      </w:tabs>
      <w:spacing w:before="60" w:after="60"/>
      <w:ind w:left="1361" w:hanging="340"/>
    </w:pPr>
  </w:style>
  <w:style w:type="paragraph" w:styleId="List5">
    <w:name w:val="List 5"/>
    <w:basedOn w:val="BodyText"/>
    <w:rsid w:val="007B401A"/>
    <w:pPr>
      <w:tabs>
        <w:tab w:val="left" w:pos="1701"/>
      </w:tabs>
      <w:spacing w:before="60" w:after="60"/>
      <w:ind w:left="1701" w:hanging="340"/>
    </w:pPr>
  </w:style>
  <w:style w:type="paragraph" w:styleId="ListBullet3">
    <w:name w:val="List Bullet 3"/>
    <w:basedOn w:val="List3"/>
    <w:rsid w:val="007B401A"/>
    <w:pPr>
      <w:numPr>
        <w:numId w:val="13"/>
      </w:numPr>
      <w:tabs>
        <w:tab w:val="clear" w:pos="1021"/>
      </w:tabs>
      <w:ind w:left="1037" w:hanging="357"/>
    </w:pPr>
  </w:style>
  <w:style w:type="paragraph" w:styleId="ListBullet4">
    <w:name w:val="List Bullet 4"/>
    <w:basedOn w:val="List4"/>
    <w:rsid w:val="007B401A"/>
    <w:pPr>
      <w:numPr>
        <w:numId w:val="1"/>
      </w:numPr>
    </w:pPr>
  </w:style>
  <w:style w:type="paragraph" w:styleId="ListBullet5">
    <w:name w:val="List Bullet 5"/>
    <w:basedOn w:val="List5"/>
    <w:rsid w:val="007B401A"/>
    <w:pPr>
      <w:numPr>
        <w:numId w:val="2"/>
      </w:numPr>
    </w:pPr>
  </w:style>
  <w:style w:type="paragraph" w:styleId="ListContinue2">
    <w:name w:val="List Continue 2"/>
    <w:basedOn w:val="List2"/>
    <w:rsid w:val="007B401A"/>
    <w:pPr>
      <w:ind w:firstLine="0"/>
    </w:pPr>
  </w:style>
  <w:style w:type="paragraph" w:styleId="ListContinue3">
    <w:name w:val="List Continue 3"/>
    <w:basedOn w:val="List3"/>
    <w:rsid w:val="007B401A"/>
    <w:pPr>
      <w:ind w:left="1021" w:firstLine="0"/>
    </w:pPr>
  </w:style>
  <w:style w:type="paragraph" w:styleId="ListContinue4">
    <w:name w:val="List Continue 4"/>
    <w:basedOn w:val="List4"/>
    <w:rsid w:val="007B401A"/>
    <w:pPr>
      <w:ind w:firstLine="0"/>
    </w:pPr>
  </w:style>
  <w:style w:type="paragraph" w:styleId="ListContinue5">
    <w:name w:val="List Continue 5"/>
    <w:basedOn w:val="List5"/>
    <w:rsid w:val="007B401A"/>
    <w:pPr>
      <w:ind w:firstLine="0"/>
    </w:pPr>
  </w:style>
  <w:style w:type="paragraph" w:styleId="ListNumber3">
    <w:name w:val="List Number 3"/>
    <w:basedOn w:val="List3"/>
    <w:rsid w:val="007B401A"/>
    <w:pPr>
      <w:numPr>
        <w:numId w:val="3"/>
      </w:numPr>
    </w:pPr>
  </w:style>
  <w:style w:type="paragraph" w:styleId="ListNumber4">
    <w:name w:val="List Number 4"/>
    <w:basedOn w:val="List4"/>
    <w:rsid w:val="007B401A"/>
    <w:pPr>
      <w:numPr>
        <w:numId w:val="4"/>
      </w:numPr>
    </w:pPr>
  </w:style>
  <w:style w:type="paragraph" w:styleId="ListNumber5">
    <w:name w:val="List Number 5"/>
    <w:basedOn w:val="List5"/>
    <w:rsid w:val="007B401A"/>
    <w:pPr>
      <w:numPr>
        <w:numId w:val="5"/>
      </w:numPr>
    </w:pPr>
  </w:style>
  <w:style w:type="paragraph" w:styleId="BlockText">
    <w:name w:val="Block Text"/>
    <w:basedOn w:val="Normal"/>
    <w:rsid w:val="007B401A"/>
    <w:pPr>
      <w:spacing w:after="120"/>
      <w:ind w:left="1440" w:right="1440"/>
    </w:pPr>
  </w:style>
  <w:style w:type="character" w:customStyle="1" w:styleId="Subscript">
    <w:name w:val="Subscript"/>
    <w:basedOn w:val="DefaultParagraphFont"/>
    <w:rsid w:val="007B401A"/>
    <w:rPr>
      <w:sz w:val="16"/>
      <w:vertAlign w:val="subscript"/>
    </w:rPr>
  </w:style>
  <w:style w:type="character" w:customStyle="1" w:styleId="Superscript">
    <w:name w:val="Superscript"/>
    <w:basedOn w:val="DefaultParagraphFont"/>
    <w:rsid w:val="007B401A"/>
    <w:rPr>
      <w:sz w:val="16"/>
      <w:vertAlign w:val="superscript"/>
    </w:rPr>
  </w:style>
  <w:style w:type="character" w:customStyle="1" w:styleId="Symbols">
    <w:name w:val="Symbols"/>
    <w:basedOn w:val="DefaultParagraphFont"/>
    <w:rsid w:val="007B401A"/>
    <w:rPr>
      <w:rFonts w:ascii="Symbol" w:hAnsi="Symbol"/>
    </w:rPr>
  </w:style>
  <w:style w:type="character" w:customStyle="1" w:styleId="MenuOptions">
    <w:name w:val="Menu Options"/>
    <w:basedOn w:val="DefaultParagraphFont"/>
    <w:rsid w:val="007B401A"/>
    <w:rPr>
      <w:rFonts w:ascii="Arial Narrow" w:hAnsi="Arial Narrow"/>
      <w:smallCaps/>
    </w:rPr>
  </w:style>
  <w:style w:type="character" w:customStyle="1" w:styleId="Buttons">
    <w:name w:val="Buttons"/>
    <w:basedOn w:val="DefaultParagraphFont"/>
    <w:rsid w:val="007B401A"/>
    <w:rPr>
      <w:b/>
    </w:rPr>
  </w:style>
  <w:style w:type="character" w:customStyle="1" w:styleId="Underlined">
    <w:name w:val="Underlined"/>
    <w:basedOn w:val="DefaultParagraphFont"/>
    <w:rsid w:val="007B401A"/>
    <w:rPr>
      <w:u w:val="single"/>
    </w:rPr>
  </w:style>
  <w:style w:type="paragraph" w:customStyle="1" w:styleId="TableBodyTextRight">
    <w:name w:val="Table Body Text Right"/>
    <w:basedOn w:val="TableBodyText"/>
    <w:rsid w:val="007B401A"/>
    <w:pPr>
      <w:widowControl w:val="0"/>
      <w:autoSpaceDE w:val="0"/>
      <w:autoSpaceDN w:val="0"/>
      <w:adjustRightInd w:val="0"/>
      <w:jc w:val="right"/>
    </w:pPr>
    <w:rPr>
      <w:rFonts w:cs="Arial"/>
      <w:szCs w:val="18"/>
    </w:rPr>
  </w:style>
  <w:style w:type="paragraph" w:customStyle="1" w:styleId="CopyrightText">
    <w:name w:val="Copyright Text"/>
    <w:basedOn w:val="BodyText"/>
    <w:rsid w:val="007B401A"/>
    <w:rPr>
      <w:sz w:val="18"/>
    </w:rPr>
  </w:style>
  <w:style w:type="paragraph" w:customStyle="1" w:styleId="BodySmallRight">
    <w:name w:val="Body Small Right"/>
    <w:basedOn w:val="BodyTextRight"/>
    <w:rsid w:val="007B401A"/>
    <w:rPr>
      <w:sz w:val="18"/>
      <w:szCs w:val="18"/>
    </w:rPr>
  </w:style>
  <w:style w:type="paragraph" w:customStyle="1" w:styleId="MarginEdition">
    <w:name w:val="Margin Edition"/>
    <w:basedOn w:val="MarginNote"/>
    <w:rsid w:val="007B401A"/>
    <w:pPr>
      <w:spacing w:before="0" w:after="0"/>
    </w:pPr>
    <w:rPr>
      <w:rFonts w:ascii="Times New Roman" w:hAnsi="Times New Roman"/>
      <w:color w:val="999999"/>
    </w:rPr>
  </w:style>
  <w:style w:type="paragraph" w:customStyle="1" w:styleId="Spacer">
    <w:name w:val="Spacer"/>
    <w:basedOn w:val="Normal"/>
    <w:rsid w:val="007B401A"/>
    <w:rPr>
      <w:sz w:val="2"/>
      <w:szCs w:val="2"/>
    </w:rPr>
  </w:style>
  <w:style w:type="character" w:customStyle="1" w:styleId="Small">
    <w:name w:val="Small"/>
    <w:basedOn w:val="DefaultParagraphFont"/>
    <w:rsid w:val="007B401A"/>
    <w:rPr>
      <w:sz w:val="16"/>
    </w:rPr>
  </w:style>
  <w:style w:type="paragraph" w:customStyle="1" w:styleId="WideTable">
    <w:name w:val="Wide Table"/>
    <w:basedOn w:val="Normal"/>
    <w:rsid w:val="007B401A"/>
    <w:pPr>
      <w:ind w:left="-1418"/>
    </w:pPr>
    <w:rPr>
      <w:sz w:val="2"/>
      <w:szCs w:val="2"/>
    </w:rPr>
  </w:style>
  <w:style w:type="character" w:styleId="PageNumber">
    <w:name w:val="page number"/>
    <w:basedOn w:val="DefaultParagraphFont"/>
    <w:rsid w:val="007B401A"/>
  </w:style>
  <w:style w:type="paragraph" w:styleId="Quote">
    <w:name w:val="Quote"/>
    <w:basedOn w:val="Heading1"/>
    <w:link w:val="QuoteChar"/>
    <w:qFormat/>
    <w:rsid w:val="007B401A"/>
    <w:rPr>
      <w:b w:val="0"/>
      <w:sz w:val="72"/>
      <w:szCs w:val="72"/>
      <w:lang w:val="en-NZ"/>
    </w:rPr>
  </w:style>
  <w:style w:type="character" w:customStyle="1" w:styleId="QuoteChar">
    <w:name w:val="Quote Char"/>
    <w:basedOn w:val="DefaultParagraphFont"/>
    <w:link w:val="Quote"/>
    <w:rsid w:val="007B40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01A"/>
    <w:pPr>
      <w:pageBreakBefore/>
    </w:pPr>
  </w:style>
  <w:style w:type="paragraph" w:customStyle="1" w:styleId="Border">
    <w:name w:val="Border"/>
    <w:basedOn w:val="Normal"/>
    <w:qFormat/>
    <w:rsid w:val="007B40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01A"/>
    <w:rPr>
      <w:b/>
      <w:bCs/>
      <w:i/>
      <w:iCs/>
      <w:color w:val="auto"/>
    </w:rPr>
  </w:style>
  <w:style w:type="paragraph" w:styleId="IntenseQuote">
    <w:name w:val="Intense Quote"/>
    <w:basedOn w:val="Normal"/>
    <w:next w:val="Normal"/>
    <w:link w:val="IntenseQuoteChar"/>
    <w:uiPriority w:val="30"/>
    <w:qFormat/>
    <w:rsid w:val="007B40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0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401A"/>
    <w:rPr>
      <w:smallCaps/>
      <w:color w:val="auto"/>
      <w:u w:val="single"/>
    </w:rPr>
  </w:style>
  <w:style w:type="character" w:styleId="IntenseReference">
    <w:name w:val="Intense Reference"/>
    <w:basedOn w:val="DefaultParagraphFont"/>
    <w:uiPriority w:val="32"/>
    <w:qFormat/>
    <w:rsid w:val="007B401A"/>
    <w:rPr>
      <w:b/>
      <w:bCs/>
      <w:smallCaps/>
      <w:color w:val="auto"/>
      <w:spacing w:val="5"/>
      <w:u w:val="single"/>
    </w:rPr>
  </w:style>
  <w:style w:type="paragraph" w:customStyle="1" w:styleId="2ColumnHeading">
    <w:name w:val="2Column Heading"/>
    <w:basedOn w:val="BodyText"/>
    <w:qFormat/>
    <w:rsid w:val="007B401A"/>
    <w:pPr>
      <w:spacing w:after="60"/>
      <w:ind w:left="-2268"/>
    </w:pPr>
    <w:rPr>
      <w:b/>
    </w:rPr>
  </w:style>
  <w:style w:type="paragraph" w:customStyle="1" w:styleId="Heading1TOC">
    <w:name w:val="Heading1 TOC"/>
    <w:basedOn w:val="Normal"/>
    <w:qFormat/>
    <w:rsid w:val="007B401A"/>
    <w:pPr>
      <w:spacing w:before="240" w:after="120"/>
    </w:pPr>
    <w:rPr>
      <w:rFonts w:ascii="Times New Roman" w:hAnsi="Times New Roman"/>
      <w:b/>
      <w:sz w:val="32"/>
    </w:rPr>
  </w:style>
  <w:style w:type="paragraph" w:customStyle="1" w:styleId="Heading2TOC">
    <w:name w:val="Heading2 TOC"/>
    <w:basedOn w:val="Normal"/>
    <w:qFormat/>
    <w:rsid w:val="007B401A"/>
    <w:pPr>
      <w:spacing w:before="240" w:after="60"/>
    </w:pPr>
    <w:rPr>
      <w:rFonts w:ascii="Times New Roman" w:hAnsi="Times New Roman"/>
      <w:b/>
      <w:sz w:val="28"/>
    </w:rPr>
  </w:style>
  <w:style w:type="character" w:customStyle="1" w:styleId="Underline">
    <w:name w:val="Underline"/>
    <w:basedOn w:val="DefaultParagraphFont"/>
    <w:qFormat/>
    <w:rsid w:val="007B401A"/>
    <w:rPr>
      <w:u w:val="single"/>
    </w:rPr>
  </w:style>
  <w:style w:type="character" w:customStyle="1" w:styleId="BoldandItalics">
    <w:name w:val="Bold and Italics"/>
    <w:qFormat/>
    <w:rsid w:val="007B401A"/>
    <w:rPr>
      <w:b/>
      <w:i/>
      <w:u w:val="none"/>
    </w:rPr>
  </w:style>
  <w:style w:type="paragraph" w:styleId="BalloonText">
    <w:name w:val="Balloon Text"/>
    <w:basedOn w:val="Normal"/>
    <w:link w:val="BalloonTextChar"/>
    <w:rsid w:val="007B401A"/>
    <w:rPr>
      <w:rFonts w:ascii="Tahoma" w:hAnsi="Tahoma" w:cs="Tahoma"/>
      <w:sz w:val="16"/>
      <w:szCs w:val="16"/>
    </w:rPr>
  </w:style>
  <w:style w:type="character" w:customStyle="1" w:styleId="BalloonTextChar">
    <w:name w:val="Balloon Text Char"/>
    <w:basedOn w:val="DefaultParagraphFont"/>
    <w:link w:val="BalloonText"/>
    <w:rsid w:val="007B40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40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40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1173</Words>
  <Characters>7183</Characters>
  <Application>Microsoft Office Word</Application>
  <DocSecurity>0</DocSecurity>
  <Lines>290</Lines>
  <Paragraphs>152</Paragraphs>
  <ScaleCrop>false</ScaleCrop>
  <Company>Author-it Software Corporation Ltd.</Company>
  <LinksUpToDate>false</LinksUpToDate>
  <CharactersWithSpaces>8315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SITXEVT001A Develop and update event industry knowledge</dc:title>
  <dc:subject>Approved</dc:subject>
  <dc:creator>Service Skills Australia</dc:creator>
  <cp:keywords>Release: 1</cp:keywords>
  <dc:description>Copyright © 1996-2007 Author-it Software Corporation Ltd., all rights reserved.</dc:description>
  <cp:lastModifiedBy>Alex Baker</cp:lastModifiedBy>
  <cp:revision>3</cp:revision>
  <dcterms:created xsi:type="dcterms:W3CDTF">2012-05-26T10:31:00Z</dcterms:created>
  <dcterms:modified xsi:type="dcterms:W3CDTF">2012-05-26T10:31:00Z</dcterms:modified>
</cp:coreProperties>
</file>