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B31" w:rsidP="005C4B31">
      <w:pPr>
        <w:pStyle w:val="Title"/>
      </w:pPr>
      <w:r>
        <w:fldChar w:fldCharType="begin"/>
      </w:r>
      <w:r>
        <w:instrText xml:space="preserve"> TITLE   \* MERGEFORMAT </w:instrText>
      </w:r>
      <w:r>
        <w:fldChar w:fldCharType="separate"/>
      </w:r>
      <w:r>
        <w:t>SITXENV003A Develop workplace policy and procedures for sustainability</w:t>
      </w:r>
      <w:r>
        <w:fldChar w:fldCharType="end"/>
      </w:r>
    </w:p>
    <w:p w:rsidR="005C4B31" w:rsidP="005C4B31">
      <w:pPr>
        <w:pStyle w:val="Version"/>
        <w:sectPr w:rsidSect="00A76A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6A27" w:rsidP="00A76A27">
      <w:pPr>
        <w:pStyle w:val="SuperHeading"/>
      </w:pPr>
      <w:r w:rsidRPr="00A76A27">
        <w:t>SITXENV003A Develop workplace policy and procedures for sustainability</w:t>
      </w:r>
    </w:p>
    <w:p w:rsidR="00000000" w:rsidRPr="00A76A27" w:rsidP="00A76A27">
      <w:pPr>
        <w:pStyle w:val="SuperHeading"/>
      </w:pPr>
    </w:p>
    <w:p w:rsidR="00000000" w:rsidRPr="00A76A27" w:rsidP="00A76A27">
      <w:pPr>
        <w:pStyle w:val="Heading1"/>
      </w:pPr>
      <w:bookmarkStart w:id="1" w:name="O_148215"/>
      <w:bookmarkEnd w:id="1"/>
      <w:r w:rsidRPr="00A76A27">
        <w:t>Modification History</w:t>
      </w:r>
    </w:p>
    <w:p w:rsidR="00000000" w:rsidRPr="00A76A27" w:rsidP="00A76A27">
      <w:pPr>
        <w:pStyle w:val="BodyText"/>
      </w:pPr>
      <w:r w:rsidRPr="00A76A27">
        <w:t>Not applicable.</w:t>
      </w:r>
    </w:p>
    <w:p w:rsidR="00000000" w:rsidRPr="00A76A27" w:rsidP="00A76A27">
      <w:pPr>
        <w:pStyle w:val="AllowPageBreak"/>
      </w:pPr>
    </w:p>
    <w:p w:rsidR="00000000" w:rsidRPr="00A76A27" w:rsidP="00A76A27">
      <w:pPr>
        <w:pStyle w:val="Heading1"/>
      </w:pPr>
      <w:bookmarkStart w:id="2" w:name="O_148216"/>
      <w:bookmarkEnd w:id="2"/>
      <w:r w:rsidRPr="00A76A27">
        <w:t>Unit Descriptor</w:t>
      </w:r>
    </w:p>
    <w:tbl>
      <w:tblPr>
        <w:tblW w:w="0" w:type="auto"/>
        <w:tblLayout w:type="fixed"/>
        <w:tblCellMar>
          <w:left w:w="62" w:type="dxa"/>
          <w:right w:w="62" w:type="dxa"/>
        </w:tblCellMar>
        <w:tblLook w:val="0000"/>
      </w:tblPr>
      <w:tblGrid>
        <w:gridCol w:w="2836"/>
        <w:gridCol w:w="6344"/>
      </w:tblGrid>
      <w:tr w:rsidTr="005C4B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A76A27" w:rsidP="00A76A27">
            <w:pPr>
              <w:pStyle w:val="BodyText"/>
            </w:pPr>
            <w:r w:rsidRPr="00A76A27">
              <w:t>This unit describes the performance outcomes, skills and knowledge required to</w:t>
            </w:r>
            <w:r w:rsidRPr="00A76A27">
              <w:t xml:space="preserve"> develop and implement a strategic workplace sustainability policy. It requires the ability to define the scope of the policy, and develop policy content and procedures that reflect the organisation's commitment to sustainability, communicate and implement</w:t>
            </w:r>
            <w:r w:rsidRPr="00A76A27">
              <w:t xml:space="preserve"> the policy and review and modify it to suit changed circumstances.</w:t>
            </w:r>
          </w:p>
          <w:p w:rsidR="00000000" w:rsidRPr="00A76A27" w:rsidP="00A76A27">
            <w:pPr>
              <w:pStyle w:val="BodyText"/>
            </w:pPr>
            <w:r w:rsidRPr="00A76A27">
              <w:t>The unit is the third of three hierarchical service industry units that describe varying levels of participation in work practices that contribute to environmental sustainability. It is eq</w:t>
            </w:r>
            <w:r w:rsidRPr="00A76A27">
              <w:t>uivalent to GCSSUS03A from the Generic Guideline units for Sustainability.</w:t>
            </w:r>
          </w:p>
          <w:p w:rsidR="00000000" w:rsidP="00A76A27">
            <w:pPr>
              <w:pStyle w:val="BodyText"/>
              <w:rPr>
                <w:lang w:val="en-NZ"/>
              </w:rPr>
            </w:pPr>
            <w:r w:rsidRPr="00A76A27">
              <w:t>No licensing, legislative, regulatory or certification requirements apply to this unit at the time of endorsement.</w:t>
            </w:r>
          </w:p>
        </w:tc>
      </w:tr>
      <w:tr w:rsidTr="005C4B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6A27" w:rsidP="00A76A27">
            <w:pPr>
              <w:pStyle w:val="BodyText"/>
            </w:pPr>
          </w:p>
        </w:tc>
      </w:tr>
    </w:tbl>
    <w:p w:rsidR="00000000" w:rsidRPr="00A76A27" w:rsidP="00A76A27">
      <w:pPr>
        <w:pStyle w:val="BodyText"/>
      </w:pPr>
    </w:p>
    <w:p w:rsidR="00000000" w:rsidRPr="00A76A27" w:rsidP="00A76A27">
      <w:pPr>
        <w:pStyle w:val="AllowPageBreak"/>
      </w:pPr>
    </w:p>
    <w:p w:rsidR="00000000" w:rsidRPr="00A76A27" w:rsidP="00A76A27">
      <w:pPr>
        <w:pStyle w:val="Heading1"/>
      </w:pPr>
      <w:bookmarkStart w:id="3" w:name="O_148217"/>
      <w:bookmarkEnd w:id="3"/>
      <w:r w:rsidRPr="00A76A27">
        <w:t>Application of the Unit</w:t>
      </w:r>
    </w:p>
    <w:tbl>
      <w:tblPr>
        <w:tblW w:w="0" w:type="auto"/>
        <w:tblLayout w:type="fixed"/>
        <w:tblCellMar>
          <w:left w:w="62" w:type="dxa"/>
          <w:right w:w="62" w:type="dxa"/>
        </w:tblCellMar>
        <w:tblLook w:val="0000"/>
      </w:tblPr>
      <w:tblGrid>
        <w:gridCol w:w="2836"/>
        <w:gridCol w:w="6344"/>
      </w:tblGrid>
      <w:tr w:rsidTr="005C4B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A76A27" w:rsidP="00A76A27">
            <w:pPr>
              <w:pStyle w:val="BodyText"/>
            </w:pPr>
            <w:r w:rsidRPr="00A76A27">
              <w:t>This unit describes a complex business management skill necessary to ensure environmentally sustainable business operations within the service industries and applies to the full range of industry sectors and environments. Sustainabi</w:t>
            </w:r>
            <w:r w:rsidRPr="00A76A27">
              <w:t>lity policies can have a broad focus, incorporating environmental, economic and social impacts of operations or can focus on one or more of these aspects.</w:t>
            </w:r>
          </w:p>
          <w:p w:rsidR="00000000" w:rsidRPr="00A76A27" w:rsidP="00A76A27">
            <w:pPr>
              <w:pStyle w:val="BodyText"/>
            </w:pPr>
            <w:r w:rsidRPr="00A76A27">
              <w:t>The unit has particular application to the retail, sport and recreation, accommodation, tour operatin</w:t>
            </w:r>
            <w:r w:rsidRPr="00A76A27">
              <w:t>g and attractions sectors and to those tourism products and services that are delivered in environmentally and culturally sensitive areas. Many would be nature, ecotourism or culturally-based experiences.</w:t>
            </w:r>
          </w:p>
          <w:p w:rsidR="00000000" w:rsidRPr="00A76A27" w:rsidP="00A76A27">
            <w:pPr>
              <w:pStyle w:val="BodyText"/>
            </w:pPr>
            <w:r w:rsidRPr="00A76A27">
              <w:t>The development of sustainability policies may appl</w:t>
            </w:r>
            <w:r w:rsidRPr="00A76A27">
              <w:t>y to the whole enterprise, to a series of activities within an enterprise, or to one-off major activities, such as an event.</w:t>
            </w:r>
          </w:p>
          <w:p w:rsidR="00000000" w:rsidRPr="00A76A27" w:rsidP="00A76A27">
            <w:pPr>
              <w:pStyle w:val="BodyText"/>
            </w:pPr>
          </w:p>
          <w:p w:rsidR="00000000" w:rsidP="00A76A27">
            <w:pPr>
              <w:pStyle w:val="BodyText"/>
              <w:rPr>
                <w:lang w:val="en-NZ"/>
              </w:rPr>
            </w:pPr>
            <w:r w:rsidRPr="00A76A27">
              <w:t>The unit applies to senior managerial personnel who operate autonomously, have responsibility for others and who will be responsib</w:t>
            </w:r>
            <w:r w:rsidRPr="00A76A27">
              <w:t>le for making strategic decisions on establishing and reviewing various business management practices across the organisation.</w:t>
            </w:r>
          </w:p>
        </w:tc>
      </w:tr>
      <w:tr w:rsidTr="005C4B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6A27" w:rsidP="00A76A27">
            <w:pPr>
              <w:pStyle w:val="BodyText"/>
            </w:pPr>
          </w:p>
        </w:tc>
      </w:tr>
    </w:tbl>
    <w:p w:rsidR="00000000" w:rsidRPr="00A76A27" w:rsidP="00A76A27">
      <w:pPr>
        <w:pStyle w:val="BodyText"/>
      </w:pPr>
    </w:p>
    <w:p w:rsidR="00000000" w:rsidRPr="00A76A27" w:rsidP="00A76A27">
      <w:pPr>
        <w:pStyle w:val="AllowPageBreak"/>
      </w:pPr>
    </w:p>
    <w:p w:rsidR="00000000" w:rsidRPr="00A76A27" w:rsidP="00A76A27">
      <w:pPr>
        <w:pStyle w:val="Heading1"/>
      </w:pPr>
      <w:bookmarkStart w:id="4" w:name="O_148218"/>
      <w:bookmarkEnd w:id="4"/>
      <w:r w:rsidRPr="00A76A27">
        <w:t>Licensing/Regulatory Information</w:t>
      </w:r>
    </w:p>
    <w:p w:rsidR="00000000" w:rsidRPr="00A76A27" w:rsidP="00A76A27">
      <w:pPr>
        <w:pStyle w:val="BodyText"/>
      </w:pPr>
      <w:r w:rsidRPr="00A76A27">
        <w:t>Not applicable.</w:t>
      </w:r>
    </w:p>
    <w:p w:rsidR="00000000" w:rsidRPr="00A76A27" w:rsidP="00A76A27">
      <w:pPr>
        <w:pStyle w:val="AllowPageBreak"/>
      </w:pPr>
    </w:p>
    <w:p w:rsidR="00000000" w:rsidRPr="00A76A27" w:rsidP="00A76A27">
      <w:pPr>
        <w:pStyle w:val="Heading1"/>
      </w:pPr>
      <w:bookmarkStart w:id="5" w:name="O_148219"/>
      <w:bookmarkEnd w:id="5"/>
      <w:r w:rsidRPr="00A76A27">
        <w:t>Pre-Requisites</w:t>
      </w:r>
    </w:p>
    <w:tbl>
      <w:tblPr>
        <w:tblW w:w="0" w:type="auto"/>
        <w:tblLayout w:type="fixed"/>
        <w:tblCellMar>
          <w:left w:w="62" w:type="dxa"/>
          <w:right w:w="62" w:type="dxa"/>
        </w:tblCellMar>
        <w:tblLook w:val="0000"/>
      </w:tblPr>
      <w:tblGrid>
        <w:gridCol w:w="2836"/>
        <w:gridCol w:w="6344"/>
      </w:tblGrid>
      <w:tr w:rsidTr="005C4B3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t>Nil</w:t>
            </w:r>
          </w:p>
        </w:tc>
      </w:tr>
      <w:tr w:rsidTr="005C4B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6A27" w:rsidP="00A76A27">
            <w:pPr>
              <w:pStyle w:val="BodyText"/>
            </w:pPr>
          </w:p>
        </w:tc>
      </w:tr>
    </w:tbl>
    <w:p w:rsidR="00000000" w:rsidRPr="00A76A27" w:rsidP="00A76A27">
      <w:pPr>
        <w:pStyle w:val="BodyText"/>
      </w:pPr>
    </w:p>
    <w:p w:rsidR="00000000" w:rsidRPr="00A76A27" w:rsidP="00A76A27">
      <w:pPr>
        <w:pStyle w:val="AllowPageBreak"/>
      </w:pPr>
    </w:p>
    <w:p w:rsidR="00000000" w:rsidRPr="00A76A27" w:rsidP="00A76A27">
      <w:pPr>
        <w:pStyle w:val="Heading1"/>
      </w:pPr>
      <w:bookmarkStart w:id="6" w:name="O_148220"/>
      <w:bookmarkEnd w:id="6"/>
      <w:r w:rsidRPr="00A76A27">
        <w:t>Employability Skills Information</w:t>
      </w:r>
    </w:p>
    <w:tbl>
      <w:tblPr>
        <w:tblW w:w="0" w:type="auto"/>
        <w:tblLayout w:type="fixed"/>
        <w:tblCellMar>
          <w:left w:w="62" w:type="dxa"/>
          <w:right w:w="62" w:type="dxa"/>
        </w:tblCellMar>
        <w:tblLook w:val="0000"/>
      </w:tblPr>
      <w:tblGrid>
        <w:gridCol w:w="2836"/>
        <w:gridCol w:w="6344"/>
      </w:tblGrid>
      <w:tr w:rsidTr="005C4B3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t xml:space="preserve">The required outcomes described in this unit of competency contain applicable facets of employability skills. The Employability Skills Summary of the qualification in which this unit </w:t>
            </w:r>
            <w:r w:rsidRPr="00A76A27">
              <w:t>is packaged will assist in identifying employability skills requirements.</w:t>
            </w:r>
          </w:p>
        </w:tc>
      </w:tr>
      <w:tr w:rsidTr="005C4B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6A27" w:rsidP="00A76A27">
            <w:pPr>
              <w:pStyle w:val="BodyText"/>
            </w:pPr>
          </w:p>
        </w:tc>
      </w:tr>
    </w:tbl>
    <w:p w:rsidR="00000000" w:rsidRPr="00A76A27" w:rsidP="00A76A27">
      <w:pPr>
        <w:pStyle w:val="BodyText"/>
      </w:pPr>
    </w:p>
    <w:p w:rsidR="00000000" w:rsidRPr="00A76A27" w:rsidP="00A76A27">
      <w:pPr>
        <w:pStyle w:val="AllowPageBreak"/>
      </w:pPr>
    </w:p>
    <w:p w:rsidR="00000000" w:rsidRPr="00A76A27" w:rsidP="00A76A27">
      <w:pPr>
        <w:pStyle w:val="Heading1"/>
      </w:pPr>
      <w:bookmarkStart w:id="7" w:name="O_148221"/>
      <w:bookmarkEnd w:id="7"/>
      <w:r w:rsidRPr="00A76A27">
        <w:t>Elements and Performance Criteria Pre-Content</w:t>
      </w:r>
    </w:p>
    <w:tbl>
      <w:tblPr>
        <w:tblW w:w="0" w:type="auto"/>
        <w:tblLayout w:type="fixed"/>
        <w:tblCellMar>
          <w:left w:w="62" w:type="dxa"/>
          <w:right w:w="62" w:type="dxa"/>
        </w:tblCellMar>
        <w:tblLook w:val="0000"/>
      </w:tblPr>
      <w:tblGrid>
        <w:gridCol w:w="2836"/>
        <w:gridCol w:w="6344"/>
      </w:tblGrid>
      <w:tr w:rsidTr="005C4B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76A27" w:rsidP="00A76A27">
            <w:pPr>
              <w:pStyle w:val="BodyText"/>
            </w:pPr>
            <w:r w:rsidRPr="00A76A27">
              <w:t xml:space="preserve">Performance criteria describe the required performance needed to demonstrate achievement of the element. Where </w:t>
            </w:r>
            <w:r w:rsidRPr="00A76A27">
              <w:rPr>
                <w:rStyle w:val="BoldandItalics"/>
              </w:rPr>
              <w:t>bold italicised</w:t>
            </w:r>
            <w:r w:rsidRPr="00A76A27">
              <w:t xml:space="preserve"> text is used, further information is detailed in the required skills and knowledge and/or the range statement. Assessment of perf</w:t>
            </w:r>
            <w:r w:rsidRPr="00A76A27">
              <w:t>ormance is to be consistent with the evidence guide.</w:t>
            </w:r>
          </w:p>
        </w:tc>
      </w:tr>
    </w:tbl>
    <w:p w:rsidR="00000000" w:rsidRPr="00A76A27" w:rsidP="00A76A27">
      <w:pPr>
        <w:pStyle w:val="BodyText"/>
      </w:pPr>
    </w:p>
    <w:p w:rsidR="00000000" w:rsidRPr="00A76A27" w:rsidP="00A76A27">
      <w:pPr>
        <w:pStyle w:val="AllowPageBreak"/>
      </w:pPr>
    </w:p>
    <w:p w:rsidR="00000000" w:rsidRPr="00A76A27" w:rsidP="00A76A27">
      <w:pPr>
        <w:pStyle w:val="Heading1"/>
      </w:pPr>
      <w:bookmarkStart w:id="8" w:name="O_148222"/>
      <w:bookmarkEnd w:id="8"/>
      <w:r w:rsidRPr="00A76A2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C4B3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76A27" w:rsidP="00A76A27">
            <w:pPr>
              <w:pStyle w:val="List"/>
            </w:pPr>
            <w:r w:rsidRPr="00A76A2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rPr>
                <w:rStyle w:val="SpecialBold"/>
              </w:rPr>
              <w:t>PERFORMANCE CRITERIA</w:t>
            </w:r>
          </w:p>
        </w:tc>
      </w:tr>
      <w:tr w:rsidTr="005C4B3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p>
        </w:tc>
      </w:tr>
      <w:tr w:rsidTr="005C4B3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1</w:t>
            </w:r>
          </w:p>
        </w:tc>
        <w:tc>
          <w:tcPr>
            <w:tcW w:w="2410" w:type="dxa"/>
            <w:vMerge w:val="restart"/>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Develop workplace sustainability policy.</w:t>
            </w: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1.1</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 xml:space="preserve">Define </w:t>
            </w:r>
            <w:r w:rsidRPr="00A76A27">
              <w:rPr>
                <w:rStyle w:val="BoldandItalics"/>
              </w:rPr>
              <w:t>scope of sustainability policy</w:t>
            </w:r>
            <w:r w:rsidRPr="00A76A27">
              <w:t>.</w:t>
            </w:r>
          </w:p>
        </w:tc>
      </w:tr>
      <w:tr w:rsidTr="005C4B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1.2</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 xml:space="preserve">Identify and consult with </w:t>
            </w:r>
            <w:r w:rsidRPr="00A76A27">
              <w:rPr>
                <w:rStyle w:val="BoldandItalics"/>
              </w:rPr>
              <w:t>stakeholders</w:t>
            </w:r>
            <w:r w:rsidRPr="00A76A27">
              <w:t xml:space="preserve"> as a key component of the policy development process and evaluate opportunities for stakeholders to participate in partnership sustainability practices. </w:t>
            </w:r>
          </w:p>
        </w:tc>
      </w:tr>
      <w:tr w:rsidTr="005C4B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1.3</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 xml:space="preserve">Include in the policy, </w:t>
            </w:r>
            <w:r w:rsidRPr="00A76A27">
              <w:rPr>
                <w:rStyle w:val="BoldandItalics"/>
              </w:rPr>
              <w:t>strategies</w:t>
            </w:r>
            <w:r w:rsidRPr="00A76A27">
              <w:t xml:space="preserve"> for minimising resourc</w:t>
            </w:r>
            <w:r w:rsidRPr="00A76A27">
              <w:t>e use, reducing toxic material and hazardous chemical use and employing life cycle management approaches at all stages of work.</w:t>
            </w:r>
          </w:p>
        </w:tc>
      </w:tr>
      <w:tr w:rsidTr="005C4B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1.4</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Recommend policy options based on likely effectiveness, timeframes and cost.</w:t>
            </w:r>
          </w:p>
        </w:tc>
      </w:tr>
      <w:tr w:rsidTr="005C4B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1.5</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Develop policy that reflects the organisation's commitment to sustainability as an integral part of the business planning and as a business opportunity.</w:t>
            </w:r>
          </w:p>
        </w:tc>
      </w:tr>
      <w:tr w:rsidTr="005C4B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1.6</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Agree on appropriate methods of implementation.</w:t>
            </w:r>
          </w:p>
        </w:tc>
      </w:tr>
      <w:tr w:rsidTr="005C4B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1.7</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Consider and evaluate relevant inclusions</w:t>
            </w:r>
            <w:r w:rsidRPr="00A76A27">
              <w:t xml:space="preserve"> from established industry benchmark standards and codes of conduct.</w:t>
            </w:r>
          </w:p>
        </w:tc>
      </w:tr>
      <w:tr w:rsidTr="005C4B3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p>
        </w:tc>
      </w:tr>
      <w:tr w:rsidTr="005C4B3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2</w:t>
            </w:r>
          </w:p>
        </w:tc>
        <w:tc>
          <w:tcPr>
            <w:tcW w:w="2410" w:type="dxa"/>
            <w:vMerge w:val="restart"/>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Communicate the policy.</w:t>
            </w: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2.1</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 xml:space="preserve">Promote the policy and its expected outcomes to key stakeholders and agree on implementation. </w:t>
            </w:r>
          </w:p>
        </w:tc>
      </w:tr>
      <w:tr w:rsidTr="005C4B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2.2</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Inform those involved in implementing the policy on outcomes to be expected, activities to be undertaken and assigned responsibilities.</w:t>
            </w:r>
          </w:p>
        </w:tc>
      </w:tr>
      <w:tr w:rsidTr="005C4B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2.3</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Develop mechanisms and systems to maximise opportunities to capture feedback.</w:t>
            </w:r>
          </w:p>
        </w:tc>
      </w:tr>
      <w:tr w:rsidTr="005C4B3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p>
        </w:tc>
      </w:tr>
      <w:tr w:rsidTr="005C4B3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3</w:t>
            </w:r>
          </w:p>
        </w:tc>
        <w:tc>
          <w:tcPr>
            <w:tcW w:w="2410" w:type="dxa"/>
            <w:vMerge w:val="restart"/>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Implement the policy.</w:t>
            </w: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3.1</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Develop and communicate procedures to help implement the policy.</w:t>
            </w:r>
          </w:p>
        </w:tc>
      </w:tr>
      <w:tr w:rsidTr="005C4B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3.2</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 xml:space="preserve">Implement strategies for continuous improvement in resource efficiency. </w:t>
            </w:r>
          </w:p>
        </w:tc>
      </w:tr>
      <w:tr w:rsidTr="005C4B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3.3</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Establish and assign responsibilities relating to record systems for tracking continuous improvements in</w:t>
            </w:r>
            <w:r w:rsidRPr="00A76A27">
              <w:t xml:space="preserve"> sustainability approaches.</w:t>
            </w:r>
          </w:p>
        </w:tc>
      </w:tr>
      <w:tr w:rsidTr="005C4B3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p>
        </w:tc>
      </w:tr>
      <w:tr w:rsidTr="005C4B3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4</w:t>
            </w:r>
          </w:p>
        </w:tc>
        <w:tc>
          <w:tcPr>
            <w:tcW w:w="2410" w:type="dxa"/>
            <w:vMerge w:val="restart"/>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Review policy implementation.</w:t>
            </w: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4.1</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Document outcomes and provide feedback to key personnel and stakeholders.</w:t>
            </w:r>
          </w:p>
        </w:tc>
      </w:tr>
      <w:tr w:rsidTr="005C4B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4.2</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Investigate the success or otherwise of policy.</w:t>
            </w:r>
          </w:p>
        </w:tc>
      </w:tr>
      <w:tr w:rsidTr="005C4B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4.3</w:t>
            </w:r>
          </w:p>
        </w:tc>
        <w:tc>
          <w:tcPr>
            <w:tcW w:w="577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Monitor records to identify trends that may require remedial action and to promote continuous improvement of performance.</w:t>
            </w:r>
          </w:p>
        </w:tc>
      </w:tr>
      <w:tr w:rsidTr="005C4B3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6A27">
            <w:pPr>
              <w:pStyle w:val="List"/>
              <w:rPr>
                <w:lang w:val="en-NZ"/>
              </w:rPr>
            </w:pPr>
            <w:r w:rsidRPr="00A76A27">
              <w:t>4.4</w:t>
            </w:r>
          </w:p>
        </w:tc>
        <w:tc>
          <w:tcPr>
            <w:tcW w:w="5777" w:type="dxa"/>
            <w:tcBorders>
              <w:top w:val="nil"/>
              <w:left w:val="nil"/>
              <w:bottom w:val="nil"/>
              <w:right w:val="nil"/>
            </w:tcBorders>
            <w:tcMar>
              <w:top w:w="0" w:type="dxa"/>
              <w:left w:w="62" w:type="dxa"/>
              <w:bottom w:w="0" w:type="dxa"/>
              <w:right w:w="62" w:type="dxa"/>
            </w:tcMar>
          </w:tcPr>
          <w:p w:rsidR="00000000" w:rsidRPr="00A76A27" w:rsidP="00A76A27">
            <w:pPr>
              <w:pStyle w:val="List"/>
            </w:pPr>
            <w:r w:rsidRPr="00A76A27">
              <w:t>Modify policy and procedures to ensure improvements.</w:t>
            </w:r>
          </w:p>
        </w:tc>
      </w:tr>
    </w:tbl>
    <w:p w:rsidR="00000000" w:rsidRPr="00A76A27" w:rsidP="00A76A27">
      <w:pPr>
        <w:pStyle w:val="BodyText"/>
      </w:pPr>
    </w:p>
    <w:p w:rsidR="00000000" w:rsidRPr="00A76A27" w:rsidP="00A76A27">
      <w:pPr>
        <w:pStyle w:val="AllowPageBreak"/>
      </w:pPr>
    </w:p>
    <w:p w:rsidR="00000000" w:rsidRPr="00A76A27" w:rsidP="00A76A27">
      <w:pPr>
        <w:pStyle w:val="Heading1"/>
      </w:pPr>
      <w:bookmarkStart w:id="9" w:name="O_148223"/>
      <w:bookmarkEnd w:id="9"/>
      <w:r w:rsidRPr="00A76A27">
        <w:t>Required Skills and Knowledge</w:t>
      </w:r>
    </w:p>
    <w:tbl>
      <w:tblPr>
        <w:tblW w:w="0" w:type="auto"/>
        <w:tblLayout w:type="fixed"/>
        <w:tblCellMar>
          <w:left w:w="62" w:type="dxa"/>
          <w:right w:w="62" w:type="dxa"/>
        </w:tblCellMar>
        <w:tblLook w:val="0000"/>
      </w:tblPr>
      <w:tblGrid>
        <w:gridCol w:w="9180"/>
      </w:tblGrid>
      <w:tr w:rsidTr="005C4B3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SpecialBold"/>
              </w:rPr>
              <w:t>REQUIRED SKILLS AND KNOWL</w:t>
            </w:r>
            <w:r w:rsidRPr="00A76A27">
              <w:rPr>
                <w:rStyle w:val="SpecialBold"/>
              </w:rPr>
              <w:t>EDGE</w:t>
            </w:r>
          </w:p>
        </w:tc>
      </w:tr>
      <w:tr w:rsidTr="005C4B3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t>This section describes the essential skills and knowledge and their level, required for this unit.</w:t>
            </w:r>
          </w:p>
        </w:tc>
      </w:tr>
      <w:tr w:rsidTr="005C4B3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p>
        </w:tc>
      </w:tr>
      <w:tr w:rsidTr="005C4B3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76A27" w:rsidP="00A76A27">
            <w:pPr>
              <w:pStyle w:val="BodyText"/>
            </w:pPr>
            <w:r w:rsidRPr="00A76A27">
              <w:t>The following skills must be assessed as part of this unit:</w:t>
            </w:r>
          </w:p>
          <w:p w:rsidR="00000000" w:rsidRPr="00A76A27" w:rsidP="00A76A27">
            <w:pPr>
              <w:pStyle w:val="ListBullet"/>
            </w:pPr>
            <w:r w:rsidRPr="00A76A27">
              <w:t>ability to research, analyse and present information</w:t>
            </w:r>
          </w:p>
          <w:p w:rsidR="00000000" w:rsidRPr="00A76A27" w:rsidP="00A76A27">
            <w:pPr>
              <w:pStyle w:val="ListBullet"/>
            </w:pPr>
            <w:r w:rsidRPr="00A76A27">
              <w:t>ability to prepare written reports that are concise, well articulated and suited to intended audience</w:t>
            </w:r>
          </w:p>
          <w:p w:rsidR="00000000" w:rsidRPr="00A76A27" w:rsidP="00A76A27">
            <w:pPr>
              <w:pStyle w:val="ListBullet"/>
            </w:pPr>
            <w:r w:rsidRPr="00A76A27">
              <w:t>high-level literacy skills to read and interpret complex materials describing legislative and industry regulatory requirements that relate to environmenta</w:t>
            </w:r>
            <w:r w:rsidRPr="00A76A27">
              <w:t>l, economic and cultural sustainability</w:t>
            </w:r>
          </w:p>
          <w:p w:rsidR="00000000" w:rsidRPr="00A76A27" w:rsidP="00A76A27">
            <w:pPr>
              <w:pStyle w:val="ListBullet"/>
            </w:pPr>
            <w:r w:rsidRPr="00A76A27">
              <w:t>high-level written literacy skills to develop comprehensive sustainability business management practices and systems inclusive of detailed yet easily accessible policies and procedures</w:t>
            </w:r>
          </w:p>
          <w:p w:rsidR="00000000" w:rsidRPr="00A76A27" w:rsidP="00A76A27">
            <w:pPr>
              <w:pStyle w:val="ListBullet"/>
            </w:pPr>
            <w:r w:rsidRPr="00A76A27">
              <w:t>high-level communication skills</w:t>
            </w:r>
            <w:r w:rsidRPr="00A76A27">
              <w:t xml:space="preserve"> to conduct consultation with a variety of stakeholders, deal with different points of view and dissenting stakeholders and adjust communication to suit different audiences</w:t>
            </w:r>
          </w:p>
          <w:p w:rsidR="00000000" w:rsidRPr="00A76A27" w:rsidP="00A76A27">
            <w:pPr>
              <w:pStyle w:val="ListBullet"/>
            </w:pPr>
            <w:r w:rsidRPr="00A76A27">
              <w:t>ability to work as a member of a team to consult on and validate policy</w:t>
            </w:r>
          </w:p>
          <w:p w:rsidR="00000000" w:rsidP="00A76A27">
            <w:pPr>
              <w:pStyle w:val="ListBullet"/>
              <w:rPr>
                <w:lang w:val="en-NZ"/>
              </w:rPr>
            </w:pPr>
            <w:r w:rsidRPr="00A76A27">
              <w:t>ability to respond to diversity, including gender and disability.</w:t>
            </w:r>
          </w:p>
        </w:tc>
      </w:tr>
      <w:tr w:rsidTr="005C4B3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p>
        </w:tc>
      </w:tr>
      <w:tr w:rsidTr="005C4B3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76A27" w:rsidP="00A76A27">
            <w:pPr>
              <w:pStyle w:val="BodyText"/>
            </w:pPr>
            <w:r w:rsidRPr="00A76A27">
              <w:t>The following knowledge must be assessed as part of this unit:</w:t>
            </w:r>
          </w:p>
          <w:p w:rsidR="00000000" w:rsidRPr="00A76A27" w:rsidP="00A76A27">
            <w:pPr>
              <w:pStyle w:val="ListBullet"/>
            </w:pPr>
            <w:r w:rsidRPr="00A76A27">
              <w:t>components of policies and procedures</w:t>
            </w:r>
          </w:p>
          <w:p w:rsidR="00000000" w:rsidRPr="00A76A27" w:rsidP="00A76A27">
            <w:pPr>
              <w:pStyle w:val="ListBullet"/>
            </w:pPr>
            <w:r w:rsidRPr="00A76A27">
              <w:t>policy development processes and practices</w:t>
            </w:r>
          </w:p>
          <w:p w:rsidR="00000000" w:rsidRPr="00A76A27" w:rsidP="00A76A27">
            <w:pPr>
              <w:pStyle w:val="ListBullet"/>
            </w:pPr>
            <w:r w:rsidRPr="00A76A27">
              <w:t xml:space="preserve">consultation and communication mechanisms </w:t>
            </w:r>
            <w:r w:rsidRPr="00A76A27">
              <w:t>used by organisations to develop and implement procedural systems</w:t>
            </w:r>
          </w:p>
          <w:p w:rsidR="00000000" w:rsidRPr="00A76A27" w:rsidP="00A76A27">
            <w:pPr>
              <w:pStyle w:val="ListBullet"/>
            </w:pPr>
            <w:r w:rsidRPr="00A76A27">
              <w:t>in-depth knowledge of legislation and regulations imposed by relevant land management agencies and federal, state or territory, and local governments and their relevance to the particular in</w:t>
            </w:r>
            <w:r w:rsidRPr="00A76A27">
              <w:t>dustry sector and workplace</w:t>
            </w:r>
          </w:p>
          <w:p w:rsidR="00000000" w:rsidRPr="00A76A27" w:rsidP="00A76A27">
            <w:pPr>
              <w:pStyle w:val="ListBullet"/>
            </w:pPr>
            <w:r w:rsidRPr="00A76A27">
              <w:t>how to access industry codes of practice, standards and accreditation scheme requirements; and in-depth knowledge of their contents and organisational compliance requirements</w:t>
            </w:r>
          </w:p>
          <w:p w:rsidR="00000000" w:rsidRPr="00A76A27" w:rsidP="00A76A27">
            <w:pPr>
              <w:pStyle w:val="ListBullet"/>
            </w:pPr>
            <w:r w:rsidRPr="00A76A27">
              <w:t>principles, practices and available tools and techniq</w:t>
            </w:r>
            <w:r w:rsidRPr="00A76A27">
              <w:t>ues of sustainability management relevant to the particular industry sector and workplace</w:t>
            </w:r>
          </w:p>
          <w:p w:rsidR="00000000" w:rsidRPr="00A76A27" w:rsidP="00A76A27">
            <w:pPr>
              <w:pStyle w:val="ListBullet"/>
            </w:pPr>
            <w:r w:rsidRPr="00A76A27">
              <w:t>best practice approaches relevant to the particular industry sector and workplace</w:t>
            </w:r>
          </w:p>
          <w:p w:rsidR="00000000" w:rsidRPr="00A76A27" w:rsidP="00A76A27">
            <w:pPr>
              <w:pStyle w:val="ListBullet"/>
            </w:pPr>
            <w:r w:rsidRPr="00A76A27">
              <w:t>relevant systems and procedures to aid in the achievement of sustainability in the w</w:t>
            </w:r>
            <w:r w:rsidRPr="00A76A27">
              <w:t>orkplace</w:t>
            </w:r>
          </w:p>
          <w:p w:rsidR="00000000" w:rsidRPr="00A76A27" w:rsidP="00A76A27">
            <w:pPr>
              <w:pStyle w:val="ListBullet"/>
            </w:pPr>
            <w:r w:rsidRPr="00A76A27">
              <w:t>quality assurance systems relevant to the particular industry sector and workplace</w:t>
            </w:r>
          </w:p>
          <w:p w:rsidR="00000000" w:rsidRPr="00A76A27" w:rsidP="00A76A27">
            <w:pPr>
              <w:pStyle w:val="ListBullet"/>
            </w:pPr>
            <w:r w:rsidRPr="00A76A27">
              <w:t>awareness of enterprise policies, procedures and protocols from other related industries</w:t>
            </w:r>
          </w:p>
          <w:p w:rsidR="00000000" w:rsidRPr="00A76A27" w:rsidP="00A76A27">
            <w:pPr>
              <w:pStyle w:val="ListBullet"/>
            </w:pPr>
            <w:r w:rsidRPr="00A76A27">
              <w:t>equal employment opportunity, equity and diversity, and OHS implications of policy being developed</w:t>
            </w:r>
          </w:p>
          <w:p w:rsidR="00000000" w:rsidRPr="00A76A27" w:rsidP="00A76A27">
            <w:pPr>
              <w:pStyle w:val="ListBullet"/>
            </w:pPr>
            <w:r w:rsidRPr="00A76A27">
              <w:t>general awareness of global environmental issues and environmental ethics</w:t>
            </w:r>
          </w:p>
          <w:p w:rsidR="00000000" w:rsidRPr="00A76A27" w:rsidP="00A76A27">
            <w:pPr>
              <w:pStyle w:val="ListBullet"/>
            </w:pPr>
            <w:r w:rsidRPr="00A76A27">
              <w:t xml:space="preserve">in-depth knowledge of environmental, economic, social or cultural impacts relevant </w:t>
            </w:r>
            <w:r w:rsidRPr="00A76A27">
              <w:t>to the particular industry sector and workplace</w:t>
            </w:r>
          </w:p>
          <w:p w:rsidR="00000000" w:rsidRPr="00A76A27" w:rsidP="00A76A27">
            <w:pPr>
              <w:pStyle w:val="ListBullet"/>
            </w:pPr>
            <w:r w:rsidRPr="00A76A27">
              <w:t>in-depth knowledge of ways to enhance sustainable work practices, such as minimising impact through efficient and effective:</w:t>
            </w:r>
          </w:p>
          <w:p w:rsidR="00000000" w:rsidRPr="00A76A27" w:rsidP="00A76A27">
            <w:pPr>
              <w:pStyle w:val="ListBullet2"/>
            </w:pPr>
            <w:r w:rsidRPr="00A76A27">
              <w:t>waste disposal</w:t>
            </w:r>
          </w:p>
          <w:p w:rsidR="00000000" w:rsidRPr="00A76A27" w:rsidP="00A76A27">
            <w:pPr>
              <w:pStyle w:val="ListBullet2"/>
            </w:pPr>
            <w:r w:rsidRPr="00A76A27">
              <w:t>resource and energy use</w:t>
            </w:r>
          </w:p>
          <w:p w:rsidR="00000000" w:rsidRPr="00A76A27" w:rsidP="00A76A27">
            <w:pPr>
              <w:pStyle w:val="ListBullet2"/>
            </w:pPr>
            <w:r w:rsidRPr="00A76A27">
              <w:t>involvement of sustainable practices in all</w:t>
            </w:r>
            <w:r w:rsidRPr="00A76A27">
              <w:t xml:space="preserve"> areas of operation.</w:t>
            </w:r>
          </w:p>
        </w:tc>
      </w:tr>
    </w:tbl>
    <w:p w:rsidR="005C4B31" w:rsidP="00A76A27">
      <w:pPr>
        <w:pStyle w:val="BodyText"/>
      </w:pPr>
    </w:p>
    <w:p w:rsidR="005C4B31" w:rsidP="00A76A27">
      <w:pPr>
        <w:pStyle w:val="BodyText"/>
      </w:pPr>
    </w:p>
    <w:p w:rsidR="00000000" w:rsidRPr="00A76A27" w:rsidP="00A76A27">
      <w:pPr>
        <w:pStyle w:val="Heading1"/>
      </w:pPr>
      <w:bookmarkStart w:id="10" w:name="O_148224"/>
      <w:bookmarkEnd w:id="10"/>
      <w:r w:rsidRPr="00A76A27">
        <w:t>Evidence Guide</w:t>
      </w:r>
    </w:p>
    <w:tbl>
      <w:tblPr>
        <w:tblW w:w="0" w:type="auto"/>
        <w:tblLayout w:type="fixed"/>
        <w:tblCellMar>
          <w:left w:w="62" w:type="dxa"/>
          <w:right w:w="62" w:type="dxa"/>
        </w:tblCellMar>
        <w:tblLook w:val="0000"/>
      </w:tblPr>
      <w:tblGrid>
        <w:gridCol w:w="3420"/>
        <w:gridCol w:w="5760"/>
      </w:tblGrid>
      <w:tr w:rsidTr="005C4B3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SpecialBold"/>
              </w:rPr>
              <w:t>EVIDENCE GUIDE</w:t>
            </w:r>
          </w:p>
        </w:tc>
      </w:tr>
      <w:tr w:rsidTr="005C4B3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t xml:space="preserve">The evidence guide provides advice on assessment and must be read in conjunction with the performance criteria, required skills and knowledge, </w:t>
            </w:r>
            <w:r w:rsidRPr="00A76A27">
              <w:t>the range statement and the Assessment Guidelines for this Training Package.</w:t>
            </w:r>
          </w:p>
        </w:tc>
      </w:tr>
      <w:tr w:rsidTr="005C4B3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76A27">
            <w:pPr>
              <w:pStyle w:val="BodyText"/>
              <w:rPr>
                <w:lang w:val="en-NZ"/>
              </w:rPr>
            </w:pP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A76A27" w:rsidP="00A76A27">
            <w:pPr>
              <w:pStyle w:val="BodyText"/>
            </w:pPr>
            <w:r w:rsidRPr="00A76A27">
              <w:t>Evidence of the following is essential:</w:t>
            </w:r>
          </w:p>
          <w:p w:rsidR="00000000" w:rsidRPr="00A76A27" w:rsidP="00A76A27">
            <w:pPr>
              <w:pStyle w:val="ListBullet"/>
            </w:pPr>
            <w:r w:rsidRPr="00A76A27">
              <w:t xml:space="preserve">project or work activities that show the candidate's ability to develop, implement and review strategic and integrated sustainability policies and procedures according to regulatory requirements for a given service industry operation </w:t>
            </w:r>
          </w:p>
          <w:p w:rsidR="00000000" w:rsidRPr="00A76A27" w:rsidP="00A76A27">
            <w:pPr>
              <w:pStyle w:val="ListBullet"/>
            </w:pPr>
            <w:r w:rsidRPr="00A76A27">
              <w:t>knowledge of specific</w:t>
            </w:r>
            <w:r w:rsidRPr="00A76A27">
              <w:t xml:space="preserve"> and relevant legislative and industry regulatory requirements</w:t>
            </w:r>
          </w:p>
          <w:p w:rsidR="00000000" w:rsidRPr="00A76A27" w:rsidP="00A76A27">
            <w:pPr>
              <w:pStyle w:val="ListBullet"/>
            </w:pPr>
            <w:r w:rsidRPr="00A76A27">
              <w:t>knowledge of environmental, economic, social or cultural impacts and issues associated with the candidate's industry sector and the particular environments of operation</w:t>
            </w:r>
          </w:p>
          <w:p w:rsidR="00000000" w:rsidP="00A76A27">
            <w:pPr>
              <w:pStyle w:val="ListBullet"/>
              <w:rPr>
                <w:lang w:val="en-NZ"/>
              </w:rPr>
            </w:pPr>
            <w:r w:rsidRPr="00A76A27">
              <w:t>project or work activiti</w:t>
            </w:r>
            <w:r w:rsidRPr="00A76A27">
              <w:t>es conducted over a commercially realistic period of time so that the implementation and evaluation aspects of this unit can be assessed; for example, a sustainability policy can be established, evaluated and reviewed.</w:t>
            </w: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A76A27" w:rsidP="00A76A27">
            <w:pPr>
              <w:pStyle w:val="BodyText"/>
            </w:pPr>
            <w:r w:rsidRPr="00A76A27">
              <w:t>Assessment must ensure:</w:t>
            </w:r>
          </w:p>
          <w:p w:rsidR="00000000" w:rsidRPr="00A76A27" w:rsidP="00A76A27">
            <w:pPr>
              <w:pStyle w:val="ListBullet"/>
            </w:pPr>
            <w:r w:rsidRPr="00A76A27">
              <w:t xml:space="preserve">access to a service industry operation for which sustainability policies and procedures can be developed, implemented, monitored and reviewed </w:t>
            </w:r>
            <w:r w:rsidRPr="00A76A27">
              <w:rPr>
                <w:rStyle w:val="BoldandItalics"/>
              </w:rPr>
              <w:t>or</w:t>
            </w:r>
          </w:p>
          <w:p w:rsidR="00000000" w:rsidRPr="00A76A27" w:rsidP="00A76A27">
            <w:pPr>
              <w:pStyle w:val="ListBullet"/>
            </w:pPr>
            <w:r w:rsidRPr="00A76A27">
              <w:t>access to comprehensive and sufficien</w:t>
            </w:r>
            <w:r w:rsidRPr="00A76A27">
              <w:t>t information about that operation to allow the candidate to participate fully and actively in developing, implementing, monitoring and reviewing sustainability policies and procedures</w:t>
            </w:r>
          </w:p>
          <w:p w:rsidR="00000000" w:rsidRPr="00A76A27" w:rsidP="00A76A27">
            <w:pPr>
              <w:pStyle w:val="ListBullet"/>
            </w:pPr>
            <w:r w:rsidRPr="00A76A27">
              <w:t>access to current regulatory documents distributed by key federal, stat</w:t>
            </w:r>
            <w:r w:rsidRPr="00A76A27">
              <w:t>e or territory, and local government agencies, such as plain English legislative publications</w:t>
            </w:r>
          </w:p>
          <w:p w:rsidR="00000000" w:rsidRPr="00A76A27" w:rsidP="00A76A27">
            <w:pPr>
              <w:pStyle w:val="ListBullet"/>
            </w:pPr>
            <w:r w:rsidRPr="00A76A27">
              <w:t>access to industry codes, standards and accreditation scheme documentation that outline environmental, economic and social sustainability compliance issues</w:t>
            </w:r>
          </w:p>
          <w:p w:rsidR="00000000" w:rsidP="00A76A27">
            <w:pPr>
              <w:pStyle w:val="ListBullet"/>
              <w:rPr>
                <w:lang w:val="en-NZ"/>
              </w:rPr>
            </w:pPr>
            <w:r w:rsidRPr="00A76A27">
              <w:t>involv</w:t>
            </w:r>
            <w:r w:rsidRPr="00A76A27">
              <w:t>ement of key people so that consultative actions can be implemented.</w:t>
            </w: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SpecialBold"/>
              </w:rPr>
              <w:t>Methods of assessment</w:t>
            </w:r>
          </w:p>
        </w:tc>
        <w:tc>
          <w:tcPr>
            <w:tcW w:w="5760" w:type="dxa"/>
            <w:tcBorders>
              <w:top w:val="nil"/>
              <w:left w:val="nil"/>
              <w:bottom w:val="nil"/>
              <w:right w:val="nil"/>
            </w:tcBorders>
            <w:tcMar>
              <w:top w:w="0" w:type="dxa"/>
              <w:left w:w="62" w:type="dxa"/>
              <w:bottom w:w="0" w:type="dxa"/>
              <w:right w:w="62" w:type="dxa"/>
            </w:tcMar>
          </w:tcPr>
          <w:p w:rsidR="00000000" w:rsidRPr="00A76A27" w:rsidP="00A76A27">
            <w:pPr>
              <w:pStyle w:val="BodyText"/>
            </w:pPr>
            <w:r w:rsidRPr="00A76A27">
              <w:t xml:space="preserve">A range of assessment methods should be used to assess the practical skills and knowledge required to develop workplace policy and procedures </w:t>
            </w:r>
            <w:r w:rsidRPr="00A76A27">
              <w:t xml:space="preserve">for sustainability. The following examples are appropriate for this unit: </w:t>
            </w:r>
          </w:p>
          <w:p w:rsidR="00000000" w:rsidRPr="00A76A27" w:rsidP="00A76A27">
            <w:pPr>
              <w:pStyle w:val="ListBullet"/>
            </w:pPr>
            <w:r w:rsidRPr="00A76A27">
              <w:t xml:space="preserve">evaluation of a portfolio that incorporates an entire written sustainability system for an organisation, including such things as policies, procedures, information fact sheets for </w:t>
            </w:r>
            <w:r w:rsidRPr="00A76A27">
              <w:t>workers, training plans and a communication strategy</w:t>
            </w:r>
          </w:p>
          <w:p w:rsidR="00000000" w:rsidRPr="00A76A27" w:rsidP="00A76A27">
            <w:pPr>
              <w:pStyle w:val="ListBullet"/>
            </w:pPr>
            <w:r w:rsidRPr="00A76A27">
              <w:t>evaluation of reports prepared by the candidate detailing how sustainability policies, systems and procedures were established for a given project or work activity</w:t>
            </w:r>
          </w:p>
          <w:p w:rsidR="00000000" w:rsidRPr="00A76A27" w:rsidP="00A76A27">
            <w:pPr>
              <w:pStyle w:val="ListBullet"/>
            </w:pPr>
            <w:r w:rsidRPr="00A76A27">
              <w:t>evaluation of project or work activitie</w:t>
            </w:r>
            <w:r w:rsidRPr="00A76A27">
              <w:t>s conducted in conjunction with an industry operator to allow the candidate to develop policies and procedures for a particular workplace</w:t>
            </w:r>
          </w:p>
          <w:p w:rsidR="00000000" w:rsidP="00A76A27">
            <w:pPr>
              <w:pStyle w:val="ListBullet"/>
              <w:rPr>
                <w:lang w:val="en-NZ"/>
              </w:rPr>
            </w:pPr>
            <w:r w:rsidRPr="00A76A27">
              <w:t>evaluation of implementation and review processes through interviews with key stakeholders or review of reports</w:t>
            </w: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A76A27" w:rsidP="00A76A27">
            <w:pPr>
              <w:pStyle w:val="ListBullet"/>
            </w:pPr>
            <w:r w:rsidRPr="00A76A27">
              <w:t>cas</w:t>
            </w:r>
            <w:r w:rsidRPr="00A76A27">
              <w:t>e studies and problem-solving exercises to establish systems, policies and procedures for different workplace sizes and types</w:t>
            </w:r>
          </w:p>
          <w:p w:rsidR="00000000" w:rsidRPr="00A76A27" w:rsidP="00A76A27">
            <w:pPr>
              <w:pStyle w:val="BodyText"/>
            </w:pPr>
          </w:p>
          <w:p w:rsidR="00000000" w:rsidRPr="00A76A27" w:rsidP="00A76A27">
            <w:pPr>
              <w:pStyle w:val="ListBullet"/>
            </w:pPr>
            <w:r w:rsidRPr="00A76A27">
              <w:t>direct observation of the candidate reviewing workplace operations with a view to improving contribution to sustainable work pra</w:t>
            </w:r>
            <w:r w:rsidRPr="00A76A27">
              <w:t>ctices direct observation of the candidate modelling minimal impact procedures within an environmentally sensitive area</w:t>
            </w:r>
          </w:p>
          <w:p w:rsidR="00000000" w:rsidRPr="00A76A27" w:rsidP="00A76A27">
            <w:pPr>
              <w:pStyle w:val="ListBullet"/>
            </w:pPr>
            <w:r w:rsidRPr="00A76A27">
              <w:t>project or case study to analyse appropriate strategies for minimising operational impacts and improving the sustainability of the workp</w:t>
            </w:r>
            <w:r w:rsidRPr="00A76A27">
              <w:t>lace and local environment</w:t>
            </w:r>
          </w:p>
          <w:p w:rsidR="00000000" w:rsidRPr="00A76A27" w:rsidP="00A76A27">
            <w:pPr>
              <w:pStyle w:val="ListBullet"/>
            </w:pPr>
            <w:r w:rsidRPr="00A76A27">
              <w:t>written and oral questioning or interview to test knowledge of legislative and industry compliance requirements, environmental and social impacts of the operation, and local and regional environmental issues</w:t>
            </w:r>
          </w:p>
          <w:p w:rsidR="00000000" w:rsidRPr="00A76A27" w:rsidP="00A76A27">
            <w:pPr>
              <w:pStyle w:val="ListBullet"/>
            </w:pPr>
            <w:r w:rsidRPr="00A76A27">
              <w:t xml:space="preserve">review of portfolios </w:t>
            </w:r>
            <w:r w:rsidRPr="00A76A27">
              <w:t>of evidence and third-party workplace reports of on-the-job performance by the candidate.</w:t>
            </w:r>
          </w:p>
          <w:p w:rsidR="00000000" w:rsidRPr="00A76A27" w:rsidP="00A76A27">
            <w:pPr>
              <w:pStyle w:val="BodyText"/>
            </w:pPr>
            <w:r w:rsidRPr="00A76A27">
              <w:t>Holistic assessment with other units relevant to the industry sector, workplace and job role is recommended, for example:</w:t>
            </w:r>
          </w:p>
          <w:p w:rsidR="00000000" w:rsidRPr="00A76A27" w:rsidP="00A76A27">
            <w:pPr>
              <w:pStyle w:val="ListBullet"/>
            </w:pPr>
            <w:r w:rsidRPr="00A76A27">
              <w:t>SITTPPD004A Plan and implement minimal impa</w:t>
            </w:r>
            <w:r w:rsidRPr="00A76A27">
              <w:t>ct operations</w:t>
            </w:r>
          </w:p>
          <w:p w:rsidR="00000000" w:rsidP="00A76A27">
            <w:pPr>
              <w:pStyle w:val="ListBullet"/>
              <w:rPr>
                <w:lang w:val="en-NZ"/>
              </w:rPr>
            </w:pPr>
            <w:r w:rsidRPr="00A76A27">
              <w:t>SITTPPD006B Plan and develop ecologically sustainable tourism operations.</w:t>
            </w: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SpecialBold"/>
              </w:rPr>
              <w:t>Assessing employability skills</w:t>
            </w:r>
          </w:p>
        </w:tc>
        <w:tc>
          <w:tcPr>
            <w:tcW w:w="5760" w:type="dxa"/>
            <w:tcBorders>
              <w:top w:val="nil"/>
              <w:left w:val="nil"/>
              <w:bottom w:val="nil"/>
              <w:right w:val="nil"/>
            </w:tcBorders>
            <w:tcMar>
              <w:top w:w="0" w:type="dxa"/>
              <w:left w:w="62" w:type="dxa"/>
              <w:bottom w:w="0" w:type="dxa"/>
              <w:right w:w="62" w:type="dxa"/>
            </w:tcMar>
          </w:tcPr>
          <w:p w:rsidR="00000000" w:rsidRPr="00A76A27" w:rsidP="00A76A27">
            <w:pPr>
              <w:pStyle w:val="BodyText"/>
            </w:pPr>
            <w:r w:rsidRPr="00A76A27">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A76A27" w:rsidP="00A76A27">
            <w:pPr>
              <w:pStyle w:val="BodyText"/>
            </w:pPr>
            <w:r w:rsidRPr="00A76A27">
              <w:t>Emp</w:t>
            </w:r>
            <w:r w:rsidRPr="00A76A27">
              <w:t>loyability skills embedded in this unit should be assessed holistically with other relevant units that make up the skill set or qualification and in the context of the job role.</w:t>
            </w:r>
          </w:p>
        </w:tc>
      </w:tr>
    </w:tbl>
    <w:p w:rsidR="005C4B31" w:rsidP="00A76A27">
      <w:pPr>
        <w:pStyle w:val="BodyText"/>
      </w:pPr>
    </w:p>
    <w:p w:rsidR="005C4B31" w:rsidP="00A76A27">
      <w:pPr>
        <w:pStyle w:val="BodyText"/>
      </w:pPr>
    </w:p>
    <w:p w:rsidR="00000000" w:rsidRPr="00A76A27" w:rsidP="00A76A27">
      <w:pPr>
        <w:pStyle w:val="Heading1"/>
      </w:pPr>
      <w:bookmarkStart w:id="11" w:name="O_148225"/>
      <w:bookmarkEnd w:id="11"/>
      <w:r w:rsidRPr="00A76A27">
        <w:t>Range Statement</w:t>
      </w:r>
    </w:p>
    <w:tbl>
      <w:tblPr>
        <w:tblW w:w="0" w:type="auto"/>
        <w:tblLayout w:type="fixed"/>
        <w:tblCellMar>
          <w:left w:w="62" w:type="dxa"/>
          <w:right w:w="62" w:type="dxa"/>
        </w:tblCellMar>
        <w:tblLook w:val="0000"/>
      </w:tblPr>
      <w:tblGrid>
        <w:gridCol w:w="3420"/>
        <w:gridCol w:w="5761"/>
      </w:tblGrid>
      <w:tr w:rsidTr="005C4B31">
        <w:tblPrEx>
          <w:tblW w:w="0" w:type="auto"/>
          <w:tblLayout w:type="fixed"/>
          <w:tblCellMar>
            <w:left w:w="62" w:type="dxa"/>
            <w:right w:w="62" w:type="dxa"/>
          </w:tblCellMar>
          <w:tblLook w:val="0000"/>
        </w:tblPrEx>
        <w:trPr>
          <w:tblHeader/>
        </w:trPr>
        <w:tc>
          <w:tcPr>
            <w:tcW w:w="9181" w:type="dxa"/>
            <w:gridSpan w:val="2"/>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SpecialBold"/>
              </w:rPr>
              <w:t>RANGE STATEMENT</w:t>
            </w:r>
          </w:p>
        </w:tc>
      </w:tr>
      <w:tr w:rsidTr="005C4B31">
        <w:tblPrEx>
          <w:tblW w:w="0" w:type="auto"/>
          <w:tblLayout w:type="fixed"/>
          <w:tblCellMar>
            <w:left w:w="62" w:type="dxa"/>
            <w:right w:w="62" w:type="dxa"/>
          </w:tblCellMar>
          <w:tblLook w:val="0000"/>
        </w:tblPrEx>
        <w:tc>
          <w:tcPr>
            <w:tcW w:w="9181" w:type="dxa"/>
            <w:gridSpan w:val="2"/>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t>The range st</w:t>
            </w:r>
            <w:r w:rsidRPr="00A76A27">
              <w:t>atement relates to the unit of competency as a whole. It allows for different work environments and situations that may affect performance. Bold italicised wording in the performance criteria is detailed below.</w:t>
            </w: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1"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BoldandItalics"/>
              </w:rPr>
              <w:t>Scope of sustainability policy</w:t>
            </w:r>
            <w:r w:rsidRPr="00A76A27">
              <w:t xml:space="preserve"> may include:</w:t>
            </w:r>
          </w:p>
        </w:tc>
        <w:tc>
          <w:tcPr>
            <w:tcW w:w="5761" w:type="dxa"/>
            <w:tcBorders>
              <w:top w:val="nil"/>
              <w:left w:val="nil"/>
              <w:bottom w:val="nil"/>
              <w:right w:val="nil"/>
            </w:tcBorders>
            <w:tcMar>
              <w:top w:w="0" w:type="dxa"/>
              <w:left w:w="62" w:type="dxa"/>
              <w:bottom w:w="0" w:type="dxa"/>
              <w:right w:w="62" w:type="dxa"/>
            </w:tcMar>
          </w:tcPr>
          <w:p w:rsidR="00000000" w:rsidRPr="00A76A27" w:rsidP="00A76A27">
            <w:pPr>
              <w:pStyle w:val="ListBullet"/>
            </w:pPr>
            <w:r w:rsidRPr="00A76A27">
              <w:t>integrated approach to sustainability that includes environmental, economic and social aspects, or a narrower one to focus on each aspect individually</w:t>
            </w:r>
          </w:p>
          <w:p w:rsidR="00000000" w:rsidRPr="00A76A27" w:rsidP="00A76A27">
            <w:pPr>
              <w:pStyle w:val="ListBullet"/>
            </w:pPr>
            <w:r w:rsidRPr="00A76A27">
              <w:t>parts of the enterprise to which it is to apply, including whether it is for the whole ent</w:t>
            </w:r>
            <w:r w:rsidRPr="00A76A27">
              <w:t>erprise, one site, one work area or a combination of these</w:t>
            </w:r>
          </w:p>
          <w:p w:rsidR="00000000" w:rsidRPr="00A76A27" w:rsidP="00A76A27">
            <w:pPr>
              <w:pStyle w:val="ListBullet"/>
            </w:pPr>
            <w:r w:rsidRPr="00A76A27">
              <w:t>investigation of particular business and market context of the industry and enterprise</w:t>
            </w:r>
          </w:p>
          <w:p w:rsidR="00000000" w:rsidRPr="00A76A27" w:rsidP="00A76A27">
            <w:pPr>
              <w:pStyle w:val="ListBullet"/>
            </w:pPr>
            <w:r w:rsidRPr="00A76A27">
              <w:t>addressing sustainability initiatives through reference to standards, guidelines and approaches, such as:</w:t>
            </w:r>
          </w:p>
          <w:p w:rsidR="00000000" w:rsidRPr="00A76A27" w:rsidP="00A76A27">
            <w:pPr>
              <w:pStyle w:val="ListBullet2"/>
            </w:pPr>
            <w:r w:rsidRPr="00A76A27">
              <w:t>ISO</w:t>
            </w:r>
            <w:r w:rsidRPr="00A76A27">
              <w:t xml:space="preserve"> 14001 Environment Management System</w:t>
            </w:r>
          </w:p>
          <w:p w:rsidR="00000000" w:rsidRPr="00A76A27" w:rsidP="00A76A27">
            <w:pPr>
              <w:pStyle w:val="ListBullet2"/>
            </w:pPr>
            <w:r w:rsidRPr="00A76A27">
              <w:t>life cycle analyses</w:t>
            </w:r>
          </w:p>
          <w:p w:rsidR="00000000" w:rsidRPr="00A76A27" w:rsidP="00A76A27">
            <w:pPr>
              <w:pStyle w:val="ListBullet2"/>
            </w:pPr>
            <w:r w:rsidRPr="00A76A27">
              <w:t>global reporting initiative</w:t>
            </w:r>
          </w:p>
          <w:p w:rsidR="00000000" w:rsidRPr="00A76A27" w:rsidP="00A76A27">
            <w:pPr>
              <w:pStyle w:val="ListBullet2"/>
            </w:pPr>
            <w:r w:rsidRPr="00A76A27">
              <w:t>ecological footprint assessment</w:t>
            </w:r>
          </w:p>
          <w:p w:rsidR="00000000" w:rsidRPr="00A76A27" w:rsidP="00A76A27">
            <w:pPr>
              <w:pStyle w:val="ListBullet2"/>
            </w:pPr>
            <w:r w:rsidRPr="00A76A27">
              <w:t>triple bottom line reporting</w:t>
            </w:r>
          </w:p>
          <w:p w:rsidR="00000000" w:rsidP="00A76A27">
            <w:pPr>
              <w:pStyle w:val="ListBullet2"/>
              <w:rPr>
                <w:lang w:val="en-NZ"/>
              </w:rPr>
            </w:pPr>
            <w:r w:rsidRPr="00A76A27">
              <w:t>product stewardship.</w:t>
            </w: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1"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BoldandItalics"/>
              </w:rPr>
              <w:t>Stakeholders</w:t>
            </w:r>
            <w:r w:rsidRPr="00A76A27">
              <w:t xml:space="preserve"> may include:</w:t>
            </w:r>
          </w:p>
        </w:tc>
        <w:tc>
          <w:tcPr>
            <w:tcW w:w="5761" w:type="dxa"/>
            <w:tcBorders>
              <w:top w:val="nil"/>
              <w:left w:val="nil"/>
              <w:bottom w:val="nil"/>
              <w:right w:val="nil"/>
            </w:tcBorders>
            <w:tcMar>
              <w:top w:w="0" w:type="dxa"/>
              <w:left w:w="62" w:type="dxa"/>
              <w:bottom w:w="0" w:type="dxa"/>
              <w:right w:w="62" w:type="dxa"/>
            </w:tcMar>
          </w:tcPr>
          <w:p w:rsidR="00000000" w:rsidRPr="00A76A27" w:rsidP="00A76A27">
            <w:pPr>
              <w:pStyle w:val="ListBullet"/>
            </w:pPr>
            <w:r w:rsidRPr="00A76A27">
              <w:t xml:space="preserve">individuals and groups inside and outside the organisation that have some direct interest in the enterprise's conduct, actions, products and services, including: </w:t>
            </w:r>
          </w:p>
          <w:p w:rsidR="00000000" w:rsidRPr="00A76A27" w:rsidP="00A76A27">
            <w:pPr>
              <w:pStyle w:val="ListBullet2"/>
            </w:pPr>
            <w:r w:rsidRPr="00A76A27">
              <w:t xml:space="preserve">employees at all levels of the organisation </w:t>
            </w:r>
          </w:p>
          <w:p w:rsidR="00000000" w:rsidRPr="00A76A27" w:rsidP="00A76A27">
            <w:pPr>
              <w:pStyle w:val="ListBullet2"/>
            </w:pPr>
            <w:r w:rsidRPr="00A76A27">
              <w:t>customers</w:t>
            </w:r>
          </w:p>
          <w:p w:rsidR="00000000" w:rsidRPr="00A76A27" w:rsidP="00A76A27">
            <w:pPr>
              <w:pStyle w:val="ListBullet2"/>
            </w:pPr>
            <w:r w:rsidRPr="00A76A27">
              <w:t>suppliers</w:t>
            </w:r>
          </w:p>
          <w:p w:rsidR="00000000" w:rsidRPr="00A76A27" w:rsidP="00A76A27">
            <w:pPr>
              <w:pStyle w:val="ListBullet2"/>
            </w:pPr>
            <w:r w:rsidRPr="00A76A27">
              <w:t>regulators</w:t>
            </w:r>
          </w:p>
          <w:p w:rsidR="00000000" w:rsidP="00A76A27">
            <w:pPr>
              <w:pStyle w:val="ListBullet2"/>
              <w:rPr>
                <w:lang w:val="en-NZ"/>
              </w:rPr>
            </w:pPr>
            <w:r w:rsidRPr="00A76A27">
              <w:t>other organisations.</w:t>
            </w: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1"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p>
        </w:tc>
      </w:tr>
      <w:tr w:rsidTr="005C4B31">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BoldandItalics"/>
              </w:rPr>
              <w:t>Strategies</w:t>
            </w:r>
            <w:r w:rsidRPr="00A76A27">
              <w:t xml:space="preserve"> may include:</w:t>
            </w:r>
          </w:p>
        </w:tc>
        <w:tc>
          <w:tcPr>
            <w:tcW w:w="5761" w:type="dxa"/>
            <w:tcBorders>
              <w:top w:val="nil"/>
              <w:left w:val="nil"/>
              <w:bottom w:val="nil"/>
              <w:right w:val="nil"/>
            </w:tcBorders>
            <w:tcMar>
              <w:top w:w="0" w:type="dxa"/>
              <w:left w:w="62" w:type="dxa"/>
              <w:bottom w:w="0" w:type="dxa"/>
              <w:right w:w="62" w:type="dxa"/>
            </w:tcMar>
          </w:tcPr>
          <w:p w:rsidR="00000000" w:rsidRPr="00A76A27" w:rsidP="00A76A27">
            <w:pPr>
              <w:pStyle w:val="ListBullet"/>
            </w:pPr>
            <w:r w:rsidRPr="00A76A27">
              <w:t>awareness raising among stakeholders</w:t>
            </w:r>
          </w:p>
          <w:p w:rsidR="00000000" w:rsidRPr="00A76A27" w:rsidP="00A76A27">
            <w:pPr>
              <w:pStyle w:val="ListBullet"/>
            </w:pPr>
            <w:r w:rsidRPr="00A76A27">
              <w:t>training staff in principles and techniques of sustainability</w:t>
            </w:r>
          </w:p>
          <w:p w:rsidR="00000000" w:rsidRPr="00A76A27" w:rsidP="00A76A27">
            <w:pPr>
              <w:pStyle w:val="ListBullet"/>
            </w:pPr>
            <w:r w:rsidRPr="00A76A27">
              <w:t>promotional and educational activities</w:t>
            </w:r>
          </w:p>
          <w:p w:rsidR="00000000" w:rsidRPr="00A76A27" w:rsidP="00A76A27">
            <w:pPr>
              <w:pStyle w:val="ListBullet"/>
            </w:pPr>
            <w:r w:rsidRPr="00A76A27">
              <w:t>conducting audits of energy and waste within initial development of policy and procedures and their subsequent review</w:t>
            </w:r>
          </w:p>
          <w:p w:rsidR="00000000" w:rsidRPr="00A76A27" w:rsidP="00A76A27">
            <w:pPr>
              <w:pStyle w:val="ListBullet"/>
            </w:pPr>
            <w:r w:rsidRPr="00A76A27">
              <w:t>minimising environmental impacts through:</w:t>
            </w:r>
          </w:p>
          <w:p w:rsidR="00000000" w:rsidRPr="00A76A27" w:rsidP="00A76A27">
            <w:pPr>
              <w:pStyle w:val="ListBullet2"/>
            </w:pPr>
            <w:r w:rsidRPr="00A76A27">
              <w:t>technological solutions</w:t>
            </w:r>
          </w:p>
          <w:p w:rsidR="00000000" w:rsidRPr="00A76A27" w:rsidP="00A76A27">
            <w:pPr>
              <w:pStyle w:val="ListBullet2"/>
            </w:pPr>
            <w:r w:rsidRPr="00A76A27">
              <w:t>education</w:t>
            </w:r>
          </w:p>
          <w:p w:rsidR="00000000" w:rsidRPr="00A76A27" w:rsidP="00A76A27">
            <w:pPr>
              <w:pStyle w:val="ListBullet2"/>
            </w:pPr>
            <w:r w:rsidRPr="00A76A27">
              <w:t>restricting and minimising use of particular resources</w:t>
            </w:r>
          </w:p>
          <w:p w:rsidR="00000000" w:rsidRPr="00A76A27" w:rsidP="00A76A27">
            <w:pPr>
              <w:pStyle w:val="ListBullet2"/>
            </w:pPr>
            <w:r w:rsidRPr="00A76A27">
              <w:t>reducing use of energy through energy-saving devices</w:t>
            </w:r>
          </w:p>
          <w:p w:rsidR="00000000" w:rsidRPr="00A76A27" w:rsidP="00A76A27">
            <w:pPr>
              <w:pStyle w:val="ListBullet2"/>
            </w:pPr>
            <w:r w:rsidRPr="00A76A27">
              <w:t>reducing waste</w:t>
            </w:r>
          </w:p>
          <w:p w:rsidR="00000000" w:rsidRPr="00A76A27" w:rsidP="00A76A27">
            <w:pPr>
              <w:pStyle w:val="ListBullet2"/>
            </w:pPr>
            <w:r w:rsidRPr="00A76A27">
              <w:t>involving clients, stakeholders and other persons in contributing to sustainable practices.</w:t>
            </w:r>
          </w:p>
        </w:tc>
      </w:tr>
    </w:tbl>
    <w:p w:rsidR="005C4B31" w:rsidP="00A76A27">
      <w:pPr>
        <w:pStyle w:val="BodyText"/>
      </w:pPr>
    </w:p>
    <w:p w:rsidR="005C4B31" w:rsidP="00A76A27">
      <w:pPr>
        <w:pStyle w:val="BodyText"/>
      </w:pPr>
    </w:p>
    <w:p w:rsidR="00000000" w:rsidRPr="00A76A27" w:rsidP="00A76A27">
      <w:pPr>
        <w:pStyle w:val="Heading1"/>
      </w:pPr>
      <w:bookmarkStart w:id="12" w:name="O_148226"/>
      <w:bookmarkEnd w:id="12"/>
      <w:r w:rsidRPr="00A76A27">
        <w:t>Unit Sector(s)</w:t>
      </w:r>
    </w:p>
    <w:tbl>
      <w:tblPr>
        <w:tblW w:w="0" w:type="auto"/>
        <w:tblLayout w:type="fixed"/>
        <w:tblCellMar>
          <w:left w:w="62" w:type="dxa"/>
          <w:right w:w="62" w:type="dxa"/>
        </w:tblCellMar>
        <w:tblLook w:val="0000"/>
      </w:tblPr>
      <w:tblGrid>
        <w:gridCol w:w="2836"/>
        <w:gridCol w:w="6344"/>
      </w:tblGrid>
      <w:tr w:rsidTr="005C4B3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76A27" w:rsidP="00A76A27">
            <w:pPr>
              <w:pStyle w:val="BodyText"/>
            </w:pPr>
            <w:r w:rsidRPr="00A76A27">
              <w:t>Cross-Sector</w:t>
            </w:r>
          </w:p>
        </w:tc>
      </w:tr>
    </w:tbl>
    <w:p w:rsidR="00000000" w:rsidRPr="00A76A27" w:rsidP="00A76A27">
      <w:pPr>
        <w:pStyle w:val="BodyText"/>
      </w:pPr>
    </w:p>
    <w:p w:rsidR="00000000" w:rsidRPr="00A76A27" w:rsidP="00A76A27">
      <w:pPr>
        <w:pStyle w:val="AllowPageBreak"/>
      </w:pPr>
    </w:p>
    <w:p w:rsidR="00000000" w:rsidRPr="00A76A27" w:rsidP="00A76A27">
      <w:pPr>
        <w:pStyle w:val="Heading1"/>
      </w:pPr>
      <w:bookmarkStart w:id="13" w:name="O_163450"/>
      <w:bookmarkEnd w:id="13"/>
      <w:r w:rsidRPr="00A76A27">
        <w:t>Competency field</w:t>
      </w:r>
    </w:p>
    <w:tbl>
      <w:tblPr>
        <w:tblW w:w="0" w:type="auto"/>
        <w:tblLayout w:type="fixed"/>
        <w:tblCellMar>
          <w:left w:w="62" w:type="dxa"/>
          <w:right w:w="62" w:type="dxa"/>
        </w:tblCellMar>
        <w:tblLook w:val="0000"/>
      </w:tblPr>
      <w:tblGrid>
        <w:gridCol w:w="2836"/>
        <w:gridCol w:w="6344"/>
      </w:tblGrid>
      <w:tr w:rsidTr="005C4B3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76A27">
            <w:pPr>
              <w:pStyle w:val="BodyText"/>
              <w:rPr>
                <w:lang w:val="en-NZ"/>
              </w:rPr>
            </w:pPr>
            <w:r w:rsidRPr="00A76A27">
              <w:t>Environmental Sustainability</w:t>
            </w:r>
          </w:p>
        </w:tc>
      </w:tr>
      <w:tr w:rsidTr="005C4B3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6A27" w:rsidP="00A76A27">
            <w:pPr>
              <w:pStyle w:val="BodyText"/>
            </w:pPr>
          </w:p>
        </w:tc>
      </w:tr>
    </w:tbl>
    <w:p w:rsidR="00000000" w:rsidRPr="00A76A27" w:rsidP="00A76A27">
      <w:pPr>
        <w:pStyle w:val="BodyText"/>
      </w:pPr>
    </w:p>
    <w:p w:rsidR="00000000" w:rsidRPr="00A76A27" w:rsidP="00A76A27"/>
    <w:sectPr w:rsidSect="00A76A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B31" w:rsidP="005C4B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31" w:rsidP="00A76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4B31" w:rsidP="00A76A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C4B31" w:rsidP="00A76A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B31" w:rsidP="005C4B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31" w:rsidP="00A76A27">
    <w:pPr>
      <w:pStyle w:val="Header"/>
      <w:framePr w:wrap="around"/>
    </w:pPr>
    <w:r>
      <w:fldChar w:fldCharType="begin"/>
    </w:r>
    <w:r>
      <w:instrText xml:space="preserve"> TITLE   \* MERGEFORMAT </w:instrText>
    </w:r>
    <w:r>
      <w:fldChar w:fldCharType="separate"/>
    </w:r>
    <w:r>
      <w:t>SITXENV003A Develop workplace policy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4B31" w:rsidP="00A76A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46F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CEC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842A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A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6A27"/>
    <w:pPr>
      <w:spacing w:before="360" w:after="60"/>
      <w:outlineLvl w:val="0"/>
    </w:pPr>
    <w:rPr>
      <w:sz w:val="32"/>
    </w:rPr>
  </w:style>
  <w:style w:type="paragraph" w:styleId="Heading2">
    <w:name w:val="heading 2"/>
    <w:basedOn w:val="HeadingBase"/>
    <w:next w:val="BodyText"/>
    <w:link w:val="Heading2Char"/>
    <w:qFormat/>
    <w:rsid w:val="00A76A27"/>
    <w:pPr>
      <w:keepLines/>
      <w:spacing w:before="240" w:after="120"/>
      <w:outlineLvl w:val="1"/>
    </w:pPr>
    <w:rPr>
      <w:sz w:val="28"/>
      <w:szCs w:val="40"/>
    </w:rPr>
  </w:style>
  <w:style w:type="paragraph" w:styleId="Heading3">
    <w:name w:val="heading 3"/>
    <w:basedOn w:val="HeadingBase"/>
    <w:next w:val="BodyText"/>
    <w:link w:val="Heading3Char"/>
    <w:qFormat/>
    <w:rsid w:val="00A76A27"/>
    <w:pPr>
      <w:spacing w:before="180" w:after="120"/>
      <w:outlineLvl w:val="2"/>
    </w:pPr>
    <w:rPr>
      <w:spacing w:val="-10"/>
      <w:kern w:val="32"/>
    </w:rPr>
  </w:style>
  <w:style w:type="paragraph" w:styleId="Heading4">
    <w:name w:val="heading 4"/>
    <w:basedOn w:val="HeadingBase"/>
    <w:next w:val="BodyText"/>
    <w:link w:val="Heading4Char"/>
    <w:qFormat/>
    <w:rsid w:val="00A76A27"/>
    <w:pPr>
      <w:spacing w:before="160" w:after="120"/>
      <w:outlineLvl w:val="3"/>
    </w:pPr>
    <w:rPr>
      <w:sz w:val="22"/>
    </w:rPr>
  </w:style>
  <w:style w:type="paragraph" w:styleId="Heading5">
    <w:name w:val="heading 5"/>
    <w:basedOn w:val="HeadingBase"/>
    <w:next w:val="Normal"/>
    <w:link w:val="Heading5Char"/>
    <w:qFormat/>
    <w:rsid w:val="00A76A27"/>
    <w:pPr>
      <w:spacing w:before="80"/>
      <w:outlineLvl w:val="4"/>
    </w:pPr>
    <w:rPr>
      <w:color w:val="918585"/>
      <w:sz w:val="20"/>
    </w:rPr>
  </w:style>
  <w:style w:type="paragraph" w:styleId="Heading6">
    <w:name w:val="heading 6"/>
    <w:basedOn w:val="HeadingBase"/>
    <w:next w:val="Normal"/>
    <w:link w:val="Heading6Char"/>
    <w:qFormat/>
    <w:rsid w:val="00A76A27"/>
    <w:pPr>
      <w:spacing w:before="60"/>
      <w:outlineLvl w:val="5"/>
    </w:pPr>
    <w:rPr>
      <w:color w:val="918585"/>
      <w:sz w:val="20"/>
    </w:rPr>
  </w:style>
  <w:style w:type="paragraph" w:styleId="Heading7">
    <w:name w:val="heading 7"/>
    <w:basedOn w:val="Normal"/>
    <w:next w:val="Normal"/>
    <w:link w:val="Heading7Char"/>
    <w:qFormat/>
    <w:rsid w:val="00A76A27"/>
    <w:pPr>
      <w:ind w:left="720"/>
      <w:outlineLvl w:val="6"/>
    </w:pPr>
    <w:rPr>
      <w:i/>
    </w:rPr>
  </w:style>
  <w:style w:type="paragraph" w:styleId="Heading8">
    <w:name w:val="heading 8"/>
    <w:basedOn w:val="Normal"/>
    <w:next w:val="Normal"/>
    <w:link w:val="Heading8Char"/>
    <w:qFormat/>
    <w:rsid w:val="00A76A27"/>
    <w:pPr>
      <w:ind w:left="720"/>
      <w:outlineLvl w:val="7"/>
    </w:pPr>
    <w:rPr>
      <w:i/>
    </w:rPr>
  </w:style>
  <w:style w:type="paragraph" w:styleId="Heading9">
    <w:name w:val="heading 9"/>
    <w:basedOn w:val="Normal"/>
    <w:next w:val="Normal"/>
    <w:link w:val="Heading9Char"/>
    <w:qFormat/>
    <w:rsid w:val="00A76A27"/>
    <w:pPr>
      <w:ind w:left="720"/>
      <w:outlineLvl w:val="8"/>
    </w:pPr>
    <w:rPr>
      <w:i/>
    </w:rPr>
  </w:style>
  <w:style w:type="character" w:default="1" w:styleId="DefaultParagraphFont">
    <w:name w:val="Default Paragraph Font"/>
    <w:uiPriority w:val="1"/>
    <w:unhideWhenUsed/>
    <w:rsid w:val="00A76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A27"/>
  </w:style>
  <w:style w:type="character" w:customStyle="1" w:styleId="Heading1Char">
    <w:name w:val="Heading 1 Char"/>
    <w:basedOn w:val="DefaultParagraphFont"/>
    <w:link w:val="Heading1"/>
    <w:rsid w:val="00A76A27"/>
    <w:rPr>
      <w:rFonts w:ascii="Times New Roman" w:eastAsia="Times New Roman" w:hAnsi="Times New Roman" w:cs="Times New Roman"/>
      <w:b/>
      <w:sz w:val="32"/>
      <w:szCs w:val="20"/>
      <w:lang w:eastAsia="en-US"/>
    </w:rPr>
  </w:style>
  <w:style w:type="paragraph" w:styleId="BodyText">
    <w:name w:val="Body Text"/>
    <w:basedOn w:val="Normal"/>
    <w:link w:val="BodyTextChar"/>
    <w:rsid w:val="00A76A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A27"/>
    <w:rPr>
      <w:rFonts w:ascii="Times New Roman" w:eastAsia="Times New Roman" w:hAnsi="Times New Roman" w:cs="Times New Roman"/>
      <w:sz w:val="24"/>
      <w:lang w:val="en-US" w:eastAsia="en-US"/>
    </w:rPr>
  </w:style>
  <w:style w:type="paragraph" w:styleId="Footer">
    <w:name w:val="footer"/>
    <w:basedOn w:val="Normal"/>
    <w:link w:val="FooterChar"/>
    <w:rsid w:val="00A76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A27"/>
    <w:rPr>
      <w:rFonts w:ascii="Times New Roman" w:eastAsia="Times New Roman" w:hAnsi="Times New Roman" w:cs="Times New Roman"/>
      <w:sz w:val="16"/>
      <w:lang w:val="en-US" w:eastAsia="en-US"/>
    </w:rPr>
  </w:style>
  <w:style w:type="paragraph" w:styleId="List">
    <w:name w:val="List"/>
    <w:basedOn w:val="BodyText"/>
    <w:next w:val="BodyText"/>
    <w:rsid w:val="00A76A27"/>
    <w:pPr>
      <w:tabs>
        <w:tab w:val="left" w:pos="340"/>
      </w:tabs>
      <w:spacing w:before="60" w:after="60"/>
      <w:ind w:left="340" w:hanging="340"/>
    </w:pPr>
  </w:style>
  <w:style w:type="paragraph" w:styleId="ListBullet">
    <w:name w:val="List Bullet"/>
    <w:basedOn w:val="List"/>
    <w:rsid w:val="00A76A27"/>
    <w:pPr>
      <w:numPr>
        <w:numId w:val="13"/>
      </w:numPr>
      <w:tabs>
        <w:tab w:val="clear" w:pos="340"/>
      </w:tabs>
      <w:spacing w:before="40" w:after="40"/>
    </w:pPr>
  </w:style>
  <w:style w:type="character" w:customStyle="1" w:styleId="SpecialBold">
    <w:name w:val="Special Bold"/>
    <w:basedOn w:val="DefaultParagraphFont"/>
    <w:rsid w:val="00A76A27"/>
    <w:rPr>
      <w:b/>
      <w:spacing w:val="0"/>
    </w:rPr>
  </w:style>
  <w:style w:type="paragraph" w:styleId="ListBullet2">
    <w:name w:val="List Bullet 2"/>
    <w:basedOn w:val="List2"/>
    <w:rsid w:val="00A76A27"/>
    <w:pPr>
      <w:numPr>
        <w:numId w:val="14"/>
      </w:numPr>
      <w:tabs>
        <w:tab w:val="clear" w:pos="680"/>
      </w:tabs>
    </w:pPr>
  </w:style>
  <w:style w:type="paragraph" w:styleId="Header">
    <w:name w:val="header"/>
    <w:basedOn w:val="Normal"/>
    <w:link w:val="HeaderChar"/>
    <w:rsid w:val="00A76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A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6A27"/>
    <w:pPr>
      <w:spacing w:before="240" w:after="120"/>
      <w:outlineLvl w:val="0"/>
    </w:pPr>
    <w:rPr>
      <w:rFonts w:ascii="Times New Roman" w:hAnsi="Times New Roman"/>
      <w:b/>
      <w:sz w:val="28"/>
    </w:rPr>
  </w:style>
  <w:style w:type="paragraph" w:customStyle="1" w:styleId="AllowPageBreak">
    <w:name w:val="AllowPageBreak"/>
    <w:rsid w:val="00A76A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6A27"/>
    <w:rPr>
      <w:b/>
      <w:i/>
      <w:u w:val="none"/>
    </w:rPr>
  </w:style>
  <w:style w:type="character" w:customStyle="1" w:styleId="Heading2Char">
    <w:name w:val="Heading 2 Char"/>
    <w:basedOn w:val="DefaultParagraphFont"/>
    <w:link w:val="Heading2"/>
    <w:rsid w:val="00A76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A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A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A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6A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6A27"/>
    <w:rPr>
      <w:rFonts w:ascii="Courier New" w:eastAsia="Times New Roman" w:hAnsi="Courier New" w:cs="Times New Roman"/>
      <w:i/>
      <w:szCs w:val="20"/>
      <w:lang w:val="en-US" w:eastAsia="en-US"/>
    </w:rPr>
  </w:style>
  <w:style w:type="paragraph" w:customStyle="1" w:styleId="HeadingBase">
    <w:name w:val="Heading Base"/>
    <w:rsid w:val="00A76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A27"/>
    <w:pPr>
      <w:tabs>
        <w:tab w:val="right" w:leader="dot" w:pos="9072"/>
      </w:tabs>
      <w:ind w:left="567"/>
    </w:pPr>
    <w:rPr>
      <w:szCs w:val="22"/>
    </w:rPr>
  </w:style>
  <w:style w:type="paragraph" w:customStyle="1" w:styleId="TOCBase">
    <w:name w:val="TOC Base"/>
    <w:rsid w:val="00A76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A27"/>
    <w:pPr>
      <w:tabs>
        <w:tab w:val="right" w:leader="dot" w:pos="9072"/>
      </w:tabs>
      <w:spacing w:before="40" w:after="40"/>
      <w:ind w:left="284"/>
    </w:pPr>
    <w:rPr>
      <w:rFonts w:ascii="Times New Roman" w:hAnsi="Times New Roman"/>
    </w:rPr>
  </w:style>
  <w:style w:type="paragraph" w:styleId="TOC1">
    <w:name w:val="toc 1"/>
    <w:basedOn w:val="TOCBase"/>
    <w:next w:val="Normal"/>
    <w:rsid w:val="00A76A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6A27"/>
    <w:pPr>
      <w:spacing w:before="5040"/>
      <w:jc w:val="center"/>
    </w:pPr>
    <w:rPr>
      <w:sz w:val="48"/>
      <w:szCs w:val="72"/>
      <w:lang w:val="en-US"/>
    </w:rPr>
  </w:style>
  <w:style w:type="character" w:customStyle="1" w:styleId="TitleChar">
    <w:name w:val="Title Char"/>
    <w:basedOn w:val="DefaultParagraphFont"/>
    <w:link w:val="Title"/>
    <w:rsid w:val="00A76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A27"/>
    <w:pPr>
      <w:tabs>
        <w:tab w:val="left" w:pos="3600"/>
        <w:tab w:val="left" w:pos="3958"/>
      </w:tabs>
    </w:pPr>
  </w:style>
  <w:style w:type="paragraph" w:customStyle="1" w:styleId="Note">
    <w:name w:val="Note"/>
    <w:basedOn w:val="BodyText"/>
    <w:rsid w:val="00A76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A27"/>
    <w:pPr>
      <w:framePr w:wrap="auto" w:hAnchor="text" w:y="6049"/>
    </w:pPr>
    <w:rPr>
      <w:color w:val="000000"/>
      <w:sz w:val="40"/>
    </w:rPr>
  </w:style>
  <w:style w:type="paragraph" w:customStyle="1" w:styleId="TOCTitle">
    <w:name w:val="TOCTitle"/>
    <w:basedOn w:val="Heading1"/>
    <w:rsid w:val="00A76A27"/>
    <w:pPr>
      <w:spacing w:after="240"/>
      <w:jc w:val="center"/>
      <w:outlineLvl w:val="9"/>
    </w:pPr>
    <w:rPr>
      <w:caps/>
    </w:rPr>
  </w:style>
  <w:style w:type="paragraph" w:customStyle="1" w:styleId="Version">
    <w:name w:val="Version"/>
    <w:rsid w:val="00A76A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A27"/>
    <w:pPr>
      <w:keepNext w:val="0"/>
      <w:tabs>
        <w:tab w:val="right" w:pos="4176"/>
      </w:tabs>
      <w:ind w:left="198" w:hanging="198"/>
    </w:pPr>
    <w:rPr>
      <w:rFonts w:ascii="Garamond" w:hAnsi="Garamond"/>
    </w:rPr>
  </w:style>
  <w:style w:type="paragraph" w:styleId="IndexHeading">
    <w:name w:val="index heading"/>
    <w:basedOn w:val="Normal"/>
    <w:next w:val="Index1"/>
    <w:semiHidden/>
    <w:rsid w:val="00A76A27"/>
    <w:pPr>
      <w:spacing w:before="120" w:after="120"/>
    </w:pPr>
    <w:rPr>
      <w:rFonts w:ascii="Arial" w:hAnsi="Arial"/>
      <w:b/>
      <w:color w:val="918585"/>
      <w:sz w:val="24"/>
    </w:rPr>
  </w:style>
  <w:style w:type="paragraph" w:customStyle="1" w:styleId="Chapter">
    <w:name w:val="Chapter"/>
    <w:basedOn w:val="Normal"/>
    <w:rsid w:val="00A76A27"/>
    <w:pPr>
      <w:spacing w:before="240"/>
    </w:pPr>
    <w:rPr>
      <w:rFonts w:ascii="Times New Roman" w:hAnsi="Times New Roman"/>
      <w:smallCaps/>
      <w:spacing w:val="80"/>
      <w:sz w:val="28"/>
    </w:rPr>
  </w:style>
  <w:style w:type="paragraph" w:customStyle="1" w:styleId="InChapter">
    <w:name w:val="InChapter"/>
    <w:basedOn w:val="Heading3"/>
    <w:rsid w:val="00A76A27"/>
    <w:pPr>
      <w:spacing w:after="240"/>
      <w:outlineLvl w:val="9"/>
    </w:pPr>
    <w:rPr>
      <w:noProof/>
    </w:rPr>
  </w:style>
  <w:style w:type="paragraph" w:styleId="Index2">
    <w:name w:val="index 2"/>
    <w:basedOn w:val="Normal"/>
    <w:next w:val="Normal"/>
    <w:semiHidden/>
    <w:rsid w:val="00A76A27"/>
    <w:pPr>
      <w:tabs>
        <w:tab w:val="right" w:pos="4176"/>
      </w:tabs>
      <w:ind w:left="568" w:hanging="284"/>
    </w:pPr>
    <w:rPr>
      <w:rFonts w:ascii="Garamond" w:hAnsi="Garamond"/>
    </w:rPr>
  </w:style>
  <w:style w:type="paragraph" w:customStyle="1" w:styleId="Byline">
    <w:name w:val="Byline"/>
    <w:rsid w:val="00A76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A27"/>
    <w:pPr>
      <w:tabs>
        <w:tab w:val="clear" w:pos="3600"/>
        <w:tab w:val="clear" w:pos="3958"/>
      </w:tabs>
      <w:jc w:val="right"/>
    </w:pPr>
  </w:style>
  <w:style w:type="character" w:styleId="Emphasis">
    <w:name w:val="Emphasis"/>
    <w:basedOn w:val="DefaultParagraphFont"/>
    <w:qFormat/>
    <w:rsid w:val="00A76A27"/>
    <w:rPr>
      <w:i/>
    </w:rPr>
  </w:style>
  <w:style w:type="paragraph" w:styleId="Caption">
    <w:name w:val="caption"/>
    <w:basedOn w:val="BodyText"/>
    <w:next w:val="Normal"/>
    <w:qFormat/>
    <w:rsid w:val="00A76A27"/>
    <w:pPr>
      <w:framePr w:w="2268" w:hSpace="181" w:vSpace="181" w:wrap="around" w:vAnchor="text" w:hAnchor="page" w:x="1135" w:y="285" w:anchorLock="1"/>
    </w:pPr>
    <w:rPr>
      <w:i/>
    </w:rPr>
  </w:style>
  <w:style w:type="paragraph" w:customStyle="1" w:styleId="MiniTOCTitle">
    <w:name w:val="MiniTOCTitle"/>
    <w:basedOn w:val="Heading4"/>
    <w:rsid w:val="00A76A27"/>
    <w:pPr>
      <w:spacing w:before="240"/>
      <w:outlineLvl w:val="9"/>
    </w:pPr>
    <w:rPr>
      <w:noProof/>
      <w:sz w:val="24"/>
    </w:rPr>
  </w:style>
  <w:style w:type="paragraph" w:customStyle="1" w:styleId="MiniTOCItem">
    <w:name w:val="MiniTOCItem"/>
    <w:basedOn w:val="ListBullet"/>
    <w:rsid w:val="00A76A27"/>
    <w:pPr>
      <w:numPr>
        <w:numId w:val="0"/>
      </w:numPr>
      <w:tabs>
        <w:tab w:val="right" w:leader="dot" w:pos="6521"/>
      </w:tabs>
      <w:spacing w:before="0" w:after="0"/>
    </w:pPr>
  </w:style>
  <w:style w:type="paragraph" w:customStyle="1" w:styleId="TOFTitle">
    <w:name w:val="TOFTitle"/>
    <w:basedOn w:val="TOCTitle"/>
    <w:rsid w:val="00A76A27"/>
  </w:style>
  <w:style w:type="paragraph" w:styleId="TableofFigures">
    <w:name w:val="table of figures"/>
    <w:basedOn w:val="Normal"/>
    <w:next w:val="Normal"/>
    <w:semiHidden/>
    <w:rsid w:val="00A76A27"/>
    <w:pPr>
      <w:tabs>
        <w:tab w:val="right" w:leader="dot" w:pos="9072"/>
      </w:tabs>
      <w:ind w:left="970" w:hanging="403"/>
    </w:pPr>
    <w:rPr>
      <w:rFonts w:ascii="Times New Roman" w:hAnsi="Times New Roman"/>
      <w:b/>
    </w:rPr>
  </w:style>
  <w:style w:type="paragraph" w:styleId="ListNumber">
    <w:name w:val="List Number"/>
    <w:basedOn w:val="List"/>
    <w:rsid w:val="00A76A27"/>
    <w:pPr>
      <w:numPr>
        <w:numId w:val="11"/>
      </w:numPr>
    </w:pPr>
  </w:style>
  <w:style w:type="character" w:customStyle="1" w:styleId="WingdingSymbols">
    <w:name w:val="Wingding Symbols"/>
    <w:rsid w:val="00A76A27"/>
    <w:rPr>
      <w:rFonts w:ascii="Wingdings" w:hAnsi="Wingdings"/>
    </w:rPr>
  </w:style>
  <w:style w:type="paragraph" w:customStyle="1" w:styleId="TableHeading">
    <w:name w:val="Table Heading"/>
    <w:basedOn w:val="HeadingBase"/>
    <w:rsid w:val="00A76A27"/>
    <w:pPr>
      <w:keepLines/>
      <w:pBdr>
        <w:bottom w:val="single" w:sz="6" w:space="1" w:color="918585"/>
      </w:pBdr>
      <w:spacing w:before="240"/>
    </w:pPr>
  </w:style>
  <w:style w:type="character" w:customStyle="1" w:styleId="HotSpot">
    <w:name w:val="HotSpot"/>
    <w:rsid w:val="00A76A27"/>
    <w:rPr>
      <w:color w:val="0033CC"/>
      <w:u w:val="none"/>
    </w:rPr>
  </w:style>
  <w:style w:type="paragraph" w:customStyle="1" w:styleId="BodyTextRight">
    <w:name w:val="Body Text Right"/>
    <w:basedOn w:val="BodyText"/>
    <w:rsid w:val="00A76A27"/>
    <w:pPr>
      <w:spacing w:before="0" w:after="0"/>
      <w:jc w:val="right"/>
    </w:pPr>
  </w:style>
  <w:style w:type="paragraph" w:styleId="Index3">
    <w:name w:val="index 3"/>
    <w:basedOn w:val="ListNumber2"/>
    <w:next w:val="Normal"/>
    <w:semiHidden/>
    <w:rsid w:val="00A76A27"/>
    <w:pPr>
      <w:numPr>
        <w:numId w:val="0"/>
      </w:numPr>
      <w:tabs>
        <w:tab w:val="right" w:leader="dot" w:pos="4176"/>
      </w:tabs>
    </w:pPr>
  </w:style>
  <w:style w:type="paragraph" w:styleId="ListNumber2">
    <w:name w:val="List Number 2"/>
    <w:basedOn w:val="List2"/>
    <w:rsid w:val="00A76A27"/>
    <w:pPr>
      <w:numPr>
        <w:numId w:val="10"/>
      </w:numPr>
      <w:tabs>
        <w:tab w:val="clear" w:pos="1060"/>
      </w:tabs>
    </w:pPr>
  </w:style>
  <w:style w:type="paragraph" w:customStyle="1" w:styleId="MarginNote">
    <w:name w:val="Margin Note"/>
    <w:basedOn w:val="BodyText"/>
    <w:rsid w:val="00A76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A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6A27"/>
    <w:rPr>
      <w:sz w:val="32"/>
    </w:rPr>
  </w:style>
  <w:style w:type="paragraph" w:customStyle="1" w:styleId="HeadingProcedure">
    <w:name w:val="Heading Procedure"/>
    <w:basedOn w:val="HeadingBase"/>
    <w:next w:val="Normal"/>
    <w:rsid w:val="00A76A27"/>
    <w:pPr>
      <w:tabs>
        <w:tab w:val="left" w:pos="0"/>
      </w:tabs>
      <w:spacing w:before="120" w:after="60"/>
    </w:pPr>
    <w:rPr>
      <w:i/>
      <w:color w:val="918585"/>
      <w:sz w:val="22"/>
    </w:rPr>
  </w:style>
  <w:style w:type="paragraph" w:customStyle="1" w:styleId="TableBodyText">
    <w:name w:val="Table Body Text"/>
    <w:basedOn w:val="BodyText"/>
    <w:rsid w:val="00A76A27"/>
    <w:pPr>
      <w:spacing w:before="60" w:after="60"/>
    </w:pPr>
  </w:style>
  <w:style w:type="paragraph" w:styleId="ListContinue">
    <w:name w:val="List Continue"/>
    <w:basedOn w:val="List"/>
    <w:rsid w:val="00A76A27"/>
    <w:pPr>
      <w:ind w:firstLine="0"/>
    </w:pPr>
  </w:style>
  <w:style w:type="paragraph" w:customStyle="1" w:styleId="ListNote">
    <w:name w:val="List Note"/>
    <w:basedOn w:val="List"/>
    <w:rsid w:val="00A76A27"/>
    <w:pPr>
      <w:pBdr>
        <w:top w:val="single" w:sz="6" w:space="2" w:color="918585"/>
        <w:bottom w:val="single" w:sz="6" w:space="2" w:color="918585"/>
      </w:pBdr>
      <w:tabs>
        <w:tab w:val="left" w:pos="1021"/>
      </w:tabs>
      <w:ind w:firstLine="0"/>
    </w:pPr>
  </w:style>
  <w:style w:type="paragraph" w:customStyle="1" w:styleId="Warning">
    <w:name w:val="Warning"/>
    <w:basedOn w:val="BodyText"/>
    <w:rsid w:val="00A76A27"/>
    <w:pPr>
      <w:shd w:val="clear" w:color="auto" w:fill="D9D9D9"/>
      <w:tabs>
        <w:tab w:val="left" w:pos="992"/>
      </w:tabs>
      <w:ind w:left="119" w:right="119"/>
    </w:pPr>
    <w:rPr>
      <w:sz w:val="20"/>
    </w:rPr>
  </w:style>
  <w:style w:type="paragraph" w:customStyle="1" w:styleId="MarginIcons">
    <w:name w:val="Margin Icons"/>
    <w:basedOn w:val="BodyText"/>
    <w:rsid w:val="00A76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A27"/>
    <w:rPr>
      <w:rFonts w:ascii="Courier New" w:hAnsi="Courier New"/>
    </w:rPr>
  </w:style>
  <w:style w:type="paragraph" w:customStyle="1" w:styleId="NoteBullet">
    <w:name w:val="Note Bullet"/>
    <w:basedOn w:val="Note"/>
    <w:rsid w:val="00A76A27"/>
    <w:pPr>
      <w:tabs>
        <w:tab w:val="clear" w:pos="680"/>
      </w:tabs>
      <w:spacing w:before="60" w:after="60"/>
    </w:pPr>
  </w:style>
  <w:style w:type="paragraph" w:customStyle="1" w:styleId="SubHeading2">
    <w:name w:val="SubHeading2"/>
    <w:basedOn w:val="HeadingBase"/>
    <w:rsid w:val="00A76A27"/>
    <w:pPr>
      <w:spacing w:before="240" w:after="60"/>
    </w:pPr>
    <w:rPr>
      <w:sz w:val="20"/>
    </w:rPr>
  </w:style>
  <w:style w:type="paragraph" w:customStyle="1" w:styleId="SubHeading1">
    <w:name w:val="SubHeading1"/>
    <w:basedOn w:val="HeadingBase"/>
    <w:rsid w:val="00A76A27"/>
    <w:pPr>
      <w:spacing w:before="240" w:after="60"/>
    </w:pPr>
    <w:rPr>
      <w:color w:val="918585"/>
      <w:sz w:val="22"/>
    </w:rPr>
  </w:style>
  <w:style w:type="paragraph" w:customStyle="1" w:styleId="SideHeading">
    <w:name w:val="Side Heading"/>
    <w:basedOn w:val="HeadingBase"/>
    <w:rsid w:val="00A76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A27"/>
    <w:pPr>
      <w:numPr>
        <w:numId w:val="12"/>
      </w:numPr>
    </w:pPr>
  </w:style>
  <w:style w:type="paragraph" w:styleId="PlainText">
    <w:name w:val="Plain Text"/>
    <w:basedOn w:val="Normal"/>
    <w:link w:val="PlainTextChar"/>
    <w:rsid w:val="00A76A27"/>
    <w:rPr>
      <w:sz w:val="20"/>
    </w:rPr>
  </w:style>
  <w:style w:type="character" w:customStyle="1" w:styleId="PlainTextChar">
    <w:name w:val="Plain Text Char"/>
    <w:basedOn w:val="DefaultParagraphFont"/>
    <w:link w:val="PlainText"/>
    <w:rsid w:val="00A76A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6A27"/>
    <w:rPr>
      <w:b/>
      <w:smallCaps/>
    </w:rPr>
  </w:style>
  <w:style w:type="paragraph" w:customStyle="1" w:styleId="TableListNumber">
    <w:name w:val="Table List Number"/>
    <w:basedOn w:val="ListNumber"/>
    <w:rsid w:val="00A76A27"/>
    <w:pPr>
      <w:numPr>
        <w:numId w:val="0"/>
      </w:numPr>
    </w:pPr>
  </w:style>
  <w:style w:type="paragraph" w:styleId="TOC4">
    <w:name w:val="toc 4"/>
    <w:basedOn w:val="TOCBase"/>
    <w:next w:val="Normal"/>
    <w:semiHidden/>
    <w:rsid w:val="00A76A27"/>
    <w:pPr>
      <w:tabs>
        <w:tab w:val="right" w:leader="dot" w:pos="9071"/>
      </w:tabs>
      <w:ind w:left="1701"/>
    </w:pPr>
  </w:style>
  <w:style w:type="paragraph" w:customStyle="1" w:styleId="ListAlpha">
    <w:name w:val="List Alpha"/>
    <w:basedOn w:val="List"/>
    <w:rsid w:val="00A76A27"/>
    <w:pPr>
      <w:numPr>
        <w:numId w:val="9"/>
      </w:numPr>
    </w:pPr>
  </w:style>
  <w:style w:type="paragraph" w:customStyle="1" w:styleId="ListAlpha2">
    <w:name w:val="List Alpha 2"/>
    <w:basedOn w:val="List2"/>
    <w:rsid w:val="00A76A27"/>
    <w:pPr>
      <w:numPr>
        <w:numId w:val="8"/>
      </w:numPr>
    </w:pPr>
  </w:style>
  <w:style w:type="paragraph" w:styleId="List2">
    <w:name w:val="List 2"/>
    <w:basedOn w:val="BodyText"/>
    <w:rsid w:val="00A76A27"/>
    <w:pPr>
      <w:tabs>
        <w:tab w:val="left" w:pos="680"/>
      </w:tabs>
      <w:spacing w:before="60" w:after="60"/>
      <w:ind w:left="680" w:hanging="340"/>
    </w:pPr>
  </w:style>
  <w:style w:type="paragraph" w:styleId="List3">
    <w:name w:val="List 3"/>
    <w:basedOn w:val="BodyText"/>
    <w:rsid w:val="00A76A27"/>
    <w:pPr>
      <w:tabs>
        <w:tab w:val="left" w:pos="1021"/>
      </w:tabs>
      <w:spacing w:before="60" w:after="60"/>
      <w:ind w:left="1020" w:hanging="340"/>
    </w:pPr>
  </w:style>
  <w:style w:type="paragraph" w:styleId="List4">
    <w:name w:val="List 4"/>
    <w:basedOn w:val="BodyText"/>
    <w:rsid w:val="00A76A27"/>
    <w:pPr>
      <w:tabs>
        <w:tab w:val="left" w:pos="1361"/>
      </w:tabs>
      <w:spacing w:before="60" w:after="60"/>
      <w:ind w:left="1361" w:hanging="340"/>
    </w:pPr>
  </w:style>
  <w:style w:type="paragraph" w:styleId="List5">
    <w:name w:val="List 5"/>
    <w:basedOn w:val="BodyText"/>
    <w:rsid w:val="00A76A27"/>
    <w:pPr>
      <w:tabs>
        <w:tab w:val="left" w:pos="1701"/>
      </w:tabs>
      <w:spacing w:before="60" w:after="60"/>
      <w:ind w:left="1701" w:hanging="340"/>
    </w:pPr>
  </w:style>
  <w:style w:type="paragraph" w:styleId="ListBullet3">
    <w:name w:val="List Bullet 3"/>
    <w:basedOn w:val="List3"/>
    <w:rsid w:val="00A76A27"/>
    <w:pPr>
      <w:numPr>
        <w:numId w:val="15"/>
      </w:numPr>
      <w:tabs>
        <w:tab w:val="clear" w:pos="1021"/>
      </w:tabs>
      <w:ind w:left="1037" w:hanging="357"/>
    </w:pPr>
  </w:style>
  <w:style w:type="paragraph" w:styleId="ListBullet4">
    <w:name w:val="List Bullet 4"/>
    <w:basedOn w:val="List4"/>
    <w:rsid w:val="00A76A27"/>
    <w:pPr>
      <w:numPr>
        <w:numId w:val="3"/>
      </w:numPr>
    </w:pPr>
  </w:style>
  <w:style w:type="paragraph" w:styleId="ListBullet5">
    <w:name w:val="List Bullet 5"/>
    <w:basedOn w:val="List5"/>
    <w:rsid w:val="00A76A27"/>
    <w:pPr>
      <w:numPr>
        <w:numId w:val="4"/>
      </w:numPr>
    </w:pPr>
  </w:style>
  <w:style w:type="paragraph" w:styleId="ListContinue2">
    <w:name w:val="List Continue 2"/>
    <w:basedOn w:val="List2"/>
    <w:rsid w:val="00A76A27"/>
    <w:pPr>
      <w:ind w:firstLine="0"/>
    </w:pPr>
  </w:style>
  <w:style w:type="paragraph" w:styleId="ListContinue3">
    <w:name w:val="List Continue 3"/>
    <w:basedOn w:val="List3"/>
    <w:rsid w:val="00A76A27"/>
    <w:pPr>
      <w:ind w:left="1021" w:firstLine="0"/>
    </w:pPr>
  </w:style>
  <w:style w:type="paragraph" w:styleId="ListContinue4">
    <w:name w:val="List Continue 4"/>
    <w:basedOn w:val="List4"/>
    <w:rsid w:val="00A76A27"/>
    <w:pPr>
      <w:ind w:firstLine="0"/>
    </w:pPr>
  </w:style>
  <w:style w:type="paragraph" w:styleId="ListContinue5">
    <w:name w:val="List Continue 5"/>
    <w:basedOn w:val="List5"/>
    <w:rsid w:val="00A76A27"/>
    <w:pPr>
      <w:ind w:firstLine="0"/>
    </w:pPr>
  </w:style>
  <w:style w:type="paragraph" w:styleId="ListNumber3">
    <w:name w:val="List Number 3"/>
    <w:basedOn w:val="List3"/>
    <w:rsid w:val="00A76A27"/>
    <w:pPr>
      <w:numPr>
        <w:numId w:val="5"/>
      </w:numPr>
    </w:pPr>
  </w:style>
  <w:style w:type="paragraph" w:styleId="ListNumber4">
    <w:name w:val="List Number 4"/>
    <w:basedOn w:val="List4"/>
    <w:rsid w:val="00A76A27"/>
    <w:pPr>
      <w:numPr>
        <w:numId w:val="6"/>
      </w:numPr>
    </w:pPr>
  </w:style>
  <w:style w:type="paragraph" w:styleId="ListNumber5">
    <w:name w:val="List Number 5"/>
    <w:basedOn w:val="List5"/>
    <w:rsid w:val="00A76A27"/>
    <w:pPr>
      <w:numPr>
        <w:numId w:val="7"/>
      </w:numPr>
    </w:pPr>
  </w:style>
  <w:style w:type="paragraph" w:styleId="BlockText">
    <w:name w:val="Block Text"/>
    <w:basedOn w:val="Normal"/>
    <w:rsid w:val="00A76A27"/>
    <w:pPr>
      <w:spacing w:after="120"/>
      <w:ind w:left="1440" w:right="1440"/>
    </w:pPr>
  </w:style>
  <w:style w:type="character" w:customStyle="1" w:styleId="Subscript">
    <w:name w:val="Subscript"/>
    <w:basedOn w:val="DefaultParagraphFont"/>
    <w:rsid w:val="00A76A27"/>
    <w:rPr>
      <w:sz w:val="16"/>
      <w:vertAlign w:val="subscript"/>
    </w:rPr>
  </w:style>
  <w:style w:type="character" w:customStyle="1" w:styleId="Superscript">
    <w:name w:val="Superscript"/>
    <w:basedOn w:val="DefaultParagraphFont"/>
    <w:rsid w:val="00A76A27"/>
    <w:rPr>
      <w:sz w:val="16"/>
      <w:vertAlign w:val="superscript"/>
    </w:rPr>
  </w:style>
  <w:style w:type="character" w:customStyle="1" w:styleId="Symbols">
    <w:name w:val="Symbols"/>
    <w:basedOn w:val="DefaultParagraphFont"/>
    <w:rsid w:val="00A76A27"/>
    <w:rPr>
      <w:rFonts w:ascii="Symbol" w:hAnsi="Symbol"/>
    </w:rPr>
  </w:style>
  <w:style w:type="character" w:customStyle="1" w:styleId="MenuOptions">
    <w:name w:val="Menu Options"/>
    <w:basedOn w:val="DefaultParagraphFont"/>
    <w:rsid w:val="00A76A27"/>
    <w:rPr>
      <w:rFonts w:ascii="Arial Narrow" w:hAnsi="Arial Narrow"/>
      <w:smallCaps/>
    </w:rPr>
  </w:style>
  <w:style w:type="character" w:customStyle="1" w:styleId="Buttons">
    <w:name w:val="Buttons"/>
    <w:basedOn w:val="DefaultParagraphFont"/>
    <w:rsid w:val="00A76A27"/>
    <w:rPr>
      <w:b/>
    </w:rPr>
  </w:style>
  <w:style w:type="character" w:customStyle="1" w:styleId="Underlined">
    <w:name w:val="Underlined"/>
    <w:basedOn w:val="DefaultParagraphFont"/>
    <w:rsid w:val="00A76A27"/>
    <w:rPr>
      <w:u w:val="single"/>
    </w:rPr>
  </w:style>
  <w:style w:type="paragraph" w:customStyle="1" w:styleId="TableBodyTextRight">
    <w:name w:val="Table Body Text Right"/>
    <w:basedOn w:val="TableBodyText"/>
    <w:rsid w:val="00A76A27"/>
    <w:pPr>
      <w:widowControl w:val="0"/>
      <w:autoSpaceDE w:val="0"/>
      <w:autoSpaceDN w:val="0"/>
      <w:adjustRightInd w:val="0"/>
      <w:jc w:val="right"/>
    </w:pPr>
    <w:rPr>
      <w:rFonts w:cs="Arial"/>
      <w:szCs w:val="18"/>
    </w:rPr>
  </w:style>
  <w:style w:type="paragraph" w:customStyle="1" w:styleId="CopyrightText">
    <w:name w:val="Copyright Text"/>
    <w:basedOn w:val="BodyText"/>
    <w:rsid w:val="00A76A27"/>
    <w:rPr>
      <w:sz w:val="18"/>
    </w:rPr>
  </w:style>
  <w:style w:type="paragraph" w:customStyle="1" w:styleId="BodySmallRight">
    <w:name w:val="Body Small Right"/>
    <w:basedOn w:val="BodyTextRight"/>
    <w:rsid w:val="00A76A27"/>
    <w:rPr>
      <w:sz w:val="18"/>
      <w:szCs w:val="18"/>
    </w:rPr>
  </w:style>
  <w:style w:type="paragraph" w:customStyle="1" w:styleId="MarginEdition">
    <w:name w:val="Margin Edition"/>
    <w:basedOn w:val="MarginNote"/>
    <w:rsid w:val="00A76A27"/>
    <w:pPr>
      <w:spacing w:before="0" w:after="0"/>
    </w:pPr>
    <w:rPr>
      <w:rFonts w:ascii="Times New Roman" w:hAnsi="Times New Roman"/>
      <w:color w:val="999999"/>
    </w:rPr>
  </w:style>
  <w:style w:type="paragraph" w:customStyle="1" w:styleId="Spacer">
    <w:name w:val="Spacer"/>
    <w:basedOn w:val="Normal"/>
    <w:rsid w:val="00A76A27"/>
    <w:rPr>
      <w:sz w:val="2"/>
      <w:szCs w:val="2"/>
    </w:rPr>
  </w:style>
  <w:style w:type="character" w:customStyle="1" w:styleId="Small">
    <w:name w:val="Small"/>
    <w:basedOn w:val="DefaultParagraphFont"/>
    <w:rsid w:val="00A76A27"/>
    <w:rPr>
      <w:sz w:val="16"/>
    </w:rPr>
  </w:style>
  <w:style w:type="paragraph" w:customStyle="1" w:styleId="WideTable">
    <w:name w:val="Wide Table"/>
    <w:basedOn w:val="Normal"/>
    <w:rsid w:val="00A76A27"/>
    <w:pPr>
      <w:ind w:left="-1418"/>
    </w:pPr>
    <w:rPr>
      <w:sz w:val="2"/>
      <w:szCs w:val="2"/>
    </w:rPr>
  </w:style>
  <w:style w:type="character" w:styleId="PageNumber">
    <w:name w:val="page number"/>
    <w:basedOn w:val="DefaultParagraphFont"/>
    <w:rsid w:val="00A76A27"/>
  </w:style>
  <w:style w:type="paragraph" w:styleId="Quote">
    <w:name w:val="Quote"/>
    <w:basedOn w:val="Heading1"/>
    <w:link w:val="QuoteChar"/>
    <w:qFormat/>
    <w:rsid w:val="00A76A27"/>
    <w:rPr>
      <w:b w:val="0"/>
      <w:sz w:val="72"/>
      <w:szCs w:val="72"/>
      <w:lang w:val="en-NZ"/>
    </w:rPr>
  </w:style>
  <w:style w:type="character" w:customStyle="1" w:styleId="QuoteChar">
    <w:name w:val="Quote Char"/>
    <w:basedOn w:val="DefaultParagraphFont"/>
    <w:link w:val="Quote"/>
    <w:rsid w:val="00A76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A27"/>
    <w:pPr>
      <w:pageBreakBefore/>
    </w:pPr>
  </w:style>
  <w:style w:type="paragraph" w:customStyle="1" w:styleId="Border">
    <w:name w:val="Border"/>
    <w:basedOn w:val="Normal"/>
    <w:qFormat/>
    <w:rsid w:val="00A76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A27"/>
    <w:rPr>
      <w:b/>
      <w:bCs/>
      <w:i/>
      <w:iCs/>
      <w:color w:val="auto"/>
    </w:rPr>
  </w:style>
  <w:style w:type="paragraph" w:styleId="IntenseQuote">
    <w:name w:val="Intense Quote"/>
    <w:basedOn w:val="Normal"/>
    <w:next w:val="Normal"/>
    <w:link w:val="IntenseQuoteChar"/>
    <w:uiPriority w:val="30"/>
    <w:qFormat/>
    <w:rsid w:val="00A76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A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6A27"/>
    <w:rPr>
      <w:smallCaps/>
      <w:color w:val="auto"/>
      <w:u w:val="single"/>
    </w:rPr>
  </w:style>
  <w:style w:type="character" w:styleId="IntenseReference">
    <w:name w:val="Intense Reference"/>
    <w:basedOn w:val="DefaultParagraphFont"/>
    <w:uiPriority w:val="32"/>
    <w:qFormat/>
    <w:rsid w:val="00A76A27"/>
    <w:rPr>
      <w:b/>
      <w:bCs/>
      <w:smallCaps/>
      <w:color w:val="auto"/>
      <w:spacing w:val="5"/>
      <w:u w:val="single"/>
    </w:rPr>
  </w:style>
  <w:style w:type="paragraph" w:customStyle="1" w:styleId="2ColumnHeading">
    <w:name w:val="2Column Heading"/>
    <w:basedOn w:val="BodyText"/>
    <w:qFormat/>
    <w:rsid w:val="00A76A27"/>
    <w:pPr>
      <w:spacing w:after="60"/>
      <w:ind w:left="-2268"/>
    </w:pPr>
    <w:rPr>
      <w:b/>
    </w:rPr>
  </w:style>
  <w:style w:type="paragraph" w:customStyle="1" w:styleId="Heading1TOC">
    <w:name w:val="Heading1 TOC"/>
    <w:basedOn w:val="Normal"/>
    <w:qFormat/>
    <w:rsid w:val="00A76A27"/>
    <w:pPr>
      <w:spacing w:before="240" w:after="120"/>
    </w:pPr>
    <w:rPr>
      <w:rFonts w:ascii="Times New Roman" w:hAnsi="Times New Roman"/>
      <w:b/>
      <w:sz w:val="32"/>
    </w:rPr>
  </w:style>
  <w:style w:type="paragraph" w:customStyle="1" w:styleId="Heading2TOC">
    <w:name w:val="Heading2 TOC"/>
    <w:basedOn w:val="Normal"/>
    <w:qFormat/>
    <w:rsid w:val="00A76A27"/>
    <w:pPr>
      <w:spacing w:before="240" w:after="60"/>
    </w:pPr>
    <w:rPr>
      <w:rFonts w:ascii="Times New Roman" w:hAnsi="Times New Roman"/>
      <w:b/>
      <w:sz w:val="28"/>
    </w:rPr>
  </w:style>
  <w:style w:type="character" w:customStyle="1" w:styleId="Underline">
    <w:name w:val="Underline"/>
    <w:basedOn w:val="DefaultParagraphFont"/>
    <w:qFormat/>
    <w:rsid w:val="00A76A27"/>
    <w:rPr>
      <w:u w:val="single"/>
    </w:rPr>
  </w:style>
  <w:style w:type="paragraph" w:styleId="BalloonText">
    <w:name w:val="Balloon Text"/>
    <w:basedOn w:val="Normal"/>
    <w:link w:val="BalloonTextChar"/>
    <w:rsid w:val="00A76A27"/>
    <w:rPr>
      <w:rFonts w:ascii="Tahoma" w:hAnsi="Tahoma" w:cs="Tahoma"/>
      <w:sz w:val="16"/>
      <w:szCs w:val="16"/>
    </w:rPr>
  </w:style>
  <w:style w:type="character" w:customStyle="1" w:styleId="BalloonTextChar">
    <w:name w:val="Balloon Text Char"/>
    <w:basedOn w:val="DefaultParagraphFont"/>
    <w:link w:val="BalloonText"/>
    <w:rsid w:val="00A76A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6A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A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1912</Words>
  <Characters>12222</Characters>
  <Application>Microsoft Office Word</Application>
  <DocSecurity>0</DocSecurity>
  <Lines>437</Lines>
  <Paragraphs>173</Paragraphs>
  <ScaleCrop>false</ScaleCrop>
  <Company>Author-it Software Corporation Ltd.</Company>
  <LinksUpToDate>false</LinksUpToDate>
  <CharactersWithSpaces>14038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SITXENV003A Develop workplace policy and procedures for sustainability</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2012-05-26T10:30:00Z</dcterms:created>
  <dcterms:modified xsi:type="dcterms:W3CDTF">2012-05-26T10:30:00Z</dcterms:modified>
</cp:coreProperties>
</file>