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119" w:rsidP="00F23119">
      <w:pPr>
        <w:pStyle w:val="Title"/>
      </w:pPr>
      <w:r>
        <w:fldChar w:fldCharType="begin"/>
      </w:r>
      <w:r>
        <w:instrText xml:space="preserve"> TITLE   \* MERGEFORMAT </w:instrText>
      </w:r>
      <w:r>
        <w:fldChar w:fldCharType="separate"/>
      </w:r>
      <w:r>
        <w:t>SITXCOM006A Address protocol requirements</w:t>
      </w:r>
      <w:r>
        <w:fldChar w:fldCharType="end"/>
      </w:r>
    </w:p>
    <w:p w:rsidR="00F23119" w:rsidP="00F23119">
      <w:pPr>
        <w:pStyle w:val="Version"/>
        <w:sectPr w:rsidSect="007A1D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1D0A" w:rsidP="007A1D0A">
      <w:pPr>
        <w:pStyle w:val="SuperHeading"/>
      </w:pPr>
      <w:r w:rsidRPr="007A1D0A">
        <w:t>SITXCOM006A Address protocol requirements</w:t>
      </w:r>
    </w:p>
    <w:p w:rsidR="00000000" w:rsidRPr="007A1D0A" w:rsidP="007A1D0A">
      <w:pPr>
        <w:pStyle w:val="SuperHeading"/>
      </w:pPr>
    </w:p>
    <w:p w:rsidR="00000000" w:rsidRPr="007A1D0A" w:rsidP="007A1D0A">
      <w:pPr>
        <w:pStyle w:val="Heading1"/>
      </w:pPr>
      <w:bookmarkStart w:id="1" w:name="O_148179"/>
      <w:bookmarkEnd w:id="1"/>
      <w:r w:rsidRPr="007A1D0A">
        <w:t>Modification History</w:t>
      </w:r>
    </w:p>
    <w:p w:rsidR="00000000" w:rsidRPr="007A1D0A" w:rsidP="007A1D0A">
      <w:pPr>
        <w:pStyle w:val="BodyText"/>
      </w:pPr>
      <w:r w:rsidRPr="007A1D0A">
        <w:t>Not applicable.</w:t>
      </w:r>
    </w:p>
    <w:p w:rsidR="00000000" w:rsidRPr="007A1D0A" w:rsidP="007A1D0A">
      <w:pPr>
        <w:pStyle w:val="AllowPageBreak"/>
      </w:pPr>
    </w:p>
    <w:p w:rsidR="00000000" w:rsidRPr="007A1D0A" w:rsidP="007A1D0A">
      <w:pPr>
        <w:pStyle w:val="Heading1"/>
      </w:pPr>
      <w:bookmarkStart w:id="2" w:name="O_148180"/>
      <w:bookmarkEnd w:id="2"/>
      <w:r w:rsidRPr="007A1D0A">
        <w:t>Unit Descriptor</w:t>
      </w:r>
    </w:p>
    <w:tbl>
      <w:tblPr>
        <w:tblW w:w="0" w:type="auto"/>
        <w:tblLayout w:type="fixed"/>
        <w:tblCellMar>
          <w:left w:w="62" w:type="dxa"/>
          <w:right w:w="62" w:type="dxa"/>
        </w:tblCellMar>
        <w:tblLook w:val="0000"/>
      </w:tblPr>
      <w:tblGrid>
        <w:gridCol w:w="2836"/>
        <w:gridCol w:w="6344"/>
      </w:tblGrid>
      <w:tr w:rsidTr="00F231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7A1D0A" w:rsidP="007A1D0A">
            <w:pPr>
              <w:pStyle w:val="BodyText"/>
            </w:pPr>
            <w:r w:rsidRPr="007A1D0A">
              <w:t>This unit describes the performance outcomes, skills and knowledge required to address protocol requirements</w:t>
            </w:r>
            <w:r w:rsidRPr="007A1D0A">
              <w:t xml:space="preserve"> in a broad range of business activities. The unit focuses on basic research skills to acquire a knowledge and understanding of protocol requirements within diverse business, social and cultural contexts, as well as the ability to use that knowledge in a p</w:t>
            </w:r>
            <w:r w:rsidRPr="007A1D0A">
              <w:t>ractical workplace context.</w:t>
            </w:r>
          </w:p>
          <w:p w:rsidR="00000000" w:rsidP="007A1D0A">
            <w:pPr>
              <w:pStyle w:val="BodyText"/>
              <w:rPr>
                <w:lang w:val="en-NZ"/>
              </w:rPr>
            </w:pPr>
            <w:r w:rsidRPr="007A1D0A">
              <w:t>No licensing, legislative, regulatory or certification requirements apply to this unit at the time of endorsement.</w:t>
            </w:r>
          </w:p>
        </w:tc>
      </w:tr>
      <w:tr w:rsidTr="00F231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A1D0A" w:rsidP="007A1D0A">
            <w:pPr>
              <w:pStyle w:val="BodyText"/>
            </w:pPr>
          </w:p>
        </w:tc>
      </w:tr>
    </w:tbl>
    <w:p w:rsidR="00000000" w:rsidRPr="007A1D0A" w:rsidP="007A1D0A">
      <w:pPr>
        <w:pStyle w:val="BodyText"/>
      </w:pPr>
    </w:p>
    <w:p w:rsidR="00000000" w:rsidRPr="007A1D0A" w:rsidP="007A1D0A">
      <w:pPr>
        <w:pStyle w:val="AllowPageBreak"/>
      </w:pPr>
    </w:p>
    <w:p w:rsidR="00000000" w:rsidRPr="007A1D0A" w:rsidP="007A1D0A">
      <w:pPr>
        <w:pStyle w:val="Heading1"/>
      </w:pPr>
      <w:bookmarkStart w:id="3" w:name="O_148181"/>
      <w:bookmarkEnd w:id="3"/>
      <w:r w:rsidRPr="007A1D0A">
        <w:t>Application of the Unit</w:t>
      </w:r>
    </w:p>
    <w:tbl>
      <w:tblPr>
        <w:tblW w:w="0" w:type="auto"/>
        <w:tblLayout w:type="fixed"/>
        <w:tblCellMar>
          <w:left w:w="62" w:type="dxa"/>
          <w:right w:w="62" w:type="dxa"/>
        </w:tblCellMar>
        <w:tblLook w:val="0000"/>
      </w:tblPr>
      <w:tblGrid>
        <w:gridCol w:w="2836"/>
        <w:gridCol w:w="6344"/>
      </w:tblGrid>
      <w:tr w:rsidTr="00F231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t>Protocol issues affect a broad range of business and government activity. This unit therefore applies to people working in different roles and at different levels in many industry sectors. It applies to hospitality and tourism operations and is particularl</w:t>
            </w:r>
            <w:r w:rsidRPr="007A1D0A">
              <w:t>y relevant to those involved in event management and operations function coordination, tour operations and tour guiding.</w:t>
            </w:r>
          </w:p>
        </w:tc>
      </w:tr>
      <w:tr w:rsidTr="00F231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A1D0A" w:rsidP="007A1D0A">
            <w:pPr>
              <w:pStyle w:val="BodyText"/>
            </w:pPr>
          </w:p>
        </w:tc>
      </w:tr>
    </w:tbl>
    <w:p w:rsidR="00000000" w:rsidRPr="007A1D0A" w:rsidP="007A1D0A">
      <w:pPr>
        <w:pStyle w:val="BodyText"/>
      </w:pPr>
    </w:p>
    <w:p w:rsidR="00000000" w:rsidRPr="007A1D0A" w:rsidP="007A1D0A">
      <w:pPr>
        <w:pStyle w:val="AllowPageBreak"/>
      </w:pPr>
    </w:p>
    <w:p w:rsidR="00000000" w:rsidRPr="007A1D0A" w:rsidP="007A1D0A">
      <w:pPr>
        <w:pStyle w:val="Heading1"/>
      </w:pPr>
      <w:bookmarkStart w:id="4" w:name="O_148182"/>
      <w:bookmarkEnd w:id="4"/>
      <w:r w:rsidRPr="007A1D0A">
        <w:t>Licensing/Regulatory Information</w:t>
      </w:r>
    </w:p>
    <w:p w:rsidR="00000000" w:rsidRPr="007A1D0A" w:rsidP="007A1D0A">
      <w:pPr>
        <w:pStyle w:val="BodyText"/>
      </w:pPr>
      <w:r w:rsidRPr="007A1D0A">
        <w:t>Not applicable.</w:t>
      </w:r>
    </w:p>
    <w:p w:rsidR="00000000" w:rsidRPr="007A1D0A" w:rsidP="007A1D0A">
      <w:pPr>
        <w:pStyle w:val="AllowPageBreak"/>
      </w:pPr>
    </w:p>
    <w:p w:rsidR="00000000" w:rsidRPr="007A1D0A" w:rsidP="007A1D0A">
      <w:pPr>
        <w:pStyle w:val="Heading1"/>
      </w:pPr>
      <w:bookmarkStart w:id="5" w:name="O_148184"/>
      <w:bookmarkEnd w:id="5"/>
      <w:r w:rsidRPr="007A1D0A">
        <w:t>Pre-Requisites</w:t>
      </w:r>
    </w:p>
    <w:tbl>
      <w:tblPr>
        <w:tblW w:w="0" w:type="auto"/>
        <w:tblLayout w:type="fixed"/>
        <w:tblCellMar>
          <w:left w:w="62" w:type="dxa"/>
          <w:right w:w="62" w:type="dxa"/>
        </w:tblCellMar>
        <w:tblLook w:val="0000"/>
      </w:tblPr>
      <w:tblGrid>
        <w:gridCol w:w="2836"/>
        <w:gridCol w:w="6344"/>
      </w:tblGrid>
      <w:tr w:rsidTr="00F2311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t>Nil</w:t>
            </w:r>
          </w:p>
        </w:tc>
      </w:tr>
      <w:tr w:rsidTr="00F231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A1D0A" w:rsidP="007A1D0A">
            <w:pPr>
              <w:pStyle w:val="BodyText"/>
            </w:pPr>
          </w:p>
        </w:tc>
      </w:tr>
    </w:tbl>
    <w:p w:rsidR="00000000" w:rsidRPr="007A1D0A" w:rsidP="007A1D0A">
      <w:pPr>
        <w:pStyle w:val="BodyText"/>
      </w:pPr>
    </w:p>
    <w:p w:rsidR="00000000" w:rsidRPr="007A1D0A" w:rsidP="007A1D0A">
      <w:pPr>
        <w:pStyle w:val="AllowPageBreak"/>
      </w:pPr>
    </w:p>
    <w:p w:rsidR="00000000" w:rsidRPr="007A1D0A" w:rsidP="007A1D0A">
      <w:pPr>
        <w:pStyle w:val="Heading1"/>
      </w:pPr>
      <w:bookmarkStart w:id="6" w:name="O_148183"/>
      <w:bookmarkEnd w:id="6"/>
      <w:r w:rsidRPr="007A1D0A">
        <w:t>Employability Skills Information</w:t>
      </w:r>
    </w:p>
    <w:tbl>
      <w:tblPr>
        <w:tblW w:w="0" w:type="auto"/>
        <w:tblLayout w:type="fixed"/>
        <w:tblCellMar>
          <w:left w:w="62" w:type="dxa"/>
          <w:right w:w="62" w:type="dxa"/>
        </w:tblCellMar>
        <w:tblLook w:val="0000"/>
      </w:tblPr>
      <w:tblGrid>
        <w:gridCol w:w="2836"/>
        <w:gridCol w:w="6344"/>
      </w:tblGrid>
      <w:tr w:rsidTr="00F2311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t xml:space="preserve">The required outcomes described in this unit of competency contain applicable facets of employability skills. The Employability Skills Summary of the qualification in which this unit is </w:t>
            </w:r>
            <w:r w:rsidRPr="007A1D0A">
              <w:t>packaged will assist in identifying employability skills requirements.</w:t>
            </w:r>
          </w:p>
        </w:tc>
      </w:tr>
      <w:tr w:rsidTr="00F231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A1D0A" w:rsidP="007A1D0A">
            <w:pPr>
              <w:pStyle w:val="BodyText"/>
            </w:pPr>
          </w:p>
        </w:tc>
      </w:tr>
    </w:tbl>
    <w:p w:rsidR="00000000" w:rsidRPr="007A1D0A" w:rsidP="007A1D0A">
      <w:pPr>
        <w:pStyle w:val="BodyText"/>
      </w:pPr>
    </w:p>
    <w:p w:rsidR="00000000" w:rsidRPr="007A1D0A" w:rsidP="007A1D0A">
      <w:pPr>
        <w:pStyle w:val="AllowPageBreak"/>
      </w:pPr>
    </w:p>
    <w:p w:rsidR="00000000" w:rsidRPr="007A1D0A" w:rsidP="007A1D0A">
      <w:pPr>
        <w:pStyle w:val="Heading1"/>
      </w:pPr>
      <w:bookmarkStart w:id="7" w:name="O_148185"/>
      <w:bookmarkEnd w:id="7"/>
      <w:r w:rsidRPr="007A1D0A">
        <w:t>Elements and Performance Criteria Pre-Content</w:t>
      </w:r>
    </w:p>
    <w:tbl>
      <w:tblPr>
        <w:tblW w:w="0" w:type="auto"/>
        <w:tblLayout w:type="fixed"/>
        <w:tblCellMar>
          <w:left w:w="62" w:type="dxa"/>
          <w:right w:w="62" w:type="dxa"/>
        </w:tblCellMar>
        <w:tblLook w:val="0000"/>
      </w:tblPr>
      <w:tblGrid>
        <w:gridCol w:w="2836"/>
        <w:gridCol w:w="6344"/>
      </w:tblGrid>
      <w:tr w:rsidTr="00F231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A1D0A" w:rsidP="007A1D0A">
            <w:pPr>
              <w:pStyle w:val="BodyText"/>
            </w:pPr>
            <w:r w:rsidRPr="007A1D0A">
              <w:t xml:space="preserve">Performance criteria describe the required performance needed to demonstrate achievement of the element. Where </w:t>
            </w:r>
            <w:r w:rsidRPr="007A1D0A">
              <w:rPr>
                <w:rStyle w:val="BoldandItalics"/>
              </w:rPr>
              <w:t>bold italicised</w:t>
            </w:r>
            <w:r w:rsidRPr="007A1D0A">
              <w:t xml:space="preserve"> text is used, further information is detailed in the required skills and knowledge and/or the range statement. Assessment of perf</w:t>
            </w:r>
            <w:r w:rsidRPr="007A1D0A">
              <w:t>ormance is to be consistent with the evidence guide.</w:t>
            </w:r>
          </w:p>
        </w:tc>
      </w:tr>
    </w:tbl>
    <w:p w:rsidR="00000000" w:rsidRPr="007A1D0A" w:rsidP="007A1D0A">
      <w:pPr>
        <w:pStyle w:val="BodyText"/>
      </w:pPr>
    </w:p>
    <w:p w:rsidR="00000000" w:rsidRPr="007A1D0A" w:rsidP="007A1D0A">
      <w:pPr>
        <w:pStyle w:val="AllowPageBreak"/>
      </w:pPr>
    </w:p>
    <w:p w:rsidR="00000000" w:rsidRPr="007A1D0A" w:rsidP="007A1D0A">
      <w:pPr>
        <w:pStyle w:val="Heading1"/>
      </w:pPr>
      <w:bookmarkStart w:id="8" w:name="O_148186"/>
      <w:bookmarkEnd w:id="8"/>
      <w:r w:rsidRPr="007A1D0A">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2311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A1D0A" w:rsidP="007A1D0A">
            <w:pPr>
              <w:pStyle w:val="List"/>
            </w:pPr>
            <w:r w:rsidRPr="007A1D0A">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rPr>
                <w:rStyle w:val="SpecialBold"/>
              </w:rPr>
              <w:t>PERFORMANCE CRITERIA</w:t>
            </w:r>
          </w:p>
        </w:tc>
      </w:tr>
      <w:tr w:rsidTr="00F231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p>
        </w:tc>
      </w:tr>
      <w:tr w:rsidTr="00F2311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1</w:t>
            </w:r>
          </w:p>
        </w:tc>
        <w:tc>
          <w:tcPr>
            <w:tcW w:w="2410" w:type="dxa"/>
            <w:vMerge w:val="restart"/>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Source information on appropriate protocol.</w:t>
            </w:r>
          </w:p>
        </w:tc>
        <w:tc>
          <w:tcPr>
            <w:tcW w:w="567" w:type="dxa"/>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1.1</w:t>
            </w:r>
          </w:p>
        </w:tc>
        <w:tc>
          <w:tcPr>
            <w:tcW w:w="5777" w:type="dxa"/>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 xml:space="preserve">Assess the need for protocol to be followed in given </w:t>
            </w:r>
            <w:r w:rsidRPr="007A1D0A">
              <w:rPr>
                <w:rStyle w:val="BoldandItalics"/>
              </w:rPr>
              <w:t>work contexts</w:t>
            </w:r>
            <w:r w:rsidRPr="007A1D0A">
              <w:t>.</w:t>
            </w:r>
          </w:p>
        </w:tc>
      </w:tr>
      <w:tr w:rsidTr="00F2311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1.2</w:t>
            </w:r>
          </w:p>
        </w:tc>
        <w:tc>
          <w:tcPr>
            <w:tcW w:w="5777" w:type="dxa"/>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 xml:space="preserve">Identify relevant </w:t>
            </w:r>
            <w:r w:rsidRPr="007A1D0A">
              <w:rPr>
                <w:rStyle w:val="BoldandItalics"/>
              </w:rPr>
              <w:t>sources of protocol information</w:t>
            </w:r>
            <w:r w:rsidRPr="007A1D0A">
              <w:t>.</w:t>
            </w:r>
          </w:p>
        </w:tc>
      </w:tr>
      <w:tr w:rsidTr="00F2311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1.3</w:t>
            </w:r>
          </w:p>
        </w:tc>
        <w:tc>
          <w:tcPr>
            <w:tcW w:w="5777" w:type="dxa"/>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Interpret relevant protocol information to inform work practice.</w:t>
            </w:r>
          </w:p>
        </w:tc>
      </w:tr>
      <w:tr w:rsidTr="00F231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p>
        </w:tc>
      </w:tr>
      <w:tr w:rsidTr="00F2311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2</w:t>
            </w:r>
          </w:p>
        </w:tc>
        <w:tc>
          <w:tcPr>
            <w:tcW w:w="2410" w:type="dxa"/>
            <w:vMerge w:val="restart"/>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Integrate appropriate protocol procedures into work activities.</w:t>
            </w:r>
          </w:p>
        </w:tc>
        <w:tc>
          <w:tcPr>
            <w:tcW w:w="567" w:type="dxa"/>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2.1</w:t>
            </w:r>
          </w:p>
        </w:tc>
        <w:tc>
          <w:tcPr>
            <w:tcW w:w="5777" w:type="dxa"/>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 xml:space="preserve">Identify </w:t>
            </w:r>
            <w:r w:rsidRPr="007A1D0A">
              <w:rPr>
                <w:rStyle w:val="BoldandItalics"/>
              </w:rPr>
              <w:t>specific work activities</w:t>
            </w:r>
            <w:r w:rsidRPr="007A1D0A">
              <w:t xml:space="preserve"> that require appropriate use of protocol in a timely manner.</w:t>
            </w:r>
          </w:p>
        </w:tc>
      </w:tr>
      <w:tr w:rsidTr="00F2311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2.2</w:t>
            </w:r>
          </w:p>
        </w:tc>
        <w:tc>
          <w:tcPr>
            <w:tcW w:w="5777" w:type="dxa"/>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Integrate the correct use of protocol into work activities.</w:t>
            </w:r>
          </w:p>
        </w:tc>
      </w:tr>
      <w:tr w:rsidTr="00F231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2.3</w:t>
            </w:r>
          </w:p>
        </w:tc>
        <w:tc>
          <w:tcPr>
            <w:tcW w:w="5777" w:type="dxa"/>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Liaise with colleagues and other stakeholders to determine appropriate protocol requirements.</w:t>
            </w:r>
          </w:p>
        </w:tc>
      </w:tr>
      <w:tr w:rsidTr="00F231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2.4</w:t>
            </w:r>
          </w:p>
        </w:tc>
        <w:tc>
          <w:tcPr>
            <w:tcW w:w="5777" w:type="dxa"/>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Provide appropriate information on protocol to relevant colleagues and stakeholders.</w:t>
            </w:r>
          </w:p>
        </w:tc>
      </w:tr>
      <w:tr w:rsidTr="00F231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p>
        </w:tc>
      </w:tr>
      <w:tr w:rsidTr="00F231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3</w:t>
            </w:r>
          </w:p>
        </w:tc>
        <w:tc>
          <w:tcPr>
            <w:tcW w:w="2410" w:type="dxa"/>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Update knowledge of protocol.</w:t>
            </w:r>
          </w:p>
        </w:tc>
        <w:tc>
          <w:tcPr>
            <w:tcW w:w="567" w:type="dxa"/>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3.1</w:t>
            </w:r>
          </w:p>
        </w:tc>
        <w:tc>
          <w:tcPr>
            <w:tcW w:w="5777" w:type="dxa"/>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 xml:space="preserve">Identify and use </w:t>
            </w:r>
            <w:r w:rsidRPr="007A1D0A">
              <w:rPr>
                <w:rStyle w:val="BoldandItalics"/>
              </w:rPr>
              <w:t>opportunities to update protocol knowledge</w:t>
            </w:r>
            <w:r w:rsidRPr="007A1D0A">
              <w:t>.</w:t>
            </w:r>
          </w:p>
        </w:tc>
      </w:tr>
      <w:tr w:rsidTr="00F231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A1D0A">
            <w:pPr>
              <w:pStyle w:val="List"/>
              <w:rPr>
                <w:lang w:val="en-NZ"/>
              </w:rPr>
            </w:pPr>
            <w:r w:rsidRPr="007A1D0A">
              <w:t>3.2</w:t>
            </w:r>
          </w:p>
        </w:tc>
        <w:tc>
          <w:tcPr>
            <w:tcW w:w="5777" w:type="dxa"/>
            <w:tcBorders>
              <w:top w:val="nil"/>
              <w:left w:val="nil"/>
              <w:bottom w:val="nil"/>
              <w:right w:val="nil"/>
            </w:tcBorders>
            <w:tcMar>
              <w:top w:w="0" w:type="dxa"/>
              <w:left w:w="62" w:type="dxa"/>
              <w:bottom w:w="0" w:type="dxa"/>
              <w:right w:w="62" w:type="dxa"/>
            </w:tcMar>
          </w:tcPr>
          <w:p w:rsidR="00000000" w:rsidRPr="007A1D0A" w:rsidP="007A1D0A">
            <w:pPr>
              <w:pStyle w:val="List"/>
            </w:pPr>
            <w:r w:rsidRPr="007A1D0A">
              <w:t>Share updated knowledge with customers and colleagues as appropriate, and incorporate into day-to-day working activities.</w:t>
            </w:r>
          </w:p>
        </w:tc>
      </w:tr>
    </w:tbl>
    <w:p w:rsidR="00000000" w:rsidRPr="007A1D0A" w:rsidP="007A1D0A">
      <w:pPr>
        <w:pStyle w:val="BodyText"/>
      </w:pPr>
    </w:p>
    <w:p w:rsidR="00000000" w:rsidRPr="007A1D0A" w:rsidP="007A1D0A">
      <w:pPr>
        <w:pStyle w:val="AllowPageBreak"/>
      </w:pPr>
    </w:p>
    <w:p w:rsidR="00000000" w:rsidRPr="007A1D0A" w:rsidP="007A1D0A">
      <w:pPr>
        <w:pStyle w:val="Heading1"/>
      </w:pPr>
      <w:bookmarkStart w:id="9" w:name="O_148187"/>
      <w:bookmarkEnd w:id="9"/>
      <w:r w:rsidRPr="007A1D0A">
        <w:t>Required Skills and Knowledge</w:t>
      </w:r>
    </w:p>
    <w:tbl>
      <w:tblPr>
        <w:tblW w:w="0" w:type="auto"/>
        <w:tblLayout w:type="fixed"/>
        <w:tblCellMar>
          <w:left w:w="62" w:type="dxa"/>
          <w:right w:w="62" w:type="dxa"/>
        </w:tblCellMar>
        <w:tblLook w:val="0000"/>
      </w:tblPr>
      <w:tblGrid>
        <w:gridCol w:w="9180"/>
      </w:tblGrid>
      <w:tr w:rsidTr="00F2311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rPr>
                <w:rStyle w:val="SpecialBold"/>
              </w:rPr>
              <w:t>REQUIRED SKILLS AND KNOWLEDGE</w:t>
            </w:r>
          </w:p>
        </w:tc>
      </w:tr>
      <w:tr w:rsidTr="00F2311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t>This section describes the essential skills and knowledge and their level, required for this unit.</w:t>
            </w:r>
          </w:p>
        </w:tc>
      </w:tr>
      <w:tr w:rsidTr="00F2311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p>
        </w:tc>
      </w:tr>
      <w:tr w:rsidTr="00F2311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A1D0A" w:rsidP="007A1D0A">
            <w:pPr>
              <w:pStyle w:val="BodyText"/>
            </w:pPr>
            <w:r w:rsidRPr="007A1D0A">
              <w:t>The following skills must be assessed as part of this unit:</w:t>
            </w:r>
          </w:p>
          <w:p w:rsidR="00000000" w:rsidRPr="007A1D0A" w:rsidP="007A1D0A">
            <w:pPr>
              <w:pStyle w:val="ListBullet"/>
            </w:pPr>
            <w:r w:rsidRPr="007A1D0A">
              <w:t>research skills to identify and access information on protocol</w:t>
            </w:r>
          </w:p>
          <w:p w:rsidR="00000000" w:rsidRPr="007A1D0A" w:rsidP="007A1D0A">
            <w:pPr>
              <w:pStyle w:val="ListBullet"/>
            </w:pPr>
            <w:r w:rsidRPr="007A1D0A">
              <w:t>literacy skills to interpret p</w:t>
            </w:r>
            <w:r w:rsidRPr="007A1D0A">
              <w:t>rotocol information</w:t>
            </w:r>
          </w:p>
          <w:p w:rsidR="00000000" w:rsidP="007A1D0A">
            <w:pPr>
              <w:pStyle w:val="ListBullet"/>
              <w:rPr>
                <w:lang w:val="en-NZ"/>
              </w:rPr>
            </w:pPr>
            <w:r w:rsidRPr="007A1D0A">
              <w:t>numeracy skills to work with concepts around order and timing, such as for speakers or dignitaries.</w:t>
            </w:r>
          </w:p>
        </w:tc>
      </w:tr>
      <w:tr w:rsidTr="00F2311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p>
        </w:tc>
      </w:tr>
      <w:tr w:rsidTr="00F2311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A1D0A" w:rsidP="007A1D0A">
            <w:pPr>
              <w:pStyle w:val="BodyText"/>
            </w:pPr>
            <w:r w:rsidRPr="007A1D0A">
              <w:t>The following knowledge must be assessed as part of this unit:</w:t>
            </w:r>
          </w:p>
          <w:p w:rsidR="00000000" w:rsidRPr="007A1D0A" w:rsidP="007A1D0A">
            <w:pPr>
              <w:pStyle w:val="ListBullet"/>
            </w:pPr>
            <w:r w:rsidRPr="007A1D0A">
              <w:t>importance and role of protocol in different business situations</w:t>
            </w:r>
          </w:p>
          <w:p w:rsidR="00000000" w:rsidRPr="007A1D0A" w:rsidP="007A1D0A">
            <w:pPr>
              <w:pStyle w:val="ListBullet"/>
            </w:pPr>
            <w:r w:rsidRPr="007A1D0A">
              <w:t>key sources of information on protocol</w:t>
            </w:r>
          </w:p>
          <w:p w:rsidR="00000000" w:rsidRPr="007A1D0A" w:rsidP="007A1D0A">
            <w:pPr>
              <w:pStyle w:val="ListBullet"/>
            </w:pPr>
            <w:r w:rsidRPr="007A1D0A">
              <w:t>main types of civic functions held in Australia</w:t>
            </w:r>
          </w:p>
          <w:p w:rsidR="00000000" w:rsidRPr="007A1D0A" w:rsidP="007A1D0A">
            <w:pPr>
              <w:pStyle w:val="ListBullet"/>
            </w:pPr>
            <w:r w:rsidRPr="007A1D0A">
              <w:t>Australian honours system, including order of precedence, ranks and forms of address, and wearing of honours and medals</w:t>
            </w:r>
          </w:p>
          <w:p w:rsidR="00000000" w:rsidRPr="007A1D0A" w:rsidP="007A1D0A">
            <w:pPr>
              <w:pStyle w:val="ListBullet"/>
            </w:pPr>
            <w:r w:rsidRPr="007A1D0A">
              <w:t>appropriate protocols for the involvement of Indi</w:t>
            </w:r>
            <w:r w:rsidRPr="007A1D0A">
              <w:t>genous Australians and other cultural groups in business activities</w:t>
            </w:r>
          </w:p>
          <w:p w:rsidR="00000000" w:rsidRPr="007A1D0A" w:rsidP="007A1D0A">
            <w:pPr>
              <w:pStyle w:val="ListBullet"/>
            </w:pPr>
            <w:r w:rsidRPr="007A1D0A">
              <w:t>correct use of national and state symbols, including flags, anthems and military salutes</w:t>
            </w:r>
          </w:p>
          <w:p w:rsidR="00000000" w:rsidRPr="007A1D0A" w:rsidP="007A1D0A">
            <w:pPr>
              <w:pStyle w:val="ListBullet"/>
            </w:pPr>
            <w:r w:rsidRPr="007A1D0A">
              <w:t>forms of address for different VIPs and dignitaries, both for written correspondence and in oral co</w:t>
            </w:r>
            <w:r w:rsidRPr="007A1D0A">
              <w:t>mmunication</w:t>
            </w:r>
          </w:p>
          <w:p w:rsidR="00000000" w:rsidRPr="007A1D0A" w:rsidP="007A1D0A">
            <w:pPr>
              <w:pStyle w:val="ListBullet"/>
            </w:pPr>
            <w:r w:rsidRPr="007A1D0A">
              <w:t>protocol procedures for different types of event, including:</w:t>
            </w:r>
          </w:p>
          <w:p w:rsidR="00000000" w:rsidRPr="007A1D0A" w:rsidP="007A1D0A">
            <w:pPr>
              <w:pStyle w:val="ListBullet2"/>
            </w:pPr>
            <w:r w:rsidRPr="007A1D0A">
              <w:t>invitations to VIPs</w:t>
            </w:r>
          </w:p>
          <w:p w:rsidR="00000000" w:rsidRPr="007A1D0A" w:rsidP="007A1D0A">
            <w:pPr>
              <w:pStyle w:val="ListBullet2"/>
            </w:pPr>
            <w:r w:rsidRPr="007A1D0A">
              <w:t>arrival procedures, including for heads of state or government officials</w:t>
            </w:r>
          </w:p>
          <w:p w:rsidR="00000000" w:rsidRPr="007A1D0A" w:rsidP="007A1D0A">
            <w:pPr>
              <w:pStyle w:val="ListBullet2"/>
            </w:pPr>
            <w:r w:rsidRPr="007A1D0A">
              <w:t>introduction protocols and order of speakers</w:t>
            </w:r>
          </w:p>
          <w:p w:rsidR="00000000" w:rsidRPr="007A1D0A" w:rsidP="007A1D0A">
            <w:pPr>
              <w:pStyle w:val="ListBullet2"/>
            </w:pPr>
            <w:r w:rsidRPr="007A1D0A">
              <w:t>order of precedence for official guests</w:t>
            </w:r>
          </w:p>
          <w:p w:rsidR="00000000" w:rsidRPr="007A1D0A" w:rsidP="007A1D0A">
            <w:pPr>
              <w:pStyle w:val="ListBullet2"/>
            </w:pPr>
            <w:r w:rsidRPr="007A1D0A">
              <w:t>seating arrangements</w:t>
            </w:r>
          </w:p>
          <w:p w:rsidR="00000000" w:rsidRPr="007A1D0A" w:rsidP="007A1D0A">
            <w:pPr>
              <w:pStyle w:val="ListBullet2"/>
            </w:pPr>
            <w:r w:rsidRPr="007A1D0A">
              <w:t>dress styles.</w:t>
            </w:r>
          </w:p>
        </w:tc>
      </w:tr>
    </w:tbl>
    <w:p w:rsidR="00F23119" w:rsidP="007A1D0A">
      <w:pPr>
        <w:pStyle w:val="BodyText"/>
      </w:pPr>
    </w:p>
    <w:p w:rsidR="00F23119" w:rsidP="007A1D0A">
      <w:pPr>
        <w:pStyle w:val="BodyText"/>
      </w:pPr>
    </w:p>
    <w:p w:rsidR="00000000" w:rsidRPr="007A1D0A" w:rsidP="007A1D0A">
      <w:pPr>
        <w:pStyle w:val="Heading1"/>
      </w:pPr>
      <w:bookmarkStart w:id="10" w:name="O_148188"/>
      <w:bookmarkEnd w:id="10"/>
      <w:r w:rsidRPr="007A1D0A">
        <w:t>Evidence Guide</w:t>
      </w:r>
    </w:p>
    <w:tbl>
      <w:tblPr>
        <w:tblW w:w="0" w:type="auto"/>
        <w:tblLayout w:type="fixed"/>
        <w:tblCellMar>
          <w:left w:w="62" w:type="dxa"/>
          <w:right w:w="62" w:type="dxa"/>
        </w:tblCellMar>
        <w:tblLook w:val="0000"/>
      </w:tblPr>
      <w:tblGrid>
        <w:gridCol w:w="3345"/>
        <w:gridCol w:w="5835"/>
      </w:tblGrid>
      <w:tr w:rsidTr="00F2311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rPr>
                <w:rStyle w:val="SpecialBold"/>
              </w:rPr>
              <w:t>EVIDENCE GUIDE</w:t>
            </w:r>
          </w:p>
        </w:tc>
      </w:tr>
      <w:tr w:rsidTr="00F2311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t xml:space="preserve">The evidence guide provides advice on assessment and must be read in conjunction with the performance criteria, required skills and knowledge, </w:t>
            </w:r>
            <w:r w:rsidRPr="007A1D0A">
              <w:t>the range statement and the Assessment Guidelines for this Training Package.</w:t>
            </w:r>
          </w:p>
        </w:tc>
      </w:tr>
      <w:tr w:rsidTr="00F2311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23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A1D0A" w:rsidP="007A1D0A">
            <w:pPr>
              <w:pStyle w:val="BodyText"/>
            </w:pPr>
            <w:r w:rsidRPr="007A1D0A">
              <w:t>Evidence of the following is essential:</w:t>
            </w:r>
          </w:p>
          <w:p w:rsidR="00000000" w:rsidRPr="007A1D0A" w:rsidP="007A1D0A">
            <w:pPr>
              <w:pStyle w:val="ListBullet"/>
            </w:pPr>
            <w:r w:rsidRPr="007A1D0A">
              <w:t>knowledge of where to source accurate in</w:t>
            </w:r>
            <w:r w:rsidRPr="007A1D0A">
              <w:t>formation on protocol for specific situations</w:t>
            </w:r>
          </w:p>
          <w:p w:rsidR="00000000" w:rsidRPr="007A1D0A" w:rsidP="007A1D0A">
            <w:pPr>
              <w:pStyle w:val="ListBullet"/>
            </w:pPr>
            <w:r w:rsidRPr="007A1D0A">
              <w:t xml:space="preserve">knowledge of appropriate protocols </w:t>
            </w:r>
          </w:p>
          <w:p w:rsidR="00000000" w:rsidP="007A1D0A">
            <w:pPr>
              <w:pStyle w:val="ListBullet"/>
              <w:rPr>
                <w:lang w:val="en-NZ"/>
              </w:rPr>
            </w:pPr>
            <w:r w:rsidRPr="007A1D0A">
              <w:t>ability to apply protocol knowledge to a specific workplace requirement.</w:t>
            </w:r>
          </w:p>
        </w:tc>
      </w:tr>
      <w:tr w:rsidTr="00F23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p>
        </w:tc>
      </w:tr>
      <w:tr w:rsidTr="00F23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A1D0A" w:rsidP="007A1D0A">
            <w:pPr>
              <w:pStyle w:val="BodyText"/>
            </w:pPr>
            <w:r w:rsidRPr="007A1D0A">
              <w:t>Assessment must ensure:</w:t>
            </w:r>
          </w:p>
          <w:p w:rsidR="00000000" w:rsidP="007A1D0A">
            <w:pPr>
              <w:pStyle w:val="ListBullet"/>
              <w:rPr>
                <w:lang w:val="en-NZ"/>
              </w:rPr>
            </w:pPr>
            <w:r w:rsidRPr="007A1D0A">
              <w:t>use of current protocol information.</w:t>
            </w:r>
          </w:p>
        </w:tc>
      </w:tr>
      <w:tr w:rsidTr="00F23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p>
        </w:tc>
      </w:tr>
      <w:tr w:rsidTr="00F23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A1D0A" w:rsidP="007A1D0A">
            <w:pPr>
              <w:pStyle w:val="BodyText"/>
            </w:pPr>
            <w:r w:rsidRPr="007A1D0A">
              <w:t xml:space="preserve">A range of assessment methods should be used to assess practical skills and knowledge. The following examples are appropriate for this unit: </w:t>
            </w:r>
          </w:p>
          <w:p w:rsidR="00000000" w:rsidRPr="007A1D0A" w:rsidP="007A1D0A">
            <w:pPr>
              <w:pStyle w:val="ListBullet"/>
            </w:pPr>
            <w:r w:rsidRPr="007A1D0A">
              <w:t>case studies and projects to assess ability to apply knowledge of protocol to different workplace situations</w:t>
            </w:r>
          </w:p>
          <w:p w:rsidR="00000000" w:rsidRPr="007A1D0A" w:rsidP="007A1D0A">
            <w:pPr>
              <w:pStyle w:val="ListBullet"/>
            </w:pPr>
            <w:r w:rsidRPr="007A1D0A">
              <w:t>oral or written questions to assess knowledge of protocol for different situations</w:t>
            </w:r>
          </w:p>
          <w:p w:rsidR="00000000" w:rsidRPr="007A1D0A" w:rsidP="007A1D0A">
            <w:pPr>
              <w:pStyle w:val="ListBullet"/>
            </w:pPr>
            <w:r w:rsidRPr="007A1D0A">
              <w:t>review of portfolios of evidence and third-party workplace repor</w:t>
            </w:r>
            <w:r w:rsidRPr="007A1D0A">
              <w:t>ts of on-the-job performance by the candidate.</w:t>
            </w:r>
          </w:p>
          <w:p w:rsidR="00000000" w:rsidRPr="007A1D0A" w:rsidP="007A1D0A">
            <w:pPr>
              <w:pStyle w:val="BodyText"/>
            </w:pPr>
            <w:r w:rsidRPr="007A1D0A">
              <w:t>Holistic assessment with other units relevant to the industry sector, workplace and job role is recommended, for example:</w:t>
            </w:r>
          </w:p>
          <w:p w:rsidR="00000000" w:rsidP="007A1D0A">
            <w:pPr>
              <w:pStyle w:val="ListBullet"/>
              <w:rPr>
                <w:lang w:val="en-NZ"/>
              </w:rPr>
            </w:pPr>
            <w:r w:rsidRPr="007A1D0A">
              <w:t>SITXCOM005A Make presentations.</w:t>
            </w:r>
          </w:p>
        </w:tc>
      </w:tr>
      <w:tr w:rsidTr="00F23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p>
        </w:tc>
      </w:tr>
      <w:tr w:rsidTr="00F23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7A1D0A" w:rsidP="007A1D0A">
            <w:pPr>
              <w:pStyle w:val="BodyText"/>
            </w:pPr>
            <w:r w:rsidRPr="007A1D0A">
              <w:t>Employability skill</w:t>
            </w:r>
            <w:r w:rsidRPr="007A1D0A">
              <w:t>s are integral to effective performance in the workplace and are broadly consistent across industry sectors. How these skills are applied varies between occupations and qualifications due to the different work functions and contexts.</w:t>
            </w:r>
          </w:p>
          <w:p w:rsidR="00000000" w:rsidRPr="007A1D0A" w:rsidP="007A1D0A">
            <w:pPr>
              <w:pStyle w:val="BodyText"/>
            </w:pPr>
            <w:r w:rsidRPr="007A1D0A">
              <w:t>Employability skills e</w:t>
            </w:r>
            <w:r w:rsidRPr="007A1D0A">
              <w:t>mbedded in this unit should be assessed holistically with other relevant units that make up the skill set or qualification and in the context of the job role.</w:t>
            </w:r>
          </w:p>
        </w:tc>
      </w:tr>
    </w:tbl>
    <w:p w:rsidR="00000000" w:rsidRPr="007A1D0A" w:rsidP="007A1D0A">
      <w:pPr>
        <w:pStyle w:val="BodyText"/>
      </w:pPr>
    </w:p>
    <w:p w:rsidR="00000000" w:rsidRPr="007A1D0A" w:rsidP="007A1D0A">
      <w:pPr>
        <w:pStyle w:val="BodyText"/>
      </w:pPr>
    </w:p>
    <w:tbl>
      <w:tblPr>
        <w:tblW w:w="9640" w:type="dxa"/>
        <w:tblLayout w:type="fixed"/>
        <w:tblCellMar>
          <w:left w:w="62" w:type="dxa"/>
          <w:right w:w="62" w:type="dxa"/>
        </w:tblCellMar>
        <w:tblLook w:val="0000"/>
      </w:tblPr>
      <w:tblGrid>
        <w:gridCol w:w="9640"/>
      </w:tblGrid>
      <w:tr w:rsidTr="00F2311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RPr="007A1D0A" w:rsidP="007A1D0A">
            <w:pPr>
              <w:pStyle w:val="BodyText"/>
            </w:pPr>
          </w:p>
          <w:p w:rsidR="00000000" w:rsidRPr="007A1D0A" w:rsidP="007A1D0A">
            <w:pPr>
              <w:pStyle w:val="BodyText"/>
            </w:pPr>
            <w:r w:rsidRPr="007A1D0A">
              <w:rPr>
                <w:rStyle w:val="SpecialBold"/>
              </w:rPr>
              <w:t>TLIE507C Carry out basic workplace calculations</w:t>
            </w:r>
          </w:p>
        </w:tc>
      </w:tr>
    </w:tbl>
    <w:p w:rsidR="00F23119" w:rsidP="007A1D0A">
      <w:pPr>
        <w:pStyle w:val="BodyText"/>
      </w:pPr>
    </w:p>
    <w:p w:rsidR="00F23119" w:rsidP="007A1D0A">
      <w:pPr>
        <w:pStyle w:val="BodyText"/>
      </w:pPr>
    </w:p>
    <w:p w:rsidR="00000000" w:rsidRPr="007A1D0A" w:rsidP="007A1D0A">
      <w:pPr>
        <w:pStyle w:val="Heading1"/>
      </w:pPr>
      <w:bookmarkStart w:id="11" w:name="O_148189"/>
      <w:bookmarkEnd w:id="11"/>
      <w:r w:rsidRPr="007A1D0A">
        <w:t>Range Statement</w:t>
      </w:r>
    </w:p>
    <w:tbl>
      <w:tblPr>
        <w:tblW w:w="0" w:type="auto"/>
        <w:tblLayout w:type="fixed"/>
        <w:tblCellMar>
          <w:left w:w="62" w:type="dxa"/>
          <w:right w:w="62" w:type="dxa"/>
        </w:tblCellMar>
        <w:tblLook w:val="0000"/>
      </w:tblPr>
      <w:tblGrid>
        <w:gridCol w:w="3345"/>
        <w:gridCol w:w="5835"/>
      </w:tblGrid>
      <w:tr w:rsidTr="00F2311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rPr>
                <w:rStyle w:val="SpecialBold"/>
              </w:rPr>
              <w:t>RANGE STATEMENT</w:t>
            </w:r>
          </w:p>
        </w:tc>
      </w:tr>
      <w:tr w:rsidTr="00F2311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t>The range statement relates to the unit of competency as a whole. It allows for different work environments and situations that may affect performance. Bold italicised wording in the performance criteria is detailed below.</w:t>
            </w:r>
          </w:p>
        </w:tc>
      </w:tr>
      <w:tr w:rsidTr="00F2311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23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rPr>
                <w:rStyle w:val="BoldandItalics"/>
              </w:rPr>
              <w:t>Work contexts</w:t>
            </w:r>
            <w:r w:rsidRPr="007A1D0A">
              <w:t xml:space="preserve"> that require consideration of protocol issues may include:</w:t>
            </w:r>
          </w:p>
        </w:tc>
        <w:tc>
          <w:tcPr>
            <w:tcW w:w="5835" w:type="dxa"/>
            <w:tcBorders>
              <w:top w:val="nil"/>
              <w:left w:val="nil"/>
              <w:bottom w:val="nil"/>
              <w:right w:val="nil"/>
            </w:tcBorders>
            <w:tcMar>
              <w:top w:w="0" w:type="dxa"/>
              <w:left w:w="62" w:type="dxa"/>
              <w:bottom w:w="0" w:type="dxa"/>
              <w:right w:w="62" w:type="dxa"/>
            </w:tcMar>
          </w:tcPr>
          <w:p w:rsidR="00000000" w:rsidRPr="007A1D0A" w:rsidP="007A1D0A">
            <w:pPr>
              <w:pStyle w:val="ListBullet"/>
            </w:pPr>
            <w:r w:rsidRPr="007A1D0A">
              <w:t>event organisation, including:</w:t>
            </w:r>
          </w:p>
          <w:p w:rsidR="00000000" w:rsidRPr="007A1D0A" w:rsidP="007A1D0A">
            <w:pPr>
              <w:pStyle w:val="ListBullet2"/>
            </w:pPr>
            <w:r w:rsidRPr="007A1D0A">
              <w:t>civic receptions</w:t>
            </w:r>
          </w:p>
          <w:p w:rsidR="00000000" w:rsidRPr="007A1D0A" w:rsidP="007A1D0A">
            <w:pPr>
              <w:pStyle w:val="ListBullet2"/>
            </w:pPr>
            <w:r w:rsidRPr="007A1D0A">
              <w:t>formal parades</w:t>
            </w:r>
          </w:p>
          <w:p w:rsidR="00000000" w:rsidRPr="007A1D0A" w:rsidP="007A1D0A">
            <w:pPr>
              <w:pStyle w:val="ListBullet2"/>
            </w:pPr>
            <w:r w:rsidRPr="007A1D0A">
              <w:t>freedom of city ceremonies</w:t>
            </w:r>
          </w:p>
          <w:p w:rsidR="00000000" w:rsidRPr="007A1D0A" w:rsidP="007A1D0A">
            <w:pPr>
              <w:pStyle w:val="ListBullet2"/>
            </w:pPr>
            <w:r w:rsidRPr="007A1D0A">
              <w:t>national day receptions</w:t>
            </w:r>
          </w:p>
          <w:p w:rsidR="00000000" w:rsidRPr="007A1D0A" w:rsidP="007A1D0A">
            <w:pPr>
              <w:pStyle w:val="ListBullet2"/>
            </w:pPr>
            <w:r w:rsidRPr="007A1D0A">
              <w:t>citizenship ceremonies</w:t>
            </w:r>
          </w:p>
          <w:p w:rsidR="00000000" w:rsidRPr="007A1D0A" w:rsidP="007A1D0A">
            <w:pPr>
              <w:pStyle w:val="ListBullet2"/>
            </w:pPr>
            <w:r w:rsidRPr="007A1D0A">
              <w:t>private functions</w:t>
            </w:r>
          </w:p>
          <w:p w:rsidR="00000000" w:rsidRPr="007A1D0A" w:rsidP="007A1D0A">
            <w:pPr>
              <w:pStyle w:val="ListBullet"/>
            </w:pPr>
            <w:r w:rsidRPr="007A1D0A">
              <w:t>general business administration</w:t>
            </w:r>
          </w:p>
          <w:p w:rsidR="00000000" w:rsidP="007A1D0A">
            <w:pPr>
              <w:pStyle w:val="ListBullet"/>
              <w:rPr>
                <w:lang w:val="en-NZ"/>
              </w:rPr>
            </w:pPr>
            <w:r w:rsidRPr="007A1D0A">
              <w:t>marketing.</w:t>
            </w:r>
          </w:p>
        </w:tc>
      </w:tr>
      <w:tr w:rsidTr="00F23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p>
        </w:tc>
      </w:tr>
      <w:tr w:rsidTr="00F23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rPr>
                <w:rStyle w:val="BoldandItalics"/>
              </w:rPr>
              <w:t>Sources of protocol information</w:t>
            </w:r>
            <w:r w:rsidRPr="007A1D0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1D0A" w:rsidP="007A1D0A">
            <w:pPr>
              <w:pStyle w:val="ListBullet"/>
            </w:pPr>
            <w:r w:rsidRPr="007A1D0A">
              <w:t>libraries</w:t>
            </w:r>
          </w:p>
          <w:p w:rsidR="00000000" w:rsidRPr="007A1D0A" w:rsidP="007A1D0A">
            <w:pPr>
              <w:pStyle w:val="ListBullet"/>
            </w:pPr>
            <w:r w:rsidRPr="007A1D0A">
              <w:t>internet</w:t>
            </w:r>
          </w:p>
          <w:p w:rsidR="00000000" w:rsidRPr="007A1D0A" w:rsidP="007A1D0A">
            <w:pPr>
              <w:pStyle w:val="ListBullet"/>
            </w:pPr>
            <w:r w:rsidRPr="007A1D0A">
              <w:t>federal, state or territory, and local government protocol departments</w:t>
            </w:r>
          </w:p>
          <w:p w:rsidR="00000000" w:rsidRPr="007A1D0A" w:rsidP="007A1D0A">
            <w:pPr>
              <w:pStyle w:val="ListBullet"/>
            </w:pPr>
            <w:r w:rsidRPr="007A1D0A">
              <w:t>Aboriginal Land Councils</w:t>
            </w:r>
          </w:p>
          <w:p w:rsidR="00000000" w:rsidRPr="007A1D0A" w:rsidP="007A1D0A">
            <w:pPr>
              <w:pStyle w:val="ListBullet"/>
            </w:pPr>
            <w:r w:rsidRPr="007A1D0A">
              <w:t>Australia Day Councils</w:t>
            </w:r>
          </w:p>
          <w:p w:rsidR="00000000" w:rsidP="007A1D0A">
            <w:pPr>
              <w:pStyle w:val="ListBullet"/>
              <w:rPr>
                <w:lang w:val="en-NZ"/>
              </w:rPr>
            </w:pPr>
            <w:r w:rsidRPr="007A1D0A">
              <w:t>Office of the United Nations.</w:t>
            </w:r>
          </w:p>
        </w:tc>
      </w:tr>
      <w:tr w:rsidTr="00F23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p>
        </w:tc>
      </w:tr>
      <w:tr w:rsidTr="00F23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rPr>
                <w:rStyle w:val="BoldandItalics"/>
              </w:rPr>
              <w:t>Specific work activities</w:t>
            </w:r>
            <w:r w:rsidRPr="007A1D0A">
              <w:t xml:space="preserve"> that require integration of protocol may include:</w:t>
            </w:r>
          </w:p>
        </w:tc>
        <w:tc>
          <w:tcPr>
            <w:tcW w:w="5835" w:type="dxa"/>
            <w:tcBorders>
              <w:top w:val="nil"/>
              <w:left w:val="nil"/>
              <w:bottom w:val="nil"/>
              <w:right w:val="nil"/>
            </w:tcBorders>
            <w:tcMar>
              <w:top w:w="0" w:type="dxa"/>
              <w:left w:w="62" w:type="dxa"/>
              <w:bottom w:w="0" w:type="dxa"/>
              <w:right w:w="62" w:type="dxa"/>
            </w:tcMar>
          </w:tcPr>
          <w:p w:rsidR="00000000" w:rsidRPr="007A1D0A" w:rsidP="007A1D0A">
            <w:pPr>
              <w:pStyle w:val="ListBullet"/>
            </w:pPr>
            <w:r w:rsidRPr="007A1D0A">
              <w:t>issuing invitations</w:t>
            </w:r>
          </w:p>
          <w:p w:rsidR="00000000" w:rsidRPr="007A1D0A" w:rsidP="007A1D0A">
            <w:pPr>
              <w:pStyle w:val="ListBullet"/>
            </w:pPr>
            <w:r w:rsidRPr="007A1D0A">
              <w:t>preparing running sheets</w:t>
            </w:r>
          </w:p>
          <w:p w:rsidR="00000000" w:rsidRPr="007A1D0A" w:rsidP="007A1D0A">
            <w:pPr>
              <w:pStyle w:val="ListBullet"/>
            </w:pPr>
            <w:r w:rsidRPr="007A1D0A">
              <w:t>preparing briefing papers</w:t>
            </w:r>
          </w:p>
          <w:p w:rsidR="00000000" w:rsidRPr="007A1D0A" w:rsidP="007A1D0A">
            <w:pPr>
              <w:pStyle w:val="ListBullet"/>
            </w:pPr>
            <w:r w:rsidRPr="007A1D0A">
              <w:t>liaison with dignitaries and officials</w:t>
            </w:r>
          </w:p>
          <w:p w:rsidR="00000000" w:rsidRPr="007A1D0A" w:rsidP="007A1D0A">
            <w:pPr>
              <w:pStyle w:val="ListBullet"/>
            </w:pPr>
            <w:r w:rsidRPr="007A1D0A">
              <w:t>correspondence to dignitaries and officials</w:t>
            </w:r>
          </w:p>
          <w:p w:rsidR="00000000" w:rsidP="007A1D0A">
            <w:pPr>
              <w:pStyle w:val="ListBullet"/>
              <w:rPr>
                <w:lang w:val="en-NZ"/>
              </w:rPr>
            </w:pPr>
            <w:r w:rsidRPr="007A1D0A">
              <w:t>providing various services during the conduct of an event, including on-site management and service of food and beverage.</w:t>
            </w:r>
          </w:p>
        </w:tc>
      </w:tr>
      <w:tr w:rsidTr="00F23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p>
        </w:tc>
      </w:tr>
      <w:tr w:rsidTr="00F23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rPr>
                <w:rStyle w:val="BoldandItalics"/>
              </w:rPr>
              <w:t>Opportunities to update protocol knowledge</w:t>
            </w:r>
            <w:r w:rsidRPr="007A1D0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1D0A" w:rsidP="007A1D0A">
            <w:pPr>
              <w:pStyle w:val="ListBullet"/>
            </w:pPr>
            <w:r w:rsidRPr="007A1D0A">
              <w:t>informal networking with coll</w:t>
            </w:r>
            <w:r w:rsidRPr="007A1D0A">
              <w:t>eagues</w:t>
            </w:r>
          </w:p>
          <w:p w:rsidR="00000000" w:rsidRPr="007A1D0A" w:rsidP="007A1D0A">
            <w:pPr>
              <w:pStyle w:val="ListBullet"/>
            </w:pPr>
            <w:r w:rsidRPr="007A1D0A">
              <w:t>reading relevant journals</w:t>
            </w:r>
          </w:p>
          <w:p w:rsidR="00000000" w:rsidRPr="007A1D0A" w:rsidP="007A1D0A">
            <w:pPr>
              <w:pStyle w:val="ListBullet"/>
            </w:pPr>
            <w:r w:rsidRPr="007A1D0A">
              <w:t>internet research.</w:t>
            </w:r>
          </w:p>
        </w:tc>
      </w:tr>
    </w:tbl>
    <w:p w:rsidR="00F23119" w:rsidP="007A1D0A">
      <w:pPr>
        <w:pStyle w:val="BodyText"/>
      </w:pPr>
    </w:p>
    <w:p w:rsidR="00F23119" w:rsidP="007A1D0A">
      <w:pPr>
        <w:pStyle w:val="BodyText"/>
      </w:pPr>
    </w:p>
    <w:p w:rsidR="00000000" w:rsidRPr="007A1D0A" w:rsidP="007A1D0A">
      <w:pPr>
        <w:pStyle w:val="Heading1"/>
      </w:pPr>
      <w:bookmarkStart w:id="12" w:name="O_148190"/>
      <w:bookmarkEnd w:id="12"/>
      <w:r w:rsidRPr="007A1D0A">
        <w:t>Unit Sector(s)</w:t>
      </w:r>
    </w:p>
    <w:tbl>
      <w:tblPr>
        <w:tblW w:w="0" w:type="auto"/>
        <w:tblLayout w:type="fixed"/>
        <w:tblCellMar>
          <w:left w:w="62" w:type="dxa"/>
          <w:right w:w="62" w:type="dxa"/>
        </w:tblCellMar>
        <w:tblLook w:val="0000"/>
      </w:tblPr>
      <w:tblGrid>
        <w:gridCol w:w="2836"/>
        <w:gridCol w:w="6344"/>
      </w:tblGrid>
      <w:tr w:rsidTr="00F2311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A1D0A" w:rsidP="007A1D0A">
            <w:pPr>
              <w:pStyle w:val="BodyText"/>
            </w:pPr>
            <w:r w:rsidRPr="007A1D0A">
              <w:t>Cross-Sector</w:t>
            </w:r>
          </w:p>
        </w:tc>
      </w:tr>
    </w:tbl>
    <w:p w:rsidR="00000000" w:rsidRPr="007A1D0A" w:rsidP="007A1D0A">
      <w:pPr>
        <w:pStyle w:val="BodyText"/>
      </w:pPr>
    </w:p>
    <w:p w:rsidR="00000000" w:rsidRPr="007A1D0A" w:rsidP="007A1D0A">
      <w:pPr>
        <w:pStyle w:val="AllowPageBreak"/>
      </w:pPr>
    </w:p>
    <w:p w:rsidR="00000000" w:rsidRPr="007A1D0A" w:rsidP="007A1D0A">
      <w:pPr>
        <w:pStyle w:val="Heading1"/>
      </w:pPr>
      <w:bookmarkStart w:id="13" w:name="O_163447"/>
      <w:bookmarkEnd w:id="13"/>
      <w:r w:rsidRPr="007A1D0A">
        <w:t>Competency field</w:t>
      </w:r>
    </w:p>
    <w:tbl>
      <w:tblPr>
        <w:tblW w:w="0" w:type="auto"/>
        <w:tblLayout w:type="fixed"/>
        <w:tblCellMar>
          <w:left w:w="62" w:type="dxa"/>
          <w:right w:w="62" w:type="dxa"/>
        </w:tblCellMar>
        <w:tblLook w:val="0000"/>
      </w:tblPr>
      <w:tblGrid>
        <w:gridCol w:w="2836"/>
        <w:gridCol w:w="6344"/>
      </w:tblGrid>
      <w:tr w:rsidTr="00F2311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A1D0A">
            <w:pPr>
              <w:pStyle w:val="BodyText"/>
              <w:rPr>
                <w:lang w:val="en-NZ"/>
              </w:rPr>
            </w:pPr>
            <w:r w:rsidRPr="007A1D0A">
              <w:t>Communication and Teamwork</w:t>
            </w:r>
          </w:p>
        </w:tc>
      </w:tr>
      <w:tr w:rsidTr="00F231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A1D0A" w:rsidP="007A1D0A">
            <w:pPr>
              <w:pStyle w:val="BodyText"/>
            </w:pPr>
          </w:p>
        </w:tc>
      </w:tr>
    </w:tbl>
    <w:p w:rsidR="00000000" w:rsidRPr="007A1D0A" w:rsidP="007A1D0A">
      <w:pPr>
        <w:pStyle w:val="BodyText"/>
      </w:pPr>
    </w:p>
    <w:p w:rsidR="00000000" w:rsidRPr="007A1D0A" w:rsidP="007A1D0A"/>
    <w:sectPr w:rsidSect="007A1D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3119" w:rsidP="00F231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119" w:rsidP="007A1D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23119" w:rsidP="007A1D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23119" w:rsidP="007A1D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3119" w:rsidP="00F231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119" w:rsidP="007A1D0A">
    <w:pPr>
      <w:pStyle w:val="Header"/>
      <w:framePr w:wrap="around"/>
    </w:pPr>
    <w:r>
      <w:fldChar w:fldCharType="begin"/>
    </w:r>
    <w:r>
      <w:instrText xml:space="preserve"> TITLE   \* MERGEFORMAT </w:instrText>
    </w:r>
    <w:r>
      <w:fldChar w:fldCharType="separate"/>
    </w:r>
    <w:r>
      <w:t>SITXCOM006A Address protocol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3119" w:rsidP="007A1D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EEF6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DCB0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F48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D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1D0A"/>
    <w:pPr>
      <w:spacing w:before="360" w:after="60"/>
      <w:outlineLvl w:val="0"/>
    </w:pPr>
    <w:rPr>
      <w:sz w:val="32"/>
    </w:rPr>
  </w:style>
  <w:style w:type="paragraph" w:styleId="Heading2">
    <w:name w:val="heading 2"/>
    <w:basedOn w:val="HeadingBase"/>
    <w:next w:val="BodyText"/>
    <w:link w:val="Heading2Char"/>
    <w:qFormat/>
    <w:rsid w:val="007A1D0A"/>
    <w:pPr>
      <w:keepLines/>
      <w:spacing w:before="240" w:after="120"/>
      <w:outlineLvl w:val="1"/>
    </w:pPr>
    <w:rPr>
      <w:sz w:val="28"/>
      <w:szCs w:val="40"/>
    </w:rPr>
  </w:style>
  <w:style w:type="paragraph" w:styleId="Heading3">
    <w:name w:val="heading 3"/>
    <w:basedOn w:val="HeadingBase"/>
    <w:next w:val="BodyText"/>
    <w:link w:val="Heading3Char"/>
    <w:qFormat/>
    <w:rsid w:val="007A1D0A"/>
    <w:pPr>
      <w:spacing w:before="180" w:after="120"/>
      <w:outlineLvl w:val="2"/>
    </w:pPr>
    <w:rPr>
      <w:spacing w:val="-10"/>
      <w:kern w:val="32"/>
    </w:rPr>
  </w:style>
  <w:style w:type="paragraph" w:styleId="Heading4">
    <w:name w:val="heading 4"/>
    <w:basedOn w:val="HeadingBase"/>
    <w:next w:val="BodyText"/>
    <w:link w:val="Heading4Char"/>
    <w:qFormat/>
    <w:rsid w:val="007A1D0A"/>
    <w:pPr>
      <w:spacing w:before="160" w:after="120"/>
      <w:outlineLvl w:val="3"/>
    </w:pPr>
    <w:rPr>
      <w:sz w:val="22"/>
    </w:rPr>
  </w:style>
  <w:style w:type="paragraph" w:styleId="Heading5">
    <w:name w:val="heading 5"/>
    <w:basedOn w:val="HeadingBase"/>
    <w:next w:val="Normal"/>
    <w:link w:val="Heading5Char"/>
    <w:qFormat/>
    <w:rsid w:val="007A1D0A"/>
    <w:pPr>
      <w:spacing w:before="80"/>
      <w:outlineLvl w:val="4"/>
    </w:pPr>
    <w:rPr>
      <w:color w:val="918585"/>
      <w:sz w:val="20"/>
    </w:rPr>
  </w:style>
  <w:style w:type="paragraph" w:styleId="Heading6">
    <w:name w:val="heading 6"/>
    <w:basedOn w:val="HeadingBase"/>
    <w:next w:val="Normal"/>
    <w:link w:val="Heading6Char"/>
    <w:qFormat/>
    <w:rsid w:val="007A1D0A"/>
    <w:pPr>
      <w:spacing w:before="60"/>
      <w:outlineLvl w:val="5"/>
    </w:pPr>
    <w:rPr>
      <w:color w:val="918585"/>
      <w:sz w:val="20"/>
    </w:rPr>
  </w:style>
  <w:style w:type="paragraph" w:styleId="Heading7">
    <w:name w:val="heading 7"/>
    <w:basedOn w:val="Normal"/>
    <w:next w:val="Normal"/>
    <w:link w:val="Heading7Char"/>
    <w:qFormat/>
    <w:rsid w:val="007A1D0A"/>
    <w:pPr>
      <w:ind w:left="720"/>
      <w:outlineLvl w:val="6"/>
    </w:pPr>
    <w:rPr>
      <w:i/>
    </w:rPr>
  </w:style>
  <w:style w:type="paragraph" w:styleId="Heading8">
    <w:name w:val="heading 8"/>
    <w:basedOn w:val="Normal"/>
    <w:next w:val="Normal"/>
    <w:link w:val="Heading8Char"/>
    <w:qFormat/>
    <w:rsid w:val="007A1D0A"/>
    <w:pPr>
      <w:ind w:left="720"/>
      <w:outlineLvl w:val="7"/>
    </w:pPr>
    <w:rPr>
      <w:i/>
    </w:rPr>
  </w:style>
  <w:style w:type="paragraph" w:styleId="Heading9">
    <w:name w:val="heading 9"/>
    <w:basedOn w:val="Normal"/>
    <w:next w:val="Normal"/>
    <w:link w:val="Heading9Char"/>
    <w:qFormat/>
    <w:rsid w:val="007A1D0A"/>
    <w:pPr>
      <w:ind w:left="720"/>
      <w:outlineLvl w:val="8"/>
    </w:pPr>
    <w:rPr>
      <w:i/>
    </w:rPr>
  </w:style>
  <w:style w:type="character" w:default="1" w:styleId="DefaultParagraphFont">
    <w:name w:val="Default Paragraph Font"/>
    <w:uiPriority w:val="1"/>
    <w:unhideWhenUsed/>
    <w:rsid w:val="007A1D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D0A"/>
  </w:style>
  <w:style w:type="character" w:customStyle="1" w:styleId="Heading1Char">
    <w:name w:val="Heading 1 Char"/>
    <w:basedOn w:val="DefaultParagraphFont"/>
    <w:link w:val="Heading1"/>
    <w:rsid w:val="007A1D0A"/>
    <w:rPr>
      <w:rFonts w:ascii="Times New Roman" w:eastAsia="Times New Roman" w:hAnsi="Times New Roman" w:cs="Times New Roman"/>
      <w:b/>
      <w:sz w:val="32"/>
      <w:szCs w:val="20"/>
      <w:lang w:eastAsia="en-US"/>
    </w:rPr>
  </w:style>
  <w:style w:type="paragraph" w:styleId="BodyText">
    <w:name w:val="Body Text"/>
    <w:basedOn w:val="Normal"/>
    <w:link w:val="BodyTextChar"/>
    <w:rsid w:val="007A1D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1D0A"/>
    <w:rPr>
      <w:rFonts w:ascii="Times New Roman" w:eastAsia="Times New Roman" w:hAnsi="Times New Roman" w:cs="Times New Roman"/>
      <w:sz w:val="24"/>
      <w:lang w:val="en-US" w:eastAsia="en-US"/>
    </w:rPr>
  </w:style>
  <w:style w:type="paragraph" w:styleId="Footer">
    <w:name w:val="footer"/>
    <w:basedOn w:val="Normal"/>
    <w:link w:val="FooterChar"/>
    <w:rsid w:val="007A1D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D0A"/>
    <w:rPr>
      <w:rFonts w:ascii="Times New Roman" w:eastAsia="Times New Roman" w:hAnsi="Times New Roman" w:cs="Times New Roman"/>
      <w:sz w:val="16"/>
      <w:lang w:val="en-US" w:eastAsia="en-US"/>
    </w:rPr>
  </w:style>
  <w:style w:type="paragraph" w:styleId="List">
    <w:name w:val="List"/>
    <w:basedOn w:val="BodyText"/>
    <w:next w:val="BodyText"/>
    <w:rsid w:val="007A1D0A"/>
    <w:pPr>
      <w:tabs>
        <w:tab w:val="left" w:pos="340"/>
      </w:tabs>
      <w:spacing w:before="60" w:after="60"/>
      <w:ind w:left="340" w:hanging="340"/>
    </w:pPr>
  </w:style>
  <w:style w:type="paragraph" w:styleId="ListBullet">
    <w:name w:val="List Bullet"/>
    <w:basedOn w:val="List"/>
    <w:rsid w:val="007A1D0A"/>
    <w:pPr>
      <w:numPr>
        <w:numId w:val="13"/>
      </w:numPr>
      <w:tabs>
        <w:tab w:val="clear" w:pos="340"/>
      </w:tabs>
      <w:spacing w:before="40" w:after="40"/>
    </w:pPr>
  </w:style>
  <w:style w:type="character" w:customStyle="1" w:styleId="SpecialBold">
    <w:name w:val="Special Bold"/>
    <w:basedOn w:val="DefaultParagraphFont"/>
    <w:rsid w:val="007A1D0A"/>
    <w:rPr>
      <w:b/>
      <w:spacing w:val="0"/>
    </w:rPr>
  </w:style>
  <w:style w:type="paragraph" w:styleId="ListBullet2">
    <w:name w:val="List Bullet 2"/>
    <w:basedOn w:val="List2"/>
    <w:rsid w:val="007A1D0A"/>
    <w:pPr>
      <w:numPr>
        <w:numId w:val="14"/>
      </w:numPr>
      <w:tabs>
        <w:tab w:val="clear" w:pos="680"/>
      </w:tabs>
    </w:pPr>
  </w:style>
  <w:style w:type="paragraph" w:styleId="Header">
    <w:name w:val="header"/>
    <w:basedOn w:val="Normal"/>
    <w:link w:val="HeaderChar"/>
    <w:rsid w:val="007A1D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D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1D0A"/>
    <w:pPr>
      <w:spacing w:before="240" w:after="120"/>
      <w:outlineLvl w:val="0"/>
    </w:pPr>
    <w:rPr>
      <w:rFonts w:ascii="Times New Roman" w:hAnsi="Times New Roman"/>
      <w:b/>
      <w:sz w:val="28"/>
    </w:rPr>
  </w:style>
  <w:style w:type="paragraph" w:customStyle="1" w:styleId="AllowPageBreak">
    <w:name w:val="AllowPageBreak"/>
    <w:rsid w:val="007A1D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1D0A"/>
    <w:rPr>
      <w:b/>
      <w:i/>
      <w:u w:val="none"/>
    </w:rPr>
  </w:style>
  <w:style w:type="character" w:customStyle="1" w:styleId="Heading2Char">
    <w:name w:val="Heading 2 Char"/>
    <w:basedOn w:val="DefaultParagraphFont"/>
    <w:link w:val="Heading2"/>
    <w:rsid w:val="007A1D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D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D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D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D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D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1D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1D0A"/>
    <w:rPr>
      <w:rFonts w:ascii="Courier New" w:eastAsia="Times New Roman" w:hAnsi="Courier New" w:cs="Times New Roman"/>
      <w:i/>
      <w:szCs w:val="20"/>
      <w:lang w:val="en-US" w:eastAsia="en-US"/>
    </w:rPr>
  </w:style>
  <w:style w:type="paragraph" w:customStyle="1" w:styleId="HeadingBase">
    <w:name w:val="Heading Base"/>
    <w:rsid w:val="007A1D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D0A"/>
    <w:pPr>
      <w:tabs>
        <w:tab w:val="right" w:leader="dot" w:pos="9072"/>
      </w:tabs>
      <w:ind w:left="567"/>
    </w:pPr>
    <w:rPr>
      <w:szCs w:val="22"/>
    </w:rPr>
  </w:style>
  <w:style w:type="paragraph" w:customStyle="1" w:styleId="TOCBase">
    <w:name w:val="TOC Base"/>
    <w:rsid w:val="007A1D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D0A"/>
    <w:pPr>
      <w:tabs>
        <w:tab w:val="right" w:leader="dot" w:pos="9072"/>
      </w:tabs>
      <w:spacing w:before="40" w:after="40"/>
      <w:ind w:left="284"/>
    </w:pPr>
    <w:rPr>
      <w:rFonts w:ascii="Times New Roman" w:hAnsi="Times New Roman"/>
    </w:rPr>
  </w:style>
  <w:style w:type="paragraph" w:styleId="TOC1">
    <w:name w:val="toc 1"/>
    <w:basedOn w:val="TOCBase"/>
    <w:next w:val="Normal"/>
    <w:rsid w:val="007A1D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1D0A"/>
    <w:pPr>
      <w:spacing w:before="5040"/>
      <w:jc w:val="center"/>
    </w:pPr>
    <w:rPr>
      <w:sz w:val="48"/>
      <w:szCs w:val="72"/>
      <w:lang w:val="en-US"/>
    </w:rPr>
  </w:style>
  <w:style w:type="character" w:customStyle="1" w:styleId="TitleChar">
    <w:name w:val="Title Char"/>
    <w:basedOn w:val="DefaultParagraphFont"/>
    <w:link w:val="Title"/>
    <w:rsid w:val="007A1D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D0A"/>
    <w:pPr>
      <w:tabs>
        <w:tab w:val="left" w:pos="3600"/>
        <w:tab w:val="left" w:pos="3958"/>
      </w:tabs>
    </w:pPr>
  </w:style>
  <w:style w:type="paragraph" w:customStyle="1" w:styleId="Note">
    <w:name w:val="Note"/>
    <w:basedOn w:val="BodyText"/>
    <w:rsid w:val="007A1D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D0A"/>
    <w:pPr>
      <w:framePr w:wrap="auto" w:hAnchor="text" w:y="6049"/>
    </w:pPr>
    <w:rPr>
      <w:color w:val="000000"/>
      <w:sz w:val="40"/>
    </w:rPr>
  </w:style>
  <w:style w:type="paragraph" w:customStyle="1" w:styleId="TOCTitle">
    <w:name w:val="TOCTitle"/>
    <w:basedOn w:val="Heading1"/>
    <w:rsid w:val="007A1D0A"/>
    <w:pPr>
      <w:spacing w:after="240"/>
      <w:jc w:val="center"/>
      <w:outlineLvl w:val="9"/>
    </w:pPr>
    <w:rPr>
      <w:caps/>
    </w:rPr>
  </w:style>
  <w:style w:type="paragraph" w:customStyle="1" w:styleId="Version">
    <w:name w:val="Version"/>
    <w:rsid w:val="007A1D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D0A"/>
    <w:pPr>
      <w:keepNext w:val="0"/>
      <w:tabs>
        <w:tab w:val="right" w:pos="4176"/>
      </w:tabs>
      <w:ind w:left="198" w:hanging="198"/>
    </w:pPr>
    <w:rPr>
      <w:rFonts w:ascii="Garamond" w:hAnsi="Garamond"/>
    </w:rPr>
  </w:style>
  <w:style w:type="paragraph" w:styleId="IndexHeading">
    <w:name w:val="index heading"/>
    <w:basedOn w:val="Normal"/>
    <w:next w:val="Index1"/>
    <w:semiHidden/>
    <w:rsid w:val="007A1D0A"/>
    <w:pPr>
      <w:spacing w:before="120" w:after="120"/>
    </w:pPr>
    <w:rPr>
      <w:rFonts w:ascii="Arial" w:hAnsi="Arial"/>
      <w:b/>
      <w:color w:val="918585"/>
      <w:sz w:val="24"/>
    </w:rPr>
  </w:style>
  <w:style w:type="paragraph" w:customStyle="1" w:styleId="Chapter">
    <w:name w:val="Chapter"/>
    <w:basedOn w:val="Normal"/>
    <w:rsid w:val="007A1D0A"/>
    <w:pPr>
      <w:spacing w:before="240"/>
    </w:pPr>
    <w:rPr>
      <w:rFonts w:ascii="Times New Roman" w:hAnsi="Times New Roman"/>
      <w:smallCaps/>
      <w:spacing w:val="80"/>
      <w:sz w:val="28"/>
    </w:rPr>
  </w:style>
  <w:style w:type="paragraph" w:customStyle="1" w:styleId="InChapter">
    <w:name w:val="InChapter"/>
    <w:basedOn w:val="Heading3"/>
    <w:rsid w:val="007A1D0A"/>
    <w:pPr>
      <w:spacing w:after="240"/>
      <w:outlineLvl w:val="9"/>
    </w:pPr>
    <w:rPr>
      <w:noProof/>
    </w:rPr>
  </w:style>
  <w:style w:type="paragraph" w:styleId="Index2">
    <w:name w:val="index 2"/>
    <w:basedOn w:val="Normal"/>
    <w:next w:val="Normal"/>
    <w:semiHidden/>
    <w:rsid w:val="007A1D0A"/>
    <w:pPr>
      <w:tabs>
        <w:tab w:val="right" w:pos="4176"/>
      </w:tabs>
      <w:ind w:left="568" w:hanging="284"/>
    </w:pPr>
    <w:rPr>
      <w:rFonts w:ascii="Garamond" w:hAnsi="Garamond"/>
    </w:rPr>
  </w:style>
  <w:style w:type="paragraph" w:customStyle="1" w:styleId="Byline">
    <w:name w:val="Byline"/>
    <w:rsid w:val="007A1D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D0A"/>
    <w:pPr>
      <w:tabs>
        <w:tab w:val="clear" w:pos="3600"/>
        <w:tab w:val="clear" w:pos="3958"/>
      </w:tabs>
      <w:jc w:val="right"/>
    </w:pPr>
  </w:style>
  <w:style w:type="character" w:styleId="Emphasis">
    <w:name w:val="Emphasis"/>
    <w:basedOn w:val="DefaultParagraphFont"/>
    <w:qFormat/>
    <w:rsid w:val="007A1D0A"/>
    <w:rPr>
      <w:i/>
    </w:rPr>
  </w:style>
  <w:style w:type="paragraph" w:styleId="Caption">
    <w:name w:val="caption"/>
    <w:basedOn w:val="BodyText"/>
    <w:next w:val="Normal"/>
    <w:qFormat/>
    <w:rsid w:val="007A1D0A"/>
    <w:pPr>
      <w:framePr w:w="2268" w:hSpace="181" w:vSpace="181" w:wrap="around" w:vAnchor="text" w:hAnchor="page" w:x="1135" w:y="285" w:anchorLock="1"/>
    </w:pPr>
    <w:rPr>
      <w:i/>
    </w:rPr>
  </w:style>
  <w:style w:type="paragraph" w:customStyle="1" w:styleId="MiniTOCTitle">
    <w:name w:val="MiniTOCTitle"/>
    <w:basedOn w:val="Heading4"/>
    <w:rsid w:val="007A1D0A"/>
    <w:pPr>
      <w:spacing w:before="240"/>
      <w:outlineLvl w:val="9"/>
    </w:pPr>
    <w:rPr>
      <w:noProof/>
      <w:sz w:val="24"/>
    </w:rPr>
  </w:style>
  <w:style w:type="paragraph" w:customStyle="1" w:styleId="MiniTOCItem">
    <w:name w:val="MiniTOCItem"/>
    <w:basedOn w:val="ListBullet"/>
    <w:rsid w:val="007A1D0A"/>
    <w:pPr>
      <w:numPr>
        <w:numId w:val="0"/>
      </w:numPr>
      <w:tabs>
        <w:tab w:val="right" w:leader="dot" w:pos="6521"/>
      </w:tabs>
      <w:spacing w:before="0" w:after="0"/>
    </w:pPr>
  </w:style>
  <w:style w:type="paragraph" w:customStyle="1" w:styleId="TOFTitle">
    <w:name w:val="TOFTitle"/>
    <w:basedOn w:val="TOCTitle"/>
    <w:rsid w:val="007A1D0A"/>
  </w:style>
  <w:style w:type="paragraph" w:styleId="TableofFigures">
    <w:name w:val="table of figures"/>
    <w:basedOn w:val="Normal"/>
    <w:next w:val="Normal"/>
    <w:semiHidden/>
    <w:rsid w:val="007A1D0A"/>
    <w:pPr>
      <w:tabs>
        <w:tab w:val="right" w:leader="dot" w:pos="9072"/>
      </w:tabs>
      <w:ind w:left="970" w:hanging="403"/>
    </w:pPr>
    <w:rPr>
      <w:rFonts w:ascii="Times New Roman" w:hAnsi="Times New Roman"/>
      <w:b/>
    </w:rPr>
  </w:style>
  <w:style w:type="paragraph" w:styleId="ListNumber">
    <w:name w:val="List Number"/>
    <w:basedOn w:val="List"/>
    <w:rsid w:val="007A1D0A"/>
    <w:pPr>
      <w:numPr>
        <w:numId w:val="11"/>
      </w:numPr>
    </w:pPr>
  </w:style>
  <w:style w:type="character" w:customStyle="1" w:styleId="WingdingSymbols">
    <w:name w:val="Wingding Symbols"/>
    <w:rsid w:val="007A1D0A"/>
    <w:rPr>
      <w:rFonts w:ascii="Wingdings" w:hAnsi="Wingdings"/>
    </w:rPr>
  </w:style>
  <w:style w:type="paragraph" w:customStyle="1" w:styleId="TableHeading">
    <w:name w:val="Table Heading"/>
    <w:basedOn w:val="HeadingBase"/>
    <w:rsid w:val="007A1D0A"/>
    <w:pPr>
      <w:keepLines/>
      <w:pBdr>
        <w:bottom w:val="single" w:sz="6" w:space="1" w:color="918585"/>
      </w:pBdr>
      <w:spacing w:before="240"/>
    </w:pPr>
  </w:style>
  <w:style w:type="character" w:customStyle="1" w:styleId="HotSpot">
    <w:name w:val="HotSpot"/>
    <w:rsid w:val="007A1D0A"/>
    <w:rPr>
      <w:color w:val="0033CC"/>
      <w:u w:val="none"/>
    </w:rPr>
  </w:style>
  <w:style w:type="paragraph" w:customStyle="1" w:styleId="BodyTextRight">
    <w:name w:val="Body Text Right"/>
    <w:basedOn w:val="BodyText"/>
    <w:rsid w:val="007A1D0A"/>
    <w:pPr>
      <w:spacing w:before="0" w:after="0"/>
      <w:jc w:val="right"/>
    </w:pPr>
  </w:style>
  <w:style w:type="paragraph" w:styleId="Index3">
    <w:name w:val="index 3"/>
    <w:basedOn w:val="ListNumber2"/>
    <w:next w:val="Normal"/>
    <w:semiHidden/>
    <w:rsid w:val="007A1D0A"/>
    <w:pPr>
      <w:numPr>
        <w:numId w:val="0"/>
      </w:numPr>
      <w:tabs>
        <w:tab w:val="right" w:leader="dot" w:pos="4176"/>
      </w:tabs>
    </w:pPr>
  </w:style>
  <w:style w:type="paragraph" w:styleId="ListNumber2">
    <w:name w:val="List Number 2"/>
    <w:basedOn w:val="List2"/>
    <w:rsid w:val="007A1D0A"/>
    <w:pPr>
      <w:numPr>
        <w:numId w:val="10"/>
      </w:numPr>
      <w:tabs>
        <w:tab w:val="clear" w:pos="1060"/>
      </w:tabs>
    </w:pPr>
  </w:style>
  <w:style w:type="paragraph" w:customStyle="1" w:styleId="MarginNote">
    <w:name w:val="Margin Note"/>
    <w:basedOn w:val="BodyText"/>
    <w:rsid w:val="007A1D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D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D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1D0A"/>
    <w:rPr>
      <w:sz w:val="32"/>
    </w:rPr>
  </w:style>
  <w:style w:type="paragraph" w:customStyle="1" w:styleId="HeadingProcedure">
    <w:name w:val="Heading Procedure"/>
    <w:basedOn w:val="HeadingBase"/>
    <w:next w:val="Normal"/>
    <w:rsid w:val="007A1D0A"/>
    <w:pPr>
      <w:tabs>
        <w:tab w:val="left" w:pos="0"/>
      </w:tabs>
      <w:spacing w:before="120" w:after="60"/>
    </w:pPr>
    <w:rPr>
      <w:i/>
      <w:color w:val="918585"/>
      <w:sz w:val="22"/>
    </w:rPr>
  </w:style>
  <w:style w:type="paragraph" w:customStyle="1" w:styleId="TableBodyText">
    <w:name w:val="Table Body Text"/>
    <w:basedOn w:val="BodyText"/>
    <w:rsid w:val="007A1D0A"/>
    <w:pPr>
      <w:spacing w:before="60" w:after="60"/>
    </w:pPr>
  </w:style>
  <w:style w:type="paragraph" w:styleId="ListContinue">
    <w:name w:val="List Continue"/>
    <w:basedOn w:val="List"/>
    <w:rsid w:val="007A1D0A"/>
    <w:pPr>
      <w:ind w:firstLine="0"/>
    </w:pPr>
  </w:style>
  <w:style w:type="paragraph" w:customStyle="1" w:styleId="ListNote">
    <w:name w:val="List Note"/>
    <w:basedOn w:val="List"/>
    <w:rsid w:val="007A1D0A"/>
    <w:pPr>
      <w:pBdr>
        <w:top w:val="single" w:sz="6" w:space="2" w:color="918585"/>
        <w:bottom w:val="single" w:sz="6" w:space="2" w:color="918585"/>
      </w:pBdr>
      <w:tabs>
        <w:tab w:val="left" w:pos="1021"/>
      </w:tabs>
      <w:ind w:firstLine="0"/>
    </w:pPr>
  </w:style>
  <w:style w:type="paragraph" w:customStyle="1" w:styleId="Warning">
    <w:name w:val="Warning"/>
    <w:basedOn w:val="BodyText"/>
    <w:rsid w:val="007A1D0A"/>
    <w:pPr>
      <w:shd w:val="clear" w:color="auto" w:fill="D9D9D9"/>
      <w:tabs>
        <w:tab w:val="left" w:pos="992"/>
      </w:tabs>
      <w:ind w:left="119" w:right="119"/>
    </w:pPr>
    <w:rPr>
      <w:sz w:val="20"/>
    </w:rPr>
  </w:style>
  <w:style w:type="paragraph" w:customStyle="1" w:styleId="MarginIcons">
    <w:name w:val="Margin Icons"/>
    <w:basedOn w:val="BodyText"/>
    <w:rsid w:val="007A1D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D0A"/>
    <w:rPr>
      <w:rFonts w:ascii="Courier New" w:hAnsi="Courier New"/>
    </w:rPr>
  </w:style>
  <w:style w:type="paragraph" w:customStyle="1" w:styleId="NoteBullet">
    <w:name w:val="Note Bullet"/>
    <w:basedOn w:val="Note"/>
    <w:rsid w:val="007A1D0A"/>
    <w:pPr>
      <w:tabs>
        <w:tab w:val="clear" w:pos="680"/>
      </w:tabs>
      <w:spacing w:before="60" w:after="60"/>
    </w:pPr>
  </w:style>
  <w:style w:type="paragraph" w:customStyle="1" w:styleId="SubHeading2">
    <w:name w:val="SubHeading2"/>
    <w:basedOn w:val="HeadingBase"/>
    <w:rsid w:val="007A1D0A"/>
    <w:pPr>
      <w:spacing w:before="240" w:after="60"/>
    </w:pPr>
    <w:rPr>
      <w:sz w:val="20"/>
    </w:rPr>
  </w:style>
  <w:style w:type="paragraph" w:customStyle="1" w:styleId="SubHeading1">
    <w:name w:val="SubHeading1"/>
    <w:basedOn w:val="HeadingBase"/>
    <w:rsid w:val="007A1D0A"/>
    <w:pPr>
      <w:spacing w:before="240" w:after="60"/>
    </w:pPr>
    <w:rPr>
      <w:color w:val="918585"/>
      <w:sz w:val="22"/>
    </w:rPr>
  </w:style>
  <w:style w:type="paragraph" w:customStyle="1" w:styleId="SideHeading">
    <w:name w:val="Side Heading"/>
    <w:basedOn w:val="HeadingBase"/>
    <w:rsid w:val="007A1D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D0A"/>
    <w:pPr>
      <w:numPr>
        <w:numId w:val="12"/>
      </w:numPr>
    </w:pPr>
  </w:style>
  <w:style w:type="paragraph" w:styleId="PlainText">
    <w:name w:val="Plain Text"/>
    <w:basedOn w:val="Normal"/>
    <w:link w:val="PlainTextChar"/>
    <w:rsid w:val="007A1D0A"/>
    <w:rPr>
      <w:sz w:val="20"/>
    </w:rPr>
  </w:style>
  <w:style w:type="character" w:customStyle="1" w:styleId="PlainTextChar">
    <w:name w:val="Plain Text Char"/>
    <w:basedOn w:val="DefaultParagraphFont"/>
    <w:link w:val="PlainText"/>
    <w:rsid w:val="007A1D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1D0A"/>
    <w:rPr>
      <w:b/>
      <w:smallCaps/>
    </w:rPr>
  </w:style>
  <w:style w:type="paragraph" w:customStyle="1" w:styleId="TableListNumber">
    <w:name w:val="Table List Number"/>
    <w:basedOn w:val="ListNumber"/>
    <w:rsid w:val="007A1D0A"/>
    <w:pPr>
      <w:numPr>
        <w:numId w:val="0"/>
      </w:numPr>
    </w:pPr>
  </w:style>
  <w:style w:type="paragraph" w:styleId="TOC4">
    <w:name w:val="toc 4"/>
    <w:basedOn w:val="TOCBase"/>
    <w:next w:val="Normal"/>
    <w:semiHidden/>
    <w:rsid w:val="007A1D0A"/>
    <w:pPr>
      <w:tabs>
        <w:tab w:val="right" w:leader="dot" w:pos="9071"/>
      </w:tabs>
      <w:ind w:left="1701"/>
    </w:pPr>
  </w:style>
  <w:style w:type="paragraph" w:customStyle="1" w:styleId="ListAlpha">
    <w:name w:val="List Alpha"/>
    <w:basedOn w:val="List"/>
    <w:rsid w:val="007A1D0A"/>
    <w:pPr>
      <w:numPr>
        <w:numId w:val="9"/>
      </w:numPr>
    </w:pPr>
  </w:style>
  <w:style w:type="paragraph" w:customStyle="1" w:styleId="ListAlpha2">
    <w:name w:val="List Alpha 2"/>
    <w:basedOn w:val="List2"/>
    <w:rsid w:val="007A1D0A"/>
    <w:pPr>
      <w:numPr>
        <w:numId w:val="8"/>
      </w:numPr>
    </w:pPr>
  </w:style>
  <w:style w:type="paragraph" w:styleId="List2">
    <w:name w:val="List 2"/>
    <w:basedOn w:val="BodyText"/>
    <w:rsid w:val="007A1D0A"/>
    <w:pPr>
      <w:tabs>
        <w:tab w:val="left" w:pos="680"/>
      </w:tabs>
      <w:spacing w:before="60" w:after="60"/>
      <w:ind w:left="680" w:hanging="340"/>
    </w:pPr>
  </w:style>
  <w:style w:type="paragraph" w:styleId="List3">
    <w:name w:val="List 3"/>
    <w:basedOn w:val="BodyText"/>
    <w:rsid w:val="007A1D0A"/>
    <w:pPr>
      <w:tabs>
        <w:tab w:val="left" w:pos="1021"/>
      </w:tabs>
      <w:spacing w:before="60" w:after="60"/>
      <w:ind w:left="1020" w:hanging="340"/>
    </w:pPr>
  </w:style>
  <w:style w:type="paragraph" w:styleId="List4">
    <w:name w:val="List 4"/>
    <w:basedOn w:val="BodyText"/>
    <w:rsid w:val="007A1D0A"/>
    <w:pPr>
      <w:tabs>
        <w:tab w:val="left" w:pos="1361"/>
      </w:tabs>
      <w:spacing w:before="60" w:after="60"/>
      <w:ind w:left="1361" w:hanging="340"/>
    </w:pPr>
  </w:style>
  <w:style w:type="paragraph" w:styleId="List5">
    <w:name w:val="List 5"/>
    <w:basedOn w:val="BodyText"/>
    <w:rsid w:val="007A1D0A"/>
    <w:pPr>
      <w:tabs>
        <w:tab w:val="left" w:pos="1701"/>
      </w:tabs>
      <w:spacing w:before="60" w:after="60"/>
      <w:ind w:left="1701" w:hanging="340"/>
    </w:pPr>
  </w:style>
  <w:style w:type="paragraph" w:styleId="ListBullet3">
    <w:name w:val="List Bullet 3"/>
    <w:basedOn w:val="List3"/>
    <w:rsid w:val="007A1D0A"/>
    <w:pPr>
      <w:numPr>
        <w:numId w:val="15"/>
      </w:numPr>
      <w:tabs>
        <w:tab w:val="clear" w:pos="1021"/>
      </w:tabs>
      <w:ind w:left="1037" w:hanging="357"/>
    </w:pPr>
  </w:style>
  <w:style w:type="paragraph" w:styleId="ListBullet4">
    <w:name w:val="List Bullet 4"/>
    <w:basedOn w:val="List4"/>
    <w:rsid w:val="007A1D0A"/>
    <w:pPr>
      <w:numPr>
        <w:numId w:val="3"/>
      </w:numPr>
    </w:pPr>
  </w:style>
  <w:style w:type="paragraph" w:styleId="ListBullet5">
    <w:name w:val="List Bullet 5"/>
    <w:basedOn w:val="List5"/>
    <w:rsid w:val="007A1D0A"/>
    <w:pPr>
      <w:numPr>
        <w:numId w:val="4"/>
      </w:numPr>
    </w:pPr>
  </w:style>
  <w:style w:type="paragraph" w:styleId="ListContinue2">
    <w:name w:val="List Continue 2"/>
    <w:basedOn w:val="List2"/>
    <w:rsid w:val="007A1D0A"/>
    <w:pPr>
      <w:ind w:firstLine="0"/>
    </w:pPr>
  </w:style>
  <w:style w:type="paragraph" w:styleId="ListContinue3">
    <w:name w:val="List Continue 3"/>
    <w:basedOn w:val="List3"/>
    <w:rsid w:val="007A1D0A"/>
    <w:pPr>
      <w:ind w:left="1021" w:firstLine="0"/>
    </w:pPr>
  </w:style>
  <w:style w:type="paragraph" w:styleId="ListContinue4">
    <w:name w:val="List Continue 4"/>
    <w:basedOn w:val="List4"/>
    <w:rsid w:val="007A1D0A"/>
    <w:pPr>
      <w:ind w:firstLine="0"/>
    </w:pPr>
  </w:style>
  <w:style w:type="paragraph" w:styleId="ListContinue5">
    <w:name w:val="List Continue 5"/>
    <w:basedOn w:val="List5"/>
    <w:rsid w:val="007A1D0A"/>
    <w:pPr>
      <w:ind w:firstLine="0"/>
    </w:pPr>
  </w:style>
  <w:style w:type="paragraph" w:styleId="ListNumber3">
    <w:name w:val="List Number 3"/>
    <w:basedOn w:val="List3"/>
    <w:rsid w:val="007A1D0A"/>
    <w:pPr>
      <w:numPr>
        <w:numId w:val="5"/>
      </w:numPr>
    </w:pPr>
  </w:style>
  <w:style w:type="paragraph" w:styleId="ListNumber4">
    <w:name w:val="List Number 4"/>
    <w:basedOn w:val="List4"/>
    <w:rsid w:val="007A1D0A"/>
    <w:pPr>
      <w:numPr>
        <w:numId w:val="6"/>
      </w:numPr>
    </w:pPr>
  </w:style>
  <w:style w:type="paragraph" w:styleId="ListNumber5">
    <w:name w:val="List Number 5"/>
    <w:basedOn w:val="List5"/>
    <w:rsid w:val="007A1D0A"/>
    <w:pPr>
      <w:numPr>
        <w:numId w:val="7"/>
      </w:numPr>
    </w:pPr>
  </w:style>
  <w:style w:type="paragraph" w:styleId="BlockText">
    <w:name w:val="Block Text"/>
    <w:basedOn w:val="Normal"/>
    <w:rsid w:val="007A1D0A"/>
    <w:pPr>
      <w:spacing w:after="120"/>
      <w:ind w:left="1440" w:right="1440"/>
    </w:pPr>
  </w:style>
  <w:style w:type="character" w:customStyle="1" w:styleId="Subscript">
    <w:name w:val="Subscript"/>
    <w:basedOn w:val="DefaultParagraphFont"/>
    <w:rsid w:val="007A1D0A"/>
    <w:rPr>
      <w:sz w:val="16"/>
      <w:vertAlign w:val="subscript"/>
    </w:rPr>
  </w:style>
  <w:style w:type="character" w:customStyle="1" w:styleId="Superscript">
    <w:name w:val="Superscript"/>
    <w:basedOn w:val="DefaultParagraphFont"/>
    <w:rsid w:val="007A1D0A"/>
    <w:rPr>
      <w:sz w:val="16"/>
      <w:vertAlign w:val="superscript"/>
    </w:rPr>
  </w:style>
  <w:style w:type="character" w:customStyle="1" w:styleId="Symbols">
    <w:name w:val="Symbols"/>
    <w:basedOn w:val="DefaultParagraphFont"/>
    <w:rsid w:val="007A1D0A"/>
    <w:rPr>
      <w:rFonts w:ascii="Symbol" w:hAnsi="Symbol"/>
    </w:rPr>
  </w:style>
  <w:style w:type="character" w:customStyle="1" w:styleId="MenuOptions">
    <w:name w:val="Menu Options"/>
    <w:basedOn w:val="DefaultParagraphFont"/>
    <w:rsid w:val="007A1D0A"/>
    <w:rPr>
      <w:rFonts w:ascii="Arial Narrow" w:hAnsi="Arial Narrow"/>
      <w:smallCaps/>
    </w:rPr>
  </w:style>
  <w:style w:type="character" w:customStyle="1" w:styleId="Buttons">
    <w:name w:val="Buttons"/>
    <w:basedOn w:val="DefaultParagraphFont"/>
    <w:rsid w:val="007A1D0A"/>
    <w:rPr>
      <w:b/>
    </w:rPr>
  </w:style>
  <w:style w:type="character" w:customStyle="1" w:styleId="Underlined">
    <w:name w:val="Underlined"/>
    <w:basedOn w:val="DefaultParagraphFont"/>
    <w:rsid w:val="007A1D0A"/>
    <w:rPr>
      <w:u w:val="single"/>
    </w:rPr>
  </w:style>
  <w:style w:type="paragraph" w:customStyle="1" w:styleId="TableBodyTextRight">
    <w:name w:val="Table Body Text Right"/>
    <w:basedOn w:val="TableBodyText"/>
    <w:rsid w:val="007A1D0A"/>
    <w:pPr>
      <w:widowControl w:val="0"/>
      <w:autoSpaceDE w:val="0"/>
      <w:autoSpaceDN w:val="0"/>
      <w:adjustRightInd w:val="0"/>
      <w:jc w:val="right"/>
    </w:pPr>
    <w:rPr>
      <w:rFonts w:cs="Arial"/>
      <w:szCs w:val="18"/>
    </w:rPr>
  </w:style>
  <w:style w:type="paragraph" w:customStyle="1" w:styleId="CopyrightText">
    <w:name w:val="Copyright Text"/>
    <w:basedOn w:val="BodyText"/>
    <w:rsid w:val="007A1D0A"/>
    <w:rPr>
      <w:sz w:val="18"/>
    </w:rPr>
  </w:style>
  <w:style w:type="paragraph" w:customStyle="1" w:styleId="BodySmallRight">
    <w:name w:val="Body Small Right"/>
    <w:basedOn w:val="BodyTextRight"/>
    <w:rsid w:val="007A1D0A"/>
    <w:rPr>
      <w:sz w:val="18"/>
      <w:szCs w:val="18"/>
    </w:rPr>
  </w:style>
  <w:style w:type="paragraph" w:customStyle="1" w:styleId="MarginEdition">
    <w:name w:val="Margin Edition"/>
    <w:basedOn w:val="MarginNote"/>
    <w:rsid w:val="007A1D0A"/>
    <w:pPr>
      <w:spacing w:before="0" w:after="0"/>
    </w:pPr>
    <w:rPr>
      <w:rFonts w:ascii="Times New Roman" w:hAnsi="Times New Roman"/>
      <w:color w:val="999999"/>
    </w:rPr>
  </w:style>
  <w:style w:type="paragraph" w:customStyle="1" w:styleId="Spacer">
    <w:name w:val="Spacer"/>
    <w:basedOn w:val="Normal"/>
    <w:rsid w:val="007A1D0A"/>
    <w:rPr>
      <w:sz w:val="2"/>
      <w:szCs w:val="2"/>
    </w:rPr>
  </w:style>
  <w:style w:type="character" w:customStyle="1" w:styleId="Small">
    <w:name w:val="Small"/>
    <w:basedOn w:val="DefaultParagraphFont"/>
    <w:rsid w:val="007A1D0A"/>
    <w:rPr>
      <w:sz w:val="16"/>
    </w:rPr>
  </w:style>
  <w:style w:type="paragraph" w:customStyle="1" w:styleId="WideTable">
    <w:name w:val="Wide Table"/>
    <w:basedOn w:val="Normal"/>
    <w:rsid w:val="007A1D0A"/>
    <w:pPr>
      <w:ind w:left="-1418"/>
    </w:pPr>
    <w:rPr>
      <w:sz w:val="2"/>
      <w:szCs w:val="2"/>
    </w:rPr>
  </w:style>
  <w:style w:type="character" w:styleId="PageNumber">
    <w:name w:val="page number"/>
    <w:basedOn w:val="DefaultParagraphFont"/>
    <w:rsid w:val="007A1D0A"/>
  </w:style>
  <w:style w:type="paragraph" w:styleId="Quote">
    <w:name w:val="Quote"/>
    <w:basedOn w:val="Heading1"/>
    <w:link w:val="QuoteChar"/>
    <w:qFormat/>
    <w:rsid w:val="007A1D0A"/>
    <w:rPr>
      <w:b w:val="0"/>
      <w:sz w:val="72"/>
      <w:szCs w:val="72"/>
      <w:lang w:val="en-NZ"/>
    </w:rPr>
  </w:style>
  <w:style w:type="character" w:customStyle="1" w:styleId="QuoteChar">
    <w:name w:val="Quote Char"/>
    <w:basedOn w:val="DefaultParagraphFont"/>
    <w:link w:val="Quote"/>
    <w:rsid w:val="007A1D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D0A"/>
    <w:pPr>
      <w:pageBreakBefore/>
    </w:pPr>
  </w:style>
  <w:style w:type="paragraph" w:customStyle="1" w:styleId="Border">
    <w:name w:val="Border"/>
    <w:basedOn w:val="Normal"/>
    <w:qFormat/>
    <w:rsid w:val="007A1D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D0A"/>
    <w:rPr>
      <w:b/>
      <w:bCs/>
      <w:i/>
      <w:iCs/>
      <w:color w:val="auto"/>
    </w:rPr>
  </w:style>
  <w:style w:type="paragraph" w:styleId="IntenseQuote">
    <w:name w:val="Intense Quote"/>
    <w:basedOn w:val="Normal"/>
    <w:next w:val="Normal"/>
    <w:link w:val="IntenseQuoteChar"/>
    <w:uiPriority w:val="30"/>
    <w:qFormat/>
    <w:rsid w:val="007A1D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D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1D0A"/>
    <w:rPr>
      <w:smallCaps/>
      <w:color w:val="auto"/>
      <w:u w:val="single"/>
    </w:rPr>
  </w:style>
  <w:style w:type="character" w:styleId="IntenseReference">
    <w:name w:val="Intense Reference"/>
    <w:basedOn w:val="DefaultParagraphFont"/>
    <w:uiPriority w:val="32"/>
    <w:qFormat/>
    <w:rsid w:val="007A1D0A"/>
    <w:rPr>
      <w:b/>
      <w:bCs/>
      <w:smallCaps/>
      <w:color w:val="auto"/>
      <w:spacing w:val="5"/>
      <w:u w:val="single"/>
    </w:rPr>
  </w:style>
  <w:style w:type="paragraph" w:customStyle="1" w:styleId="2ColumnHeading">
    <w:name w:val="2Column Heading"/>
    <w:basedOn w:val="BodyText"/>
    <w:qFormat/>
    <w:rsid w:val="007A1D0A"/>
    <w:pPr>
      <w:spacing w:after="60"/>
      <w:ind w:left="-2268"/>
    </w:pPr>
    <w:rPr>
      <w:b/>
    </w:rPr>
  </w:style>
  <w:style w:type="paragraph" w:customStyle="1" w:styleId="Heading1TOC">
    <w:name w:val="Heading1 TOC"/>
    <w:basedOn w:val="Normal"/>
    <w:qFormat/>
    <w:rsid w:val="007A1D0A"/>
    <w:pPr>
      <w:spacing w:before="240" w:after="120"/>
    </w:pPr>
    <w:rPr>
      <w:rFonts w:ascii="Times New Roman" w:hAnsi="Times New Roman"/>
      <w:b/>
      <w:sz w:val="32"/>
    </w:rPr>
  </w:style>
  <w:style w:type="paragraph" w:customStyle="1" w:styleId="Heading2TOC">
    <w:name w:val="Heading2 TOC"/>
    <w:basedOn w:val="Normal"/>
    <w:qFormat/>
    <w:rsid w:val="007A1D0A"/>
    <w:pPr>
      <w:spacing w:before="240" w:after="60"/>
    </w:pPr>
    <w:rPr>
      <w:rFonts w:ascii="Times New Roman" w:hAnsi="Times New Roman"/>
      <w:b/>
      <w:sz w:val="28"/>
    </w:rPr>
  </w:style>
  <w:style w:type="character" w:customStyle="1" w:styleId="Underline">
    <w:name w:val="Underline"/>
    <w:basedOn w:val="DefaultParagraphFont"/>
    <w:qFormat/>
    <w:rsid w:val="007A1D0A"/>
    <w:rPr>
      <w:u w:val="single"/>
    </w:rPr>
  </w:style>
  <w:style w:type="paragraph" w:styleId="BalloonText">
    <w:name w:val="Balloon Text"/>
    <w:basedOn w:val="Normal"/>
    <w:link w:val="BalloonTextChar"/>
    <w:rsid w:val="007A1D0A"/>
    <w:rPr>
      <w:rFonts w:ascii="Tahoma" w:hAnsi="Tahoma" w:cs="Tahoma"/>
      <w:sz w:val="16"/>
      <w:szCs w:val="16"/>
    </w:rPr>
  </w:style>
  <w:style w:type="character" w:customStyle="1" w:styleId="BalloonTextChar">
    <w:name w:val="Balloon Text Char"/>
    <w:basedOn w:val="DefaultParagraphFont"/>
    <w:link w:val="BalloonText"/>
    <w:rsid w:val="007A1D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1D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1D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1019</Words>
  <Characters>6398</Characters>
  <Application>Microsoft Office Word</Application>
  <DocSecurity>0</DocSecurity>
  <Lines>284</Lines>
  <Paragraphs>131</Paragraphs>
  <ScaleCrop>false</ScaleCrop>
  <Company>Author-it Software Corporation Ltd.</Company>
  <LinksUpToDate>false</LinksUpToDate>
  <CharactersWithSpaces>7336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SITXCOM006A Address protocol requirements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2012-05-26T10:30:00Z</dcterms:created>
  <dcterms:modified xsi:type="dcterms:W3CDTF">2012-05-26T10:30:00Z</dcterms:modified>
</cp:coreProperties>
</file>