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E0C" w:rsidP="00187E0C">
      <w:pPr>
        <w:pStyle w:val="Title"/>
      </w:pPr>
      <w:r>
        <w:fldChar w:fldCharType="begin"/>
      </w:r>
      <w:r>
        <w:instrText xml:space="preserve"> TITLE   \* MERGEFORMAT </w:instrText>
      </w:r>
      <w:r>
        <w:fldChar w:fldCharType="separate"/>
      </w:r>
      <w:r>
        <w:t>SITTTSL016B Administer billing and settlement plan</w:t>
      </w:r>
      <w:r>
        <w:fldChar w:fldCharType="end"/>
      </w:r>
    </w:p>
    <w:p w:rsidR="00187E0C" w:rsidP="00187E0C">
      <w:pPr>
        <w:pStyle w:val="Version"/>
        <w:sectPr w:rsidSect="00F43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3E27" w:rsidP="00F43E27">
      <w:pPr>
        <w:pStyle w:val="SuperHeading"/>
      </w:pPr>
      <w:r w:rsidRPr="00F43E27">
        <w:t>SITTTSL016B Administer billing and settlement plan</w:t>
      </w:r>
    </w:p>
    <w:p w:rsidR="00000000" w:rsidRPr="00F43E27" w:rsidP="00F43E27">
      <w:pPr>
        <w:pStyle w:val="SuperHeading"/>
      </w:pPr>
    </w:p>
    <w:p w:rsidR="00000000" w:rsidRPr="00F43E27" w:rsidP="00F43E27">
      <w:pPr>
        <w:pStyle w:val="Heading1"/>
      </w:pPr>
      <w:bookmarkStart w:id="1" w:name="O_147939"/>
      <w:bookmarkEnd w:id="1"/>
      <w:r w:rsidRPr="00F43E27">
        <w:t>Modification History</w:t>
      </w:r>
    </w:p>
    <w:p w:rsidR="00000000" w:rsidRPr="00F43E27" w:rsidP="00F43E27">
      <w:pPr>
        <w:pStyle w:val="BodyText"/>
      </w:pPr>
      <w:r w:rsidRPr="00F43E27">
        <w:t>Not applicable.</w:t>
      </w:r>
    </w:p>
    <w:p w:rsidR="00000000" w:rsidRPr="00F43E27" w:rsidP="00F43E27">
      <w:pPr>
        <w:pStyle w:val="AllowPageBreak"/>
      </w:pPr>
    </w:p>
    <w:p w:rsidR="00000000" w:rsidRPr="00F43E27" w:rsidP="00F43E27">
      <w:pPr>
        <w:pStyle w:val="Heading1"/>
      </w:pPr>
      <w:bookmarkStart w:id="2" w:name="O_147940"/>
      <w:bookmarkEnd w:id="2"/>
      <w:r w:rsidRPr="00F43E27">
        <w:t>Unit Descriptor</w:t>
      </w:r>
    </w:p>
    <w:tbl>
      <w:tblPr>
        <w:tblW w:w="0" w:type="auto"/>
        <w:tblLayout w:type="fixed"/>
        <w:tblCellMar>
          <w:left w:w="62" w:type="dxa"/>
          <w:right w:w="62" w:type="dxa"/>
        </w:tblCellMar>
        <w:tblLook w:val="0000"/>
      </w:tblPr>
      <w:tblGrid>
        <w:gridCol w:w="2836"/>
        <w:gridCol w:w="6344"/>
      </w:tblGrid>
      <w:tr w:rsidTr="00187E0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This unit describes the performance outcomes, skills and knowledge required to administer a billing</w:t>
            </w:r>
            <w:r w:rsidRPr="00F43E27">
              <w:t xml:space="preserve"> and settlement plan (BSP) for any tourism organisation involved in the sale and ticketing of airfares. It requires the ability to compile all information and documentation for air ticket sales and to lodge and report payments with accuracy. </w:t>
            </w:r>
          </w:p>
          <w:p w:rsidR="00000000" w:rsidP="00F43E27">
            <w:pPr>
              <w:pStyle w:val="BodyText"/>
              <w:rPr>
                <w:lang w:val="en-NZ"/>
              </w:rPr>
            </w:pPr>
            <w:r w:rsidRPr="00F43E27">
              <w:t>No licensing,</w:t>
            </w:r>
            <w:r w:rsidRPr="00F43E27">
              <w:t xml:space="preserve"> legislative, regulatory or certification requirements apply to this unit at the time of endorsement.</w:t>
            </w:r>
          </w:p>
        </w:tc>
      </w:tr>
      <w:tr w:rsidTr="00187E0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3E27" w:rsidP="00F43E27">
            <w:pPr>
              <w:pStyle w:val="BodyText"/>
            </w:pPr>
          </w:p>
        </w:tc>
      </w:tr>
    </w:tbl>
    <w:p w:rsidR="00000000" w:rsidRPr="00F43E27" w:rsidP="00F43E27">
      <w:pPr>
        <w:pStyle w:val="BodyText"/>
      </w:pPr>
    </w:p>
    <w:p w:rsidR="00000000" w:rsidRPr="00F43E27" w:rsidP="00F43E27">
      <w:pPr>
        <w:pStyle w:val="AllowPageBreak"/>
      </w:pPr>
    </w:p>
    <w:p w:rsidR="00000000" w:rsidRPr="00F43E27" w:rsidP="00F43E27">
      <w:pPr>
        <w:pStyle w:val="Heading1"/>
      </w:pPr>
      <w:bookmarkStart w:id="3" w:name="O_147941"/>
      <w:bookmarkEnd w:id="3"/>
      <w:r w:rsidRPr="00F43E27">
        <w:t>Application of the Unit</w:t>
      </w:r>
    </w:p>
    <w:tbl>
      <w:tblPr>
        <w:tblW w:w="0" w:type="auto"/>
        <w:tblLayout w:type="fixed"/>
        <w:tblCellMar>
          <w:left w:w="62" w:type="dxa"/>
          <w:right w:w="62" w:type="dxa"/>
        </w:tblCellMar>
        <w:tblLook w:val="0000"/>
      </w:tblPr>
      <w:tblGrid>
        <w:gridCol w:w="2836"/>
        <w:gridCol w:w="6344"/>
      </w:tblGrid>
      <w:tr w:rsidTr="00187E0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This unit describes a key operational function for the sale and ticketing of domestic and international airfares. It applies to tourism industry sectors and organisations where airfares are sold and ticketed; mainly to retail travel agencies, tour wholesal</w:t>
            </w:r>
            <w:r w:rsidRPr="00F43E27">
              <w:t xml:space="preserve">ers and consolidators. The tourism enterprise must be accredited with the International Air Transport Association (IATA). </w:t>
            </w:r>
          </w:p>
          <w:p w:rsidR="00000000" w:rsidRPr="00F43E27" w:rsidP="00F43E27">
            <w:pPr>
              <w:pStyle w:val="BodyText"/>
            </w:pPr>
            <w:r w:rsidRPr="00F43E27">
              <w:t>BSP administration would normally be managed within a computerised system but some small business operators may use a manual system.</w:t>
            </w:r>
          </w:p>
          <w:p w:rsidR="00000000" w:rsidP="00F43E27">
            <w:pPr>
              <w:pStyle w:val="BodyText"/>
              <w:rPr>
                <w:lang w:val="en-NZ"/>
              </w:rPr>
            </w:pPr>
            <w:r w:rsidRPr="00F43E27">
              <w:t>The unit applies to frontline sales or operations personnel who operate with some level of autonomy or under limited supervision and guidance from others. It is undertaken by a diverse range of people such as retail travel consultants, retail travel agency</w:t>
            </w:r>
            <w:r w:rsidRPr="00F43E27">
              <w:t xml:space="preserve"> managers, corporate consultants, ticketing consultants, reservations and operations consultants.</w:t>
            </w:r>
          </w:p>
        </w:tc>
      </w:tr>
      <w:tr w:rsidTr="00187E0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3E27" w:rsidP="00F43E27">
            <w:pPr>
              <w:pStyle w:val="BodyText"/>
            </w:pPr>
          </w:p>
        </w:tc>
      </w:tr>
    </w:tbl>
    <w:p w:rsidR="00000000" w:rsidRPr="00F43E27" w:rsidP="00F43E27">
      <w:pPr>
        <w:pStyle w:val="BodyText"/>
      </w:pPr>
    </w:p>
    <w:p w:rsidR="00000000" w:rsidRPr="00F43E27" w:rsidP="00F43E27">
      <w:pPr>
        <w:pStyle w:val="AllowPageBreak"/>
      </w:pPr>
    </w:p>
    <w:p w:rsidR="00000000" w:rsidRPr="00F43E27" w:rsidP="00F43E27">
      <w:pPr>
        <w:pStyle w:val="Heading1"/>
      </w:pPr>
      <w:bookmarkStart w:id="4" w:name="O_147942"/>
      <w:bookmarkEnd w:id="4"/>
      <w:r w:rsidRPr="00F43E27">
        <w:t>Licensing/Regulatory Information</w:t>
      </w:r>
    </w:p>
    <w:p w:rsidR="00000000" w:rsidRPr="00F43E27" w:rsidP="00F43E27">
      <w:pPr>
        <w:pStyle w:val="BodyText"/>
      </w:pPr>
      <w:r w:rsidRPr="00F43E27">
        <w:t>Not applicable.</w:t>
      </w:r>
    </w:p>
    <w:p w:rsidR="00000000" w:rsidRPr="00F43E27" w:rsidP="00F43E27">
      <w:pPr>
        <w:pStyle w:val="AllowPageBreak"/>
      </w:pPr>
    </w:p>
    <w:p w:rsidR="00000000" w:rsidRPr="00F43E27" w:rsidP="00F43E27">
      <w:pPr>
        <w:pStyle w:val="Heading1"/>
      </w:pPr>
      <w:bookmarkStart w:id="5" w:name="O_147944"/>
      <w:bookmarkEnd w:id="5"/>
      <w:r w:rsidRPr="00F43E27">
        <w:t>Pre-Requisites</w:t>
      </w:r>
    </w:p>
    <w:tbl>
      <w:tblPr>
        <w:tblW w:w="0" w:type="auto"/>
        <w:tblLayout w:type="fixed"/>
        <w:tblCellMar>
          <w:left w:w="62" w:type="dxa"/>
          <w:right w:w="62" w:type="dxa"/>
        </w:tblCellMar>
        <w:tblLook w:val="0000"/>
      </w:tblPr>
      <w:tblGrid>
        <w:gridCol w:w="2836"/>
        <w:gridCol w:w="6344"/>
      </w:tblGrid>
      <w:tr w:rsidTr="00187E0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t>Nil</w:t>
            </w:r>
          </w:p>
        </w:tc>
      </w:tr>
      <w:tr w:rsidTr="00187E0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3E27" w:rsidP="00F43E27">
            <w:pPr>
              <w:pStyle w:val="BodyText"/>
            </w:pPr>
          </w:p>
        </w:tc>
      </w:tr>
    </w:tbl>
    <w:p w:rsidR="00000000" w:rsidRPr="00F43E27" w:rsidP="00F43E27">
      <w:pPr>
        <w:pStyle w:val="BodyText"/>
      </w:pPr>
    </w:p>
    <w:p w:rsidR="00000000" w:rsidRPr="00F43E27" w:rsidP="00F43E27">
      <w:pPr>
        <w:pStyle w:val="AllowPageBreak"/>
      </w:pPr>
    </w:p>
    <w:p w:rsidR="00000000" w:rsidRPr="00F43E27" w:rsidP="00F43E27">
      <w:pPr>
        <w:pStyle w:val="Heading1"/>
      </w:pPr>
      <w:bookmarkStart w:id="6" w:name="O_147943"/>
      <w:bookmarkEnd w:id="6"/>
      <w:r w:rsidRPr="00F43E27">
        <w:t>Employability Skills Information</w:t>
      </w:r>
    </w:p>
    <w:tbl>
      <w:tblPr>
        <w:tblW w:w="0" w:type="auto"/>
        <w:tblLayout w:type="fixed"/>
        <w:tblCellMar>
          <w:left w:w="62" w:type="dxa"/>
          <w:right w:w="62" w:type="dxa"/>
        </w:tblCellMar>
        <w:tblLook w:val="0000"/>
      </w:tblPr>
      <w:tblGrid>
        <w:gridCol w:w="2836"/>
        <w:gridCol w:w="6344"/>
      </w:tblGrid>
      <w:tr w:rsidTr="00187E0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t>The required outcomes described in this unit of competency contain applicable facets of employability skills. The Employability Skills Summary of the qualification in which this unit is packaged will as</w:t>
            </w:r>
            <w:r w:rsidRPr="00F43E27">
              <w:t>sist in identifying employability skills requirements.</w:t>
            </w:r>
          </w:p>
        </w:tc>
      </w:tr>
      <w:tr w:rsidTr="00187E0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3E27" w:rsidP="00F43E27">
            <w:pPr>
              <w:pStyle w:val="BodyText"/>
            </w:pPr>
          </w:p>
        </w:tc>
      </w:tr>
    </w:tbl>
    <w:p w:rsidR="00000000" w:rsidRPr="00F43E27" w:rsidP="00F43E27">
      <w:pPr>
        <w:pStyle w:val="BodyText"/>
      </w:pPr>
    </w:p>
    <w:p w:rsidR="00000000" w:rsidRPr="00F43E27" w:rsidP="00F43E27">
      <w:pPr>
        <w:pStyle w:val="AllowPageBreak"/>
      </w:pPr>
    </w:p>
    <w:p w:rsidR="00000000" w:rsidRPr="00F43E27" w:rsidP="00F43E27">
      <w:pPr>
        <w:pStyle w:val="Heading1"/>
      </w:pPr>
      <w:bookmarkStart w:id="7" w:name="O_147945"/>
      <w:bookmarkEnd w:id="7"/>
      <w:r w:rsidRPr="00F43E27">
        <w:t>Elements and Performance Criteria Pre-Content</w:t>
      </w:r>
    </w:p>
    <w:tbl>
      <w:tblPr>
        <w:tblW w:w="0" w:type="auto"/>
        <w:tblLayout w:type="fixed"/>
        <w:tblCellMar>
          <w:left w:w="62" w:type="dxa"/>
          <w:right w:w="62" w:type="dxa"/>
        </w:tblCellMar>
        <w:tblLook w:val="0000"/>
      </w:tblPr>
      <w:tblGrid>
        <w:gridCol w:w="2836"/>
        <w:gridCol w:w="6344"/>
      </w:tblGrid>
      <w:tr w:rsidTr="00187E0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 xml:space="preserve">Performance criteria describe the required performance needed to demonstrate achievement of the element. Where </w:t>
            </w:r>
            <w:r w:rsidRPr="00F43E27">
              <w:rPr>
                <w:rStyle w:val="BoldandItalics"/>
              </w:rPr>
              <w:t>bold italicised</w:t>
            </w:r>
            <w:r w:rsidRPr="00F43E27">
              <w:t xml:space="preserve"> text is used, further information is detailed in the required skills and knowledge and/or the range statement. Assessment of perf</w:t>
            </w:r>
            <w:r w:rsidRPr="00F43E27">
              <w:t>ormance is to be consistent with the evidence guide.</w:t>
            </w:r>
          </w:p>
        </w:tc>
      </w:tr>
    </w:tbl>
    <w:p w:rsidR="00000000" w:rsidRPr="00F43E27" w:rsidP="00F43E27">
      <w:pPr>
        <w:pStyle w:val="BodyText"/>
      </w:pPr>
    </w:p>
    <w:p w:rsidR="00000000" w:rsidRPr="00F43E27" w:rsidP="00F43E27">
      <w:pPr>
        <w:pStyle w:val="AllowPageBreak"/>
      </w:pPr>
    </w:p>
    <w:p w:rsidR="00000000" w:rsidRPr="00F43E27" w:rsidP="00F43E27">
      <w:pPr>
        <w:pStyle w:val="Heading1"/>
      </w:pPr>
      <w:bookmarkStart w:id="8" w:name="O_147946"/>
      <w:bookmarkEnd w:id="8"/>
      <w:r w:rsidRPr="00F43E2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87E0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43E27" w:rsidP="00F43E27">
            <w:pPr>
              <w:pStyle w:val="List"/>
            </w:pPr>
            <w:r w:rsidRPr="00F43E2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rPr>
                <w:rStyle w:val="SpecialBold"/>
              </w:rPr>
              <w:t>PERFORMANCE CRITERIA</w:t>
            </w:r>
          </w:p>
        </w:tc>
      </w:tr>
      <w:tr w:rsidTr="00187E0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1</w:t>
            </w:r>
          </w:p>
        </w:tc>
        <w:tc>
          <w:tcPr>
            <w:tcW w:w="2410" w:type="dxa"/>
            <w:vMerge w:val="restart"/>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Report on air travel sales and refunds.</w:t>
            </w: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1.1</w:t>
            </w:r>
          </w:p>
        </w:tc>
        <w:tc>
          <w:tcPr>
            <w:tcW w:w="577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 xml:space="preserve">Compile all information and documentation required for </w:t>
            </w:r>
            <w:r w:rsidRPr="00F43E27">
              <w:rPr>
                <w:rStyle w:val="BoldandItalics"/>
              </w:rPr>
              <w:t>BSP reports</w:t>
            </w:r>
            <w:r w:rsidRPr="00F43E27">
              <w:t xml:space="preserve"> at the appropriate time.</w:t>
            </w:r>
          </w:p>
        </w:tc>
      </w:tr>
      <w:tr w:rsidTr="00187E0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1.2</w:t>
            </w:r>
          </w:p>
        </w:tc>
        <w:tc>
          <w:tcPr>
            <w:tcW w:w="577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Check documents for accuracy, and identify and report on discrepancies.</w:t>
            </w:r>
          </w:p>
        </w:tc>
      </w:tr>
      <w:tr w:rsidTr="00187E0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1.3</w:t>
            </w:r>
          </w:p>
        </w:tc>
        <w:tc>
          <w:tcPr>
            <w:tcW w:w="577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Complete agency sales reports for the given BSP reporting period.</w:t>
            </w:r>
          </w:p>
        </w:tc>
      </w:tr>
      <w:tr w:rsidTr="00187E0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1.4</w:t>
            </w:r>
          </w:p>
        </w:tc>
        <w:tc>
          <w:tcPr>
            <w:tcW w:w="577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Complete refund notices and refund applications as required.</w:t>
            </w:r>
          </w:p>
        </w:tc>
      </w:tr>
      <w:tr w:rsidTr="00187E0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1.5</w:t>
            </w:r>
          </w:p>
        </w:tc>
        <w:tc>
          <w:tcPr>
            <w:tcW w:w="577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Produce and check BSP reports to include all transaction details.</w:t>
            </w:r>
          </w:p>
        </w:tc>
      </w:tr>
      <w:tr w:rsidTr="00187E0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1.6</w:t>
            </w:r>
          </w:p>
        </w:tc>
        <w:tc>
          <w:tcPr>
            <w:tcW w:w="577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Keep and file documents and reports according to BSP and organisation procedures.</w:t>
            </w:r>
          </w:p>
        </w:tc>
      </w:tr>
      <w:tr w:rsidTr="00187E0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2</w:t>
            </w:r>
          </w:p>
        </w:tc>
        <w:tc>
          <w:tcPr>
            <w:tcW w:w="2410" w:type="dxa"/>
            <w:vMerge w:val="restart"/>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Complete billing and settlement reports and payments.</w:t>
            </w: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2.1</w:t>
            </w:r>
          </w:p>
        </w:tc>
        <w:tc>
          <w:tcPr>
            <w:tcW w:w="577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Reconcile statements according to BSP procedures and adjustment systems.</w:t>
            </w:r>
          </w:p>
        </w:tc>
      </w:tr>
      <w:tr w:rsidTr="00187E0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2.2</w:t>
            </w:r>
          </w:p>
        </w:tc>
        <w:tc>
          <w:tcPr>
            <w:tcW w:w="577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Identify any discrepancies and action according to BSP procedures.</w:t>
            </w:r>
          </w:p>
        </w:tc>
      </w:tr>
      <w:tr w:rsidTr="00187E0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2.3</w:t>
            </w:r>
          </w:p>
        </w:tc>
        <w:tc>
          <w:tcPr>
            <w:tcW w:w="577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 xml:space="preserve">Acquire </w:t>
            </w:r>
            <w:r w:rsidRPr="00F43E27">
              <w:rPr>
                <w:rStyle w:val="BoldandItalics"/>
              </w:rPr>
              <w:t>BSP documentation</w:t>
            </w:r>
            <w:r w:rsidRPr="00F43E27">
              <w:t xml:space="preserve"> according to BSP and organisation procedures.</w:t>
            </w:r>
          </w:p>
        </w:tc>
      </w:tr>
      <w:tr w:rsidTr="00187E0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3</w:t>
            </w:r>
          </w:p>
        </w:tc>
        <w:tc>
          <w:tcPr>
            <w:tcW w:w="2410"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F43E27">
            <w:pPr>
              <w:pStyle w:val="List"/>
              <w:rPr>
                <w:lang w:val="en-NZ"/>
              </w:rPr>
            </w:pPr>
            <w:r w:rsidRPr="00F43E27">
              <w:t>3.1</w:t>
            </w:r>
          </w:p>
        </w:tc>
        <w:tc>
          <w:tcPr>
            <w:tcW w:w="5777" w:type="dxa"/>
            <w:tcBorders>
              <w:top w:val="nil"/>
              <w:left w:val="nil"/>
              <w:bottom w:val="nil"/>
              <w:right w:val="nil"/>
            </w:tcBorders>
            <w:tcMar>
              <w:top w:w="0" w:type="dxa"/>
              <w:left w:w="62" w:type="dxa"/>
              <w:bottom w:w="0" w:type="dxa"/>
              <w:right w:w="62" w:type="dxa"/>
            </w:tcMar>
          </w:tcPr>
          <w:p w:rsidR="00000000" w:rsidRPr="00F43E27" w:rsidP="00F43E27">
            <w:pPr>
              <w:pStyle w:val="List"/>
            </w:pPr>
            <w:r w:rsidRPr="00F43E27">
              <w:t>Minimise use of printed materials and maximise electronic transmission and filing of all documents to reduce waste and negative environmental impacts.</w:t>
            </w:r>
          </w:p>
        </w:tc>
      </w:tr>
    </w:tbl>
    <w:p w:rsidR="00000000" w:rsidRPr="00F43E27" w:rsidP="00F43E27">
      <w:pPr>
        <w:pStyle w:val="BodyText"/>
      </w:pPr>
    </w:p>
    <w:p w:rsidR="00000000" w:rsidRPr="00F43E27" w:rsidP="00F43E27">
      <w:pPr>
        <w:pStyle w:val="AllowPageBreak"/>
      </w:pPr>
    </w:p>
    <w:p w:rsidR="00000000" w:rsidRPr="00F43E27" w:rsidP="00F43E27">
      <w:pPr>
        <w:pStyle w:val="Heading1"/>
      </w:pPr>
      <w:bookmarkStart w:id="9" w:name="O_147947"/>
      <w:bookmarkEnd w:id="9"/>
      <w:r w:rsidRPr="00F43E27">
        <w:t>Required Skills and Knowledge</w:t>
      </w:r>
    </w:p>
    <w:tbl>
      <w:tblPr>
        <w:tblW w:w="0" w:type="auto"/>
        <w:tblLayout w:type="fixed"/>
        <w:tblCellMar>
          <w:left w:w="62" w:type="dxa"/>
          <w:right w:w="62" w:type="dxa"/>
        </w:tblCellMar>
        <w:tblLook w:val="0000"/>
      </w:tblPr>
      <w:tblGrid>
        <w:gridCol w:w="9180"/>
      </w:tblGrid>
      <w:tr w:rsidTr="00187E0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REQUIRED SKILLS AND KNOWLEDGE</w:t>
            </w:r>
          </w:p>
        </w:tc>
      </w:tr>
      <w:tr w:rsidTr="00187E0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t>This section describes the essential skills and knowledge and their level, required for this unit.</w:t>
            </w:r>
          </w:p>
        </w:tc>
      </w:tr>
      <w:tr w:rsidTr="00187E0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The following skills must be assessed as part of this unit:</w:t>
            </w:r>
          </w:p>
          <w:p w:rsidR="00000000" w:rsidRPr="00F43E27" w:rsidP="00F43E27">
            <w:pPr>
              <w:pStyle w:val="ListBullet"/>
            </w:pPr>
            <w:r w:rsidRPr="00F43E27">
              <w:t>literacy skills to read, interpret and complete BSP reporting documents</w:t>
            </w:r>
          </w:p>
          <w:p w:rsidR="00000000" w:rsidP="00F43E27">
            <w:pPr>
              <w:pStyle w:val="ListBullet"/>
              <w:rPr>
                <w:lang w:val="en-NZ"/>
              </w:rPr>
            </w:pPr>
            <w:r w:rsidRPr="00F43E27">
              <w:t>numeracy skills to calculate gross and nett ticket sales, IATA payments and refunds, costs and other reporting figures and to accurately reconcile the BSP return.</w:t>
            </w:r>
          </w:p>
        </w:tc>
      </w:tr>
      <w:tr w:rsidTr="00187E0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The following know</w:t>
            </w:r>
            <w:r w:rsidRPr="00F43E27">
              <w:t>ledge must be assessed as part of this unit:</w:t>
            </w:r>
          </w:p>
          <w:p w:rsidR="00000000" w:rsidRPr="00F43E27" w:rsidP="00F43E27">
            <w:pPr>
              <w:pStyle w:val="ListBullet"/>
            </w:pPr>
            <w:r w:rsidRPr="00F43E27">
              <w:t>role of IATA in BSP</w:t>
            </w:r>
          </w:p>
          <w:p w:rsidR="00000000" w:rsidRPr="00F43E27" w:rsidP="00F43E27">
            <w:pPr>
              <w:pStyle w:val="ListBullet"/>
            </w:pPr>
            <w:r w:rsidRPr="00F43E27">
              <w:t>IATA agency accreditation requirements</w:t>
            </w:r>
          </w:p>
          <w:p w:rsidR="00000000" w:rsidRPr="00F43E27" w:rsidP="00F43E27">
            <w:pPr>
              <w:pStyle w:val="ListBullet"/>
            </w:pPr>
            <w:r w:rsidRPr="00F43E27">
              <w:t>BSP procedures</w:t>
            </w:r>
          </w:p>
          <w:p w:rsidR="00000000" w:rsidRPr="00F43E27" w:rsidP="00F43E27">
            <w:pPr>
              <w:pStyle w:val="ListBullet"/>
            </w:pPr>
            <w:r w:rsidRPr="00F43E27">
              <w:t>BSP reporting timeframes</w:t>
            </w:r>
          </w:p>
          <w:p w:rsidR="00000000" w:rsidRPr="00F43E27" w:rsidP="00F43E27">
            <w:pPr>
              <w:pStyle w:val="ListBullet"/>
            </w:pPr>
            <w:r w:rsidRPr="00F43E27">
              <w:t>BSP documentation</w:t>
            </w:r>
          </w:p>
          <w:p w:rsidR="00000000" w:rsidRPr="00F43E27" w:rsidP="00F43E27">
            <w:pPr>
              <w:pStyle w:val="ListBullet"/>
            </w:pPr>
            <w:r w:rsidRPr="00F43E27">
              <w:t>general understanding of airfares and ticketing.</w:t>
            </w:r>
          </w:p>
        </w:tc>
      </w:tr>
    </w:tbl>
    <w:p w:rsidR="00187E0C" w:rsidP="00F43E27">
      <w:pPr>
        <w:pStyle w:val="BodyText"/>
      </w:pPr>
    </w:p>
    <w:p w:rsidR="00187E0C" w:rsidP="00F43E27">
      <w:pPr>
        <w:pStyle w:val="BodyText"/>
      </w:pPr>
    </w:p>
    <w:p w:rsidR="00000000" w:rsidRPr="00F43E27" w:rsidP="00F43E27">
      <w:pPr>
        <w:pStyle w:val="Heading1"/>
      </w:pPr>
      <w:bookmarkStart w:id="10" w:name="O_147948"/>
      <w:bookmarkEnd w:id="10"/>
      <w:r w:rsidRPr="00F43E27">
        <w:t>Evidence Guide</w:t>
      </w:r>
    </w:p>
    <w:tbl>
      <w:tblPr>
        <w:tblW w:w="0" w:type="auto"/>
        <w:tblLayout w:type="fixed"/>
        <w:tblCellMar>
          <w:left w:w="62" w:type="dxa"/>
          <w:right w:w="62" w:type="dxa"/>
        </w:tblCellMar>
        <w:tblLook w:val="0000"/>
      </w:tblPr>
      <w:tblGrid>
        <w:gridCol w:w="3345"/>
        <w:gridCol w:w="5835"/>
      </w:tblGrid>
      <w:tr w:rsidTr="00187E0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EVIDENCE GUIDE</w:t>
            </w:r>
          </w:p>
        </w:tc>
      </w:tr>
      <w:tr w:rsidTr="00187E0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t>The evidence guide provides advice on assessment and must be read in conjunction with the performance criteria, required skills and knowledge, the range statement and the Assessment Guidelines for this Training Package.</w:t>
            </w:r>
          </w:p>
        </w:tc>
      </w:tr>
      <w:tr w:rsidTr="00187E0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Evidence of the following is essential:</w:t>
            </w:r>
          </w:p>
          <w:p w:rsidR="00000000" w:rsidRPr="00F43E27" w:rsidP="00F43E27">
            <w:pPr>
              <w:pStyle w:val="ListBullet"/>
            </w:pPr>
            <w:r w:rsidRPr="00F43E27">
              <w:t>knowledge of BSP procedures and documentation</w:t>
            </w:r>
          </w:p>
          <w:p w:rsidR="00000000" w:rsidRPr="00F43E27" w:rsidP="00F43E27">
            <w:pPr>
              <w:pStyle w:val="ListBullet"/>
            </w:pPr>
            <w:r w:rsidRPr="00F43E27">
              <w:t>ability to apply BSP rules and</w:t>
            </w:r>
            <w:r w:rsidRPr="00F43E27">
              <w:t xml:space="preserve"> procedures and complete BSP documents within typical workplace time constraints and the reporting deadlines determined by IATA and organisation</w:t>
            </w:r>
          </w:p>
          <w:p w:rsidR="00000000" w:rsidP="00F43E27">
            <w:pPr>
              <w:pStyle w:val="ListBullet"/>
              <w:rPr>
                <w:lang w:val="en-NZ"/>
              </w:rPr>
            </w:pPr>
            <w:r w:rsidRPr="00F43E27">
              <w:t>ability to complete multiple BSP documents accurately for multiple reporting periods and cover the full range o</w:t>
            </w:r>
            <w:r w:rsidRPr="00F43E27">
              <w:t xml:space="preserve">f BSP reporting requirements relevant to the industry sector or organisation. </w:t>
            </w: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Assessment must ensure:</w:t>
            </w:r>
          </w:p>
          <w:p w:rsidR="00000000" w:rsidRPr="00F43E27" w:rsidP="00F43E27">
            <w:pPr>
              <w:pStyle w:val="ListBullet"/>
            </w:pPr>
            <w:r w:rsidRPr="00F43E27">
              <w:t>demonstration of skills within a fully equipped industry-realistic office environment using appropr</w:t>
            </w:r>
            <w:r w:rsidRPr="00F43E27">
              <w:t>iate computers, printers, publications and software programs currently used in the tourism industry to control the administration of the billing and settlement plan</w:t>
            </w:r>
          </w:p>
          <w:p w:rsidR="00000000" w:rsidRPr="00F43E27" w:rsidP="00F43E27">
            <w:pPr>
              <w:pStyle w:val="ListBullet"/>
            </w:pPr>
            <w:r w:rsidRPr="00F43E27">
              <w:t>use of industry-current actual or training facsimile IATA BSP documentation</w:t>
            </w:r>
          </w:p>
          <w:p w:rsidR="00000000" w:rsidP="00F43E27">
            <w:pPr>
              <w:pStyle w:val="ListBullet"/>
              <w:rPr>
                <w:lang w:val="en-NZ"/>
              </w:rPr>
            </w:pPr>
            <w:r w:rsidRPr="00F43E27">
              <w:t>assessment by o</w:t>
            </w:r>
            <w:r w:rsidRPr="00F43E27">
              <w:t>r in conjunction with an assessor currently accredited by IATA for BSP.</w:t>
            </w: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 xml:space="preserve">A range of assessment methods should be used to assess practical skills and knowledge. The following examples are appropriate for this unit: </w:t>
            </w:r>
          </w:p>
          <w:p w:rsidR="00000000" w:rsidRPr="00F43E27" w:rsidP="00F43E27">
            <w:pPr>
              <w:pStyle w:val="ListBullet"/>
            </w:pPr>
            <w:r w:rsidRPr="00F43E27">
              <w:t>written exercises, quizzes and tests of BSP reporting activities</w:t>
            </w:r>
          </w:p>
          <w:p w:rsidR="00000000" w:rsidRPr="00F43E27" w:rsidP="00F43E27">
            <w:pPr>
              <w:pStyle w:val="ListBullet"/>
            </w:pPr>
            <w:r w:rsidRPr="00F43E27">
              <w:t>review of actual or facsimile BSP documents completed by the candidate</w:t>
            </w:r>
          </w:p>
          <w:p w:rsidR="00000000" w:rsidRPr="00F43E27" w:rsidP="00F43E27">
            <w:pPr>
              <w:pStyle w:val="ListBullet"/>
            </w:pPr>
            <w:r w:rsidRPr="00F43E27">
              <w:t xml:space="preserve">written and oral questioning or interview to test knowledge of rules and procedures applicable to the completion of BSP </w:t>
            </w:r>
            <w:r w:rsidRPr="00F43E27">
              <w:t>documents</w:t>
            </w:r>
          </w:p>
          <w:p w:rsidR="00000000" w:rsidRPr="00F43E27" w:rsidP="00F43E27">
            <w:pPr>
              <w:pStyle w:val="ListBullet"/>
            </w:pPr>
            <w:r w:rsidRPr="00F43E27">
              <w:t>review of portfolios of evidence and third-party workplace reports of on-the-job performance by the candidate.</w:t>
            </w:r>
          </w:p>
          <w:p w:rsidR="00000000" w:rsidRPr="00F43E27" w:rsidP="00F43E27">
            <w:pPr>
              <w:pStyle w:val="BodyText"/>
            </w:pPr>
            <w:r w:rsidRPr="00F43E27">
              <w:t>Holistic assessment with other units relevant to the industry sector, workplace and job role is recommended, for example:</w:t>
            </w:r>
          </w:p>
          <w:p w:rsidR="00000000" w:rsidRPr="00F43E27" w:rsidP="00F43E27">
            <w:pPr>
              <w:pStyle w:val="ListBullet"/>
            </w:pPr>
            <w:r w:rsidRPr="00F43E27">
              <w:t xml:space="preserve">SITTTSL012B </w:t>
            </w:r>
            <w:r w:rsidRPr="00F43E27">
              <w:t>Construct domestic airfares</w:t>
            </w:r>
          </w:p>
          <w:p w:rsidR="00000000" w:rsidRPr="00F43E27" w:rsidP="00F43E27">
            <w:pPr>
              <w:pStyle w:val="ListBullet"/>
            </w:pPr>
            <w:r w:rsidRPr="00F43E27">
              <w:t>SITTTSL013B Construct normal international airfares</w:t>
            </w:r>
          </w:p>
          <w:p w:rsidR="00000000" w:rsidRPr="00F43E27" w:rsidP="00F43E27">
            <w:pPr>
              <w:pStyle w:val="ListBullet"/>
            </w:pPr>
            <w:r w:rsidRPr="00F43E27">
              <w:t>SITTTSL014B Construct promotional international airfares</w:t>
            </w:r>
          </w:p>
          <w:p w:rsidR="00000000" w:rsidP="00F43E27">
            <w:pPr>
              <w:pStyle w:val="ListBullet"/>
              <w:rPr>
                <w:lang w:val="en-NZ"/>
              </w:rPr>
            </w:pPr>
            <w:r w:rsidRPr="00F43E27">
              <w:t>SITTTSL015B Construct advanced international airfares.</w:t>
            </w: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F43E27" w:rsidP="00F43E27">
            <w:pPr>
              <w:pStyle w:val="BodyText"/>
            </w:pPr>
            <w:r w:rsidRPr="00F43E27">
              <w:t>Emp</w:t>
            </w:r>
            <w:r w:rsidRPr="00F43E27">
              <w:t>loyability skills embedded in this unit should be assessed holistically with other relevant units that make up the skill set or qualification and in the context of the job role.</w:t>
            </w:r>
          </w:p>
        </w:tc>
      </w:tr>
    </w:tbl>
    <w:p w:rsidR="00187E0C" w:rsidP="00F43E27">
      <w:pPr>
        <w:pStyle w:val="BodyText"/>
      </w:pPr>
    </w:p>
    <w:p w:rsidR="00187E0C" w:rsidP="00F43E27">
      <w:pPr>
        <w:pStyle w:val="BodyText"/>
      </w:pPr>
    </w:p>
    <w:p w:rsidR="00000000" w:rsidRPr="00F43E27" w:rsidP="00F43E27">
      <w:pPr>
        <w:pStyle w:val="Heading1"/>
      </w:pPr>
      <w:bookmarkStart w:id="11" w:name="O_147949"/>
      <w:bookmarkEnd w:id="11"/>
      <w:r w:rsidRPr="00F43E27">
        <w:t>Range Statement</w:t>
      </w:r>
    </w:p>
    <w:tbl>
      <w:tblPr>
        <w:tblW w:w="0" w:type="auto"/>
        <w:tblLayout w:type="fixed"/>
        <w:tblCellMar>
          <w:left w:w="62" w:type="dxa"/>
          <w:right w:w="62" w:type="dxa"/>
        </w:tblCellMar>
        <w:tblLook w:val="0000"/>
      </w:tblPr>
      <w:tblGrid>
        <w:gridCol w:w="3345"/>
        <w:gridCol w:w="5835"/>
      </w:tblGrid>
      <w:tr w:rsidTr="00187E0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RANGE STATEMENT</w:t>
            </w:r>
          </w:p>
        </w:tc>
      </w:tr>
      <w:tr w:rsidTr="00187E0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t>The range statement relates to the unit of competency as a whole. It allows for different work environments and situations that may affect performance. Bold italicised wording in the performance criteria is detailed below.</w:t>
            </w:r>
          </w:p>
        </w:tc>
      </w:tr>
      <w:tr w:rsidTr="00187E0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BoldandItalics"/>
              </w:rPr>
              <w:t>BSP reports</w:t>
            </w:r>
            <w:r w:rsidRPr="00F43E27">
              <w:t xml:space="preserve"> may be for:</w:t>
            </w:r>
          </w:p>
        </w:tc>
        <w:tc>
          <w:tcPr>
            <w:tcW w:w="5835" w:type="dxa"/>
            <w:tcBorders>
              <w:top w:val="nil"/>
              <w:left w:val="nil"/>
              <w:bottom w:val="nil"/>
              <w:right w:val="nil"/>
            </w:tcBorders>
            <w:tcMar>
              <w:top w:w="0" w:type="dxa"/>
              <w:left w:w="62" w:type="dxa"/>
              <w:bottom w:w="0" w:type="dxa"/>
              <w:right w:w="62" w:type="dxa"/>
            </w:tcMar>
          </w:tcPr>
          <w:p w:rsidR="00000000" w:rsidRPr="00F43E27" w:rsidP="00F43E27">
            <w:pPr>
              <w:pStyle w:val="ListBullet"/>
            </w:pPr>
            <w:r w:rsidRPr="00F43E27">
              <w:t>dom</w:t>
            </w:r>
            <w:r w:rsidRPr="00F43E27">
              <w:t>estic travel</w:t>
            </w:r>
          </w:p>
          <w:p w:rsidR="00000000" w:rsidP="00F43E27">
            <w:pPr>
              <w:pStyle w:val="ListBullet"/>
              <w:rPr>
                <w:lang w:val="en-NZ"/>
              </w:rPr>
            </w:pPr>
            <w:r w:rsidRPr="00F43E27">
              <w:t>international travel.</w:t>
            </w: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BoldandItalics"/>
              </w:rPr>
              <w:t>BSP documentation</w:t>
            </w:r>
            <w:r w:rsidRPr="00F43E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3E27" w:rsidP="00F43E27">
            <w:pPr>
              <w:pStyle w:val="ListBullet"/>
            </w:pPr>
            <w:r w:rsidRPr="00F43E27">
              <w:t>paper-based or electronically transmitted materials</w:t>
            </w:r>
          </w:p>
          <w:p w:rsidR="00000000" w:rsidRPr="00F43E27" w:rsidP="00F43E27">
            <w:pPr>
              <w:pStyle w:val="ListBullet"/>
            </w:pPr>
            <w:r w:rsidRPr="00F43E27">
              <w:t>hard copy stocks</w:t>
            </w:r>
          </w:p>
          <w:p w:rsidR="00000000" w:rsidRPr="00F43E27" w:rsidP="00F43E27">
            <w:pPr>
              <w:pStyle w:val="ListBullet"/>
            </w:pPr>
            <w:r w:rsidRPr="00F43E27">
              <w:t>documents downloaded from BSP website</w:t>
            </w:r>
          </w:p>
          <w:p w:rsidR="00000000" w:rsidRPr="00F43E27" w:rsidP="00F43E27">
            <w:pPr>
              <w:pStyle w:val="ListBullet"/>
            </w:pPr>
            <w:r w:rsidRPr="00F43E27">
              <w:t>sales transmittal</w:t>
            </w:r>
          </w:p>
          <w:p w:rsidR="00000000" w:rsidRPr="00F43E27" w:rsidP="00F43E27">
            <w:pPr>
              <w:pStyle w:val="ListBullet"/>
            </w:pPr>
            <w:r w:rsidRPr="00F43E27">
              <w:t>refund notice</w:t>
            </w:r>
          </w:p>
          <w:p w:rsidR="00000000" w:rsidRPr="00F43E27" w:rsidP="00F43E27">
            <w:pPr>
              <w:pStyle w:val="ListBullet"/>
            </w:pPr>
            <w:r w:rsidRPr="00F43E27">
              <w:t>refund application</w:t>
            </w:r>
          </w:p>
          <w:p w:rsidR="00000000" w:rsidRPr="00F43E27" w:rsidP="00F43E27">
            <w:pPr>
              <w:pStyle w:val="ListBullet"/>
            </w:pPr>
            <w:r w:rsidRPr="00F43E27">
              <w:t>credit card charge forms</w:t>
            </w:r>
          </w:p>
          <w:p w:rsidR="00000000" w:rsidRPr="00F43E27" w:rsidP="00F43E27">
            <w:pPr>
              <w:pStyle w:val="ListBullet"/>
            </w:pPr>
            <w:r w:rsidRPr="00F43E27">
              <w:t>traffic document inventory report (TDIR)</w:t>
            </w:r>
          </w:p>
          <w:p w:rsidR="00000000" w:rsidP="00F43E27">
            <w:pPr>
              <w:pStyle w:val="ListBullet"/>
              <w:rPr>
                <w:lang w:val="en-NZ"/>
              </w:rPr>
            </w:pPr>
            <w:r w:rsidRPr="00F43E27">
              <w:t>BSP billing statement.</w:t>
            </w:r>
          </w:p>
        </w:tc>
      </w:tr>
      <w:tr w:rsidTr="00187E0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43E27" w:rsidP="00F43E27">
            <w:pPr>
              <w:pStyle w:val="BodyText"/>
            </w:pPr>
          </w:p>
        </w:tc>
      </w:tr>
    </w:tbl>
    <w:p w:rsidR="00187E0C" w:rsidP="00F43E27">
      <w:pPr>
        <w:pStyle w:val="BodyText"/>
      </w:pPr>
    </w:p>
    <w:p w:rsidR="00187E0C" w:rsidP="00F43E27">
      <w:pPr>
        <w:pStyle w:val="BodyText"/>
      </w:pPr>
    </w:p>
    <w:p w:rsidR="00000000" w:rsidRPr="00F43E27" w:rsidP="00F43E27">
      <w:pPr>
        <w:pStyle w:val="Heading1"/>
      </w:pPr>
      <w:bookmarkStart w:id="12" w:name="O_147950"/>
      <w:bookmarkEnd w:id="12"/>
      <w:r w:rsidRPr="00F43E27">
        <w:t>Unit Sector(s)</w:t>
      </w:r>
    </w:p>
    <w:tbl>
      <w:tblPr>
        <w:tblW w:w="0" w:type="auto"/>
        <w:tblLayout w:type="fixed"/>
        <w:tblCellMar>
          <w:left w:w="62" w:type="dxa"/>
          <w:right w:w="62" w:type="dxa"/>
        </w:tblCellMar>
        <w:tblLook w:val="0000"/>
      </w:tblPr>
      <w:tblGrid>
        <w:gridCol w:w="2836"/>
        <w:gridCol w:w="6344"/>
      </w:tblGrid>
      <w:tr w:rsidTr="00187E0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43E27" w:rsidP="00F43E27">
            <w:pPr>
              <w:pStyle w:val="BodyText"/>
            </w:pPr>
            <w:r w:rsidRPr="00F43E27">
              <w:t>Tourism</w:t>
            </w:r>
          </w:p>
        </w:tc>
      </w:tr>
    </w:tbl>
    <w:p w:rsidR="00000000" w:rsidRPr="00F43E27" w:rsidP="00F43E27">
      <w:pPr>
        <w:pStyle w:val="BodyText"/>
      </w:pPr>
    </w:p>
    <w:p w:rsidR="00000000" w:rsidRPr="00F43E27" w:rsidP="00F43E27">
      <w:pPr>
        <w:pStyle w:val="AllowPageBreak"/>
      </w:pPr>
    </w:p>
    <w:p w:rsidR="00000000" w:rsidRPr="00F43E27" w:rsidP="00F43E27">
      <w:pPr>
        <w:pStyle w:val="Heading1"/>
      </w:pPr>
      <w:bookmarkStart w:id="13" w:name="O_163427"/>
      <w:bookmarkEnd w:id="13"/>
      <w:r w:rsidRPr="00F43E27">
        <w:t>Competency field</w:t>
      </w:r>
    </w:p>
    <w:tbl>
      <w:tblPr>
        <w:tblW w:w="0" w:type="auto"/>
        <w:tblLayout w:type="fixed"/>
        <w:tblCellMar>
          <w:left w:w="62" w:type="dxa"/>
          <w:right w:w="62" w:type="dxa"/>
        </w:tblCellMar>
        <w:tblLook w:val="0000"/>
      </w:tblPr>
      <w:tblGrid>
        <w:gridCol w:w="2836"/>
        <w:gridCol w:w="6344"/>
      </w:tblGrid>
      <w:tr w:rsidTr="00187E0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43E27">
            <w:pPr>
              <w:pStyle w:val="BodyText"/>
              <w:rPr>
                <w:lang w:val="en-NZ"/>
              </w:rPr>
            </w:pPr>
            <w:r w:rsidRPr="00F43E27">
              <w:t>Tourism Sales and Operations</w:t>
            </w:r>
          </w:p>
        </w:tc>
      </w:tr>
      <w:tr w:rsidTr="00187E0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3E27" w:rsidP="00F43E27">
            <w:pPr>
              <w:pStyle w:val="BodyText"/>
            </w:pPr>
          </w:p>
        </w:tc>
      </w:tr>
    </w:tbl>
    <w:p w:rsidR="00000000" w:rsidRPr="00F43E27" w:rsidP="00F43E27">
      <w:pPr>
        <w:pStyle w:val="BodyText"/>
      </w:pPr>
    </w:p>
    <w:p w:rsidR="00000000" w:rsidRPr="00F43E27" w:rsidP="00F43E27"/>
    <w:sectPr w:rsidSect="00F43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E0C" w:rsidP="00187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0C" w:rsidP="00F43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87E0C" w:rsidP="00F43E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87E0C" w:rsidP="00F43E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E0C" w:rsidP="00187E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0C" w:rsidP="00F43E27">
    <w:pPr>
      <w:pStyle w:val="Header"/>
      <w:framePr w:wrap="around"/>
    </w:pPr>
    <w:r>
      <w:fldChar w:fldCharType="begin"/>
    </w:r>
    <w:r>
      <w:instrText xml:space="preserve"> TITLE   \* MERGEFORMAT </w:instrText>
    </w:r>
    <w:r>
      <w:fldChar w:fldCharType="separate"/>
    </w:r>
    <w:r>
      <w:t>SITTTSL016B Administer billing and settlement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7E0C" w:rsidP="00F43E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925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366E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E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E27"/>
    <w:pPr>
      <w:spacing w:before="360" w:after="60"/>
      <w:outlineLvl w:val="0"/>
    </w:pPr>
    <w:rPr>
      <w:sz w:val="32"/>
    </w:rPr>
  </w:style>
  <w:style w:type="paragraph" w:styleId="Heading2">
    <w:name w:val="heading 2"/>
    <w:basedOn w:val="HeadingBase"/>
    <w:next w:val="BodyText"/>
    <w:link w:val="Heading2Char"/>
    <w:qFormat/>
    <w:rsid w:val="00F43E27"/>
    <w:pPr>
      <w:keepLines/>
      <w:spacing w:before="240" w:after="120"/>
      <w:outlineLvl w:val="1"/>
    </w:pPr>
    <w:rPr>
      <w:sz w:val="28"/>
      <w:szCs w:val="40"/>
    </w:rPr>
  </w:style>
  <w:style w:type="paragraph" w:styleId="Heading3">
    <w:name w:val="heading 3"/>
    <w:basedOn w:val="HeadingBase"/>
    <w:next w:val="BodyText"/>
    <w:link w:val="Heading3Char"/>
    <w:qFormat/>
    <w:rsid w:val="00F43E27"/>
    <w:pPr>
      <w:spacing w:before="180" w:after="120"/>
      <w:outlineLvl w:val="2"/>
    </w:pPr>
    <w:rPr>
      <w:spacing w:val="-10"/>
      <w:kern w:val="32"/>
    </w:rPr>
  </w:style>
  <w:style w:type="paragraph" w:styleId="Heading4">
    <w:name w:val="heading 4"/>
    <w:basedOn w:val="HeadingBase"/>
    <w:next w:val="BodyText"/>
    <w:link w:val="Heading4Char"/>
    <w:qFormat/>
    <w:rsid w:val="00F43E27"/>
    <w:pPr>
      <w:spacing w:before="160" w:after="120"/>
      <w:outlineLvl w:val="3"/>
    </w:pPr>
    <w:rPr>
      <w:sz w:val="22"/>
    </w:rPr>
  </w:style>
  <w:style w:type="paragraph" w:styleId="Heading5">
    <w:name w:val="heading 5"/>
    <w:basedOn w:val="HeadingBase"/>
    <w:next w:val="Normal"/>
    <w:link w:val="Heading5Char"/>
    <w:qFormat/>
    <w:rsid w:val="00F43E27"/>
    <w:pPr>
      <w:spacing w:before="80"/>
      <w:outlineLvl w:val="4"/>
    </w:pPr>
    <w:rPr>
      <w:color w:val="918585"/>
      <w:sz w:val="20"/>
    </w:rPr>
  </w:style>
  <w:style w:type="paragraph" w:styleId="Heading6">
    <w:name w:val="heading 6"/>
    <w:basedOn w:val="HeadingBase"/>
    <w:next w:val="Normal"/>
    <w:link w:val="Heading6Char"/>
    <w:qFormat/>
    <w:rsid w:val="00F43E27"/>
    <w:pPr>
      <w:spacing w:before="60"/>
      <w:outlineLvl w:val="5"/>
    </w:pPr>
    <w:rPr>
      <w:color w:val="918585"/>
      <w:sz w:val="20"/>
    </w:rPr>
  </w:style>
  <w:style w:type="paragraph" w:styleId="Heading7">
    <w:name w:val="heading 7"/>
    <w:basedOn w:val="Normal"/>
    <w:next w:val="Normal"/>
    <w:link w:val="Heading7Char"/>
    <w:qFormat/>
    <w:rsid w:val="00F43E27"/>
    <w:pPr>
      <w:ind w:left="720"/>
      <w:outlineLvl w:val="6"/>
    </w:pPr>
    <w:rPr>
      <w:i/>
    </w:rPr>
  </w:style>
  <w:style w:type="paragraph" w:styleId="Heading8">
    <w:name w:val="heading 8"/>
    <w:basedOn w:val="Normal"/>
    <w:next w:val="Normal"/>
    <w:link w:val="Heading8Char"/>
    <w:qFormat/>
    <w:rsid w:val="00F43E27"/>
    <w:pPr>
      <w:ind w:left="720"/>
      <w:outlineLvl w:val="7"/>
    </w:pPr>
    <w:rPr>
      <w:i/>
    </w:rPr>
  </w:style>
  <w:style w:type="paragraph" w:styleId="Heading9">
    <w:name w:val="heading 9"/>
    <w:basedOn w:val="Normal"/>
    <w:next w:val="Normal"/>
    <w:link w:val="Heading9Char"/>
    <w:qFormat/>
    <w:rsid w:val="00F43E27"/>
    <w:pPr>
      <w:ind w:left="720"/>
      <w:outlineLvl w:val="8"/>
    </w:pPr>
    <w:rPr>
      <w:i/>
    </w:rPr>
  </w:style>
  <w:style w:type="character" w:default="1" w:styleId="DefaultParagraphFont">
    <w:name w:val="Default Paragraph Font"/>
    <w:uiPriority w:val="1"/>
    <w:unhideWhenUsed/>
    <w:rsid w:val="00F43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E27"/>
  </w:style>
  <w:style w:type="character" w:customStyle="1" w:styleId="Heading1Char">
    <w:name w:val="Heading 1 Char"/>
    <w:basedOn w:val="DefaultParagraphFont"/>
    <w:link w:val="Heading1"/>
    <w:rsid w:val="00F43E27"/>
    <w:rPr>
      <w:rFonts w:ascii="Times New Roman" w:eastAsia="Times New Roman" w:hAnsi="Times New Roman" w:cs="Times New Roman"/>
      <w:b/>
      <w:sz w:val="32"/>
      <w:szCs w:val="20"/>
      <w:lang w:eastAsia="en-US"/>
    </w:rPr>
  </w:style>
  <w:style w:type="paragraph" w:styleId="BodyText">
    <w:name w:val="Body Text"/>
    <w:basedOn w:val="Normal"/>
    <w:link w:val="BodyTextChar"/>
    <w:rsid w:val="00F43E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E27"/>
    <w:rPr>
      <w:rFonts w:ascii="Times New Roman" w:eastAsia="Times New Roman" w:hAnsi="Times New Roman" w:cs="Times New Roman"/>
      <w:sz w:val="24"/>
      <w:lang w:val="en-US" w:eastAsia="en-US"/>
    </w:rPr>
  </w:style>
  <w:style w:type="paragraph" w:styleId="Footer">
    <w:name w:val="footer"/>
    <w:basedOn w:val="Normal"/>
    <w:link w:val="FooterChar"/>
    <w:rsid w:val="00F43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E27"/>
    <w:rPr>
      <w:rFonts w:ascii="Times New Roman" w:eastAsia="Times New Roman" w:hAnsi="Times New Roman" w:cs="Times New Roman"/>
      <w:sz w:val="16"/>
      <w:lang w:val="en-US" w:eastAsia="en-US"/>
    </w:rPr>
  </w:style>
  <w:style w:type="paragraph" w:styleId="List">
    <w:name w:val="List"/>
    <w:basedOn w:val="BodyText"/>
    <w:next w:val="BodyText"/>
    <w:rsid w:val="00F43E27"/>
    <w:pPr>
      <w:tabs>
        <w:tab w:val="left" w:pos="340"/>
      </w:tabs>
      <w:spacing w:before="60" w:after="60"/>
      <w:ind w:left="340" w:hanging="340"/>
    </w:pPr>
  </w:style>
  <w:style w:type="paragraph" w:styleId="ListBullet">
    <w:name w:val="List Bullet"/>
    <w:basedOn w:val="List"/>
    <w:rsid w:val="00F43E27"/>
    <w:pPr>
      <w:numPr>
        <w:numId w:val="12"/>
      </w:numPr>
      <w:tabs>
        <w:tab w:val="clear" w:pos="340"/>
      </w:tabs>
      <w:spacing w:before="40" w:after="40"/>
    </w:pPr>
  </w:style>
  <w:style w:type="character" w:customStyle="1" w:styleId="SpecialBold">
    <w:name w:val="Special Bold"/>
    <w:basedOn w:val="DefaultParagraphFont"/>
    <w:rsid w:val="00F43E27"/>
    <w:rPr>
      <w:b/>
      <w:spacing w:val="0"/>
    </w:rPr>
  </w:style>
  <w:style w:type="paragraph" w:styleId="Header">
    <w:name w:val="header"/>
    <w:basedOn w:val="Normal"/>
    <w:link w:val="HeaderChar"/>
    <w:rsid w:val="00F43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E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E27"/>
    <w:pPr>
      <w:spacing w:before="240" w:after="120"/>
      <w:outlineLvl w:val="0"/>
    </w:pPr>
    <w:rPr>
      <w:rFonts w:ascii="Times New Roman" w:hAnsi="Times New Roman"/>
      <w:b/>
      <w:sz w:val="28"/>
    </w:rPr>
  </w:style>
  <w:style w:type="paragraph" w:customStyle="1" w:styleId="AllowPageBreak">
    <w:name w:val="AllowPageBreak"/>
    <w:rsid w:val="00F43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3E27"/>
    <w:rPr>
      <w:b/>
      <w:i/>
      <w:u w:val="none"/>
    </w:rPr>
  </w:style>
  <w:style w:type="character" w:customStyle="1" w:styleId="Heading2Char">
    <w:name w:val="Heading 2 Char"/>
    <w:basedOn w:val="DefaultParagraphFont"/>
    <w:link w:val="Heading2"/>
    <w:rsid w:val="00F43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E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E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E27"/>
    <w:rPr>
      <w:rFonts w:ascii="Courier New" w:eastAsia="Times New Roman" w:hAnsi="Courier New" w:cs="Times New Roman"/>
      <w:i/>
      <w:szCs w:val="20"/>
      <w:lang w:val="en-US" w:eastAsia="en-US"/>
    </w:rPr>
  </w:style>
  <w:style w:type="paragraph" w:customStyle="1" w:styleId="HeadingBase">
    <w:name w:val="Heading Base"/>
    <w:rsid w:val="00F43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E27"/>
    <w:pPr>
      <w:tabs>
        <w:tab w:val="right" w:leader="dot" w:pos="9072"/>
      </w:tabs>
      <w:ind w:left="567"/>
    </w:pPr>
    <w:rPr>
      <w:szCs w:val="22"/>
    </w:rPr>
  </w:style>
  <w:style w:type="paragraph" w:customStyle="1" w:styleId="TOCBase">
    <w:name w:val="TOC Base"/>
    <w:rsid w:val="00F43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E27"/>
    <w:pPr>
      <w:tabs>
        <w:tab w:val="right" w:leader="dot" w:pos="9072"/>
      </w:tabs>
      <w:spacing w:before="40" w:after="40"/>
      <w:ind w:left="284"/>
    </w:pPr>
    <w:rPr>
      <w:rFonts w:ascii="Times New Roman" w:hAnsi="Times New Roman"/>
    </w:rPr>
  </w:style>
  <w:style w:type="paragraph" w:styleId="TOC1">
    <w:name w:val="toc 1"/>
    <w:basedOn w:val="TOCBase"/>
    <w:next w:val="Normal"/>
    <w:rsid w:val="00F43E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E27"/>
    <w:pPr>
      <w:spacing w:before="5040"/>
      <w:jc w:val="center"/>
    </w:pPr>
    <w:rPr>
      <w:sz w:val="48"/>
      <w:szCs w:val="72"/>
      <w:lang w:val="en-US"/>
    </w:rPr>
  </w:style>
  <w:style w:type="character" w:customStyle="1" w:styleId="TitleChar">
    <w:name w:val="Title Char"/>
    <w:basedOn w:val="DefaultParagraphFont"/>
    <w:link w:val="Title"/>
    <w:rsid w:val="00F43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E27"/>
    <w:pPr>
      <w:tabs>
        <w:tab w:val="left" w:pos="3600"/>
        <w:tab w:val="left" w:pos="3958"/>
      </w:tabs>
    </w:pPr>
  </w:style>
  <w:style w:type="paragraph" w:customStyle="1" w:styleId="Note">
    <w:name w:val="Note"/>
    <w:basedOn w:val="BodyText"/>
    <w:rsid w:val="00F43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E27"/>
    <w:pPr>
      <w:framePr w:wrap="auto" w:hAnchor="text" w:y="6049"/>
    </w:pPr>
    <w:rPr>
      <w:color w:val="000000"/>
      <w:sz w:val="40"/>
    </w:rPr>
  </w:style>
  <w:style w:type="paragraph" w:customStyle="1" w:styleId="TOCTitle">
    <w:name w:val="TOCTitle"/>
    <w:basedOn w:val="Heading1"/>
    <w:rsid w:val="00F43E27"/>
    <w:pPr>
      <w:spacing w:after="240"/>
      <w:jc w:val="center"/>
      <w:outlineLvl w:val="9"/>
    </w:pPr>
    <w:rPr>
      <w:caps/>
    </w:rPr>
  </w:style>
  <w:style w:type="paragraph" w:customStyle="1" w:styleId="Version">
    <w:name w:val="Version"/>
    <w:rsid w:val="00F43E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E27"/>
    <w:pPr>
      <w:numPr>
        <w:numId w:val="13"/>
      </w:numPr>
      <w:tabs>
        <w:tab w:val="clear" w:pos="680"/>
      </w:tabs>
    </w:pPr>
  </w:style>
  <w:style w:type="paragraph" w:styleId="Index1">
    <w:name w:val="index 1"/>
    <w:basedOn w:val="Normal"/>
    <w:next w:val="Normal"/>
    <w:semiHidden/>
    <w:rsid w:val="00F43E27"/>
    <w:pPr>
      <w:keepNext w:val="0"/>
      <w:tabs>
        <w:tab w:val="right" w:pos="4176"/>
      </w:tabs>
      <w:ind w:left="198" w:hanging="198"/>
    </w:pPr>
    <w:rPr>
      <w:rFonts w:ascii="Garamond" w:hAnsi="Garamond"/>
    </w:rPr>
  </w:style>
  <w:style w:type="paragraph" w:styleId="IndexHeading">
    <w:name w:val="index heading"/>
    <w:basedOn w:val="Normal"/>
    <w:next w:val="Index1"/>
    <w:semiHidden/>
    <w:rsid w:val="00F43E27"/>
    <w:pPr>
      <w:spacing w:before="120" w:after="120"/>
    </w:pPr>
    <w:rPr>
      <w:rFonts w:ascii="Arial" w:hAnsi="Arial"/>
      <w:b/>
      <w:color w:val="918585"/>
      <w:sz w:val="24"/>
    </w:rPr>
  </w:style>
  <w:style w:type="paragraph" w:customStyle="1" w:styleId="Chapter">
    <w:name w:val="Chapter"/>
    <w:basedOn w:val="Normal"/>
    <w:rsid w:val="00F43E27"/>
    <w:pPr>
      <w:spacing w:before="240"/>
    </w:pPr>
    <w:rPr>
      <w:rFonts w:ascii="Times New Roman" w:hAnsi="Times New Roman"/>
      <w:smallCaps/>
      <w:spacing w:val="80"/>
      <w:sz w:val="28"/>
    </w:rPr>
  </w:style>
  <w:style w:type="paragraph" w:customStyle="1" w:styleId="InChapter">
    <w:name w:val="InChapter"/>
    <w:basedOn w:val="Heading3"/>
    <w:rsid w:val="00F43E27"/>
    <w:pPr>
      <w:spacing w:after="240"/>
      <w:outlineLvl w:val="9"/>
    </w:pPr>
    <w:rPr>
      <w:noProof/>
    </w:rPr>
  </w:style>
  <w:style w:type="paragraph" w:styleId="Index2">
    <w:name w:val="index 2"/>
    <w:basedOn w:val="Normal"/>
    <w:next w:val="Normal"/>
    <w:semiHidden/>
    <w:rsid w:val="00F43E27"/>
    <w:pPr>
      <w:tabs>
        <w:tab w:val="right" w:pos="4176"/>
      </w:tabs>
      <w:ind w:left="568" w:hanging="284"/>
    </w:pPr>
    <w:rPr>
      <w:rFonts w:ascii="Garamond" w:hAnsi="Garamond"/>
    </w:rPr>
  </w:style>
  <w:style w:type="paragraph" w:customStyle="1" w:styleId="Byline">
    <w:name w:val="Byline"/>
    <w:rsid w:val="00F43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E27"/>
    <w:pPr>
      <w:tabs>
        <w:tab w:val="clear" w:pos="3600"/>
        <w:tab w:val="clear" w:pos="3958"/>
      </w:tabs>
      <w:jc w:val="right"/>
    </w:pPr>
  </w:style>
  <w:style w:type="character" w:styleId="Emphasis">
    <w:name w:val="Emphasis"/>
    <w:basedOn w:val="DefaultParagraphFont"/>
    <w:qFormat/>
    <w:rsid w:val="00F43E27"/>
    <w:rPr>
      <w:i/>
    </w:rPr>
  </w:style>
  <w:style w:type="paragraph" w:styleId="Caption">
    <w:name w:val="caption"/>
    <w:basedOn w:val="BodyText"/>
    <w:next w:val="Normal"/>
    <w:qFormat/>
    <w:rsid w:val="00F43E27"/>
    <w:pPr>
      <w:framePr w:w="2268" w:hSpace="181" w:vSpace="181" w:wrap="around" w:vAnchor="text" w:hAnchor="page" w:x="1135" w:y="285" w:anchorLock="1"/>
    </w:pPr>
    <w:rPr>
      <w:i/>
    </w:rPr>
  </w:style>
  <w:style w:type="paragraph" w:customStyle="1" w:styleId="MiniTOCTitle">
    <w:name w:val="MiniTOCTitle"/>
    <w:basedOn w:val="Heading4"/>
    <w:rsid w:val="00F43E27"/>
    <w:pPr>
      <w:spacing w:before="240"/>
      <w:outlineLvl w:val="9"/>
    </w:pPr>
    <w:rPr>
      <w:noProof/>
      <w:sz w:val="24"/>
    </w:rPr>
  </w:style>
  <w:style w:type="paragraph" w:customStyle="1" w:styleId="MiniTOCItem">
    <w:name w:val="MiniTOCItem"/>
    <w:basedOn w:val="ListBullet"/>
    <w:rsid w:val="00F43E27"/>
    <w:pPr>
      <w:numPr>
        <w:numId w:val="0"/>
      </w:numPr>
      <w:tabs>
        <w:tab w:val="right" w:leader="dot" w:pos="6521"/>
      </w:tabs>
      <w:spacing w:before="0" w:after="0"/>
    </w:pPr>
  </w:style>
  <w:style w:type="paragraph" w:customStyle="1" w:styleId="TOFTitle">
    <w:name w:val="TOFTitle"/>
    <w:basedOn w:val="TOCTitle"/>
    <w:rsid w:val="00F43E27"/>
  </w:style>
  <w:style w:type="paragraph" w:styleId="TableofFigures">
    <w:name w:val="table of figures"/>
    <w:basedOn w:val="Normal"/>
    <w:next w:val="Normal"/>
    <w:semiHidden/>
    <w:rsid w:val="00F43E27"/>
    <w:pPr>
      <w:tabs>
        <w:tab w:val="right" w:leader="dot" w:pos="9072"/>
      </w:tabs>
      <w:ind w:left="970" w:hanging="403"/>
    </w:pPr>
    <w:rPr>
      <w:rFonts w:ascii="Times New Roman" w:hAnsi="Times New Roman"/>
      <w:b/>
    </w:rPr>
  </w:style>
  <w:style w:type="paragraph" w:styleId="ListNumber">
    <w:name w:val="List Number"/>
    <w:basedOn w:val="List"/>
    <w:rsid w:val="00F43E27"/>
    <w:pPr>
      <w:numPr>
        <w:numId w:val="10"/>
      </w:numPr>
    </w:pPr>
  </w:style>
  <w:style w:type="character" w:customStyle="1" w:styleId="WingdingSymbols">
    <w:name w:val="Wingding Symbols"/>
    <w:rsid w:val="00F43E27"/>
    <w:rPr>
      <w:rFonts w:ascii="Wingdings" w:hAnsi="Wingdings"/>
    </w:rPr>
  </w:style>
  <w:style w:type="paragraph" w:customStyle="1" w:styleId="TableHeading">
    <w:name w:val="Table Heading"/>
    <w:basedOn w:val="HeadingBase"/>
    <w:rsid w:val="00F43E27"/>
    <w:pPr>
      <w:keepLines/>
      <w:pBdr>
        <w:bottom w:val="single" w:sz="6" w:space="1" w:color="918585"/>
      </w:pBdr>
      <w:spacing w:before="240"/>
    </w:pPr>
  </w:style>
  <w:style w:type="character" w:customStyle="1" w:styleId="HotSpot">
    <w:name w:val="HotSpot"/>
    <w:rsid w:val="00F43E27"/>
    <w:rPr>
      <w:color w:val="0033CC"/>
      <w:u w:val="none"/>
    </w:rPr>
  </w:style>
  <w:style w:type="paragraph" w:customStyle="1" w:styleId="BodyTextRight">
    <w:name w:val="Body Text Right"/>
    <w:basedOn w:val="BodyText"/>
    <w:rsid w:val="00F43E27"/>
    <w:pPr>
      <w:spacing w:before="0" w:after="0"/>
      <w:jc w:val="right"/>
    </w:pPr>
  </w:style>
  <w:style w:type="paragraph" w:styleId="Index3">
    <w:name w:val="index 3"/>
    <w:basedOn w:val="ListNumber2"/>
    <w:next w:val="Normal"/>
    <w:semiHidden/>
    <w:rsid w:val="00F43E27"/>
    <w:pPr>
      <w:numPr>
        <w:numId w:val="0"/>
      </w:numPr>
      <w:tabs>
        <w:tab w:val="right" w:leader="dot" w:pos="4176"/>
      </w:tabs>
    </w:pPr>
  </w:style>
  <w:style w:type="paragraph" w:styleId="ListNumber2">
    <w:name w:val="List Number 2"/>
    <w:basedOn w:val="List2"/>
    <w:rsid w:val="00F43E27"/>
    <w:pPr>
      <w:numPr>
        <w:numId w:val="9"/>
      </w:numPr>
      <w:tabs>
        <w:tab w:val="clear" w:pos="1060"/>
      </w:tabs>
    </w:pPr>
  </w:style>
  <w:style w:type="paragraph" w:customStyle="1" w:styleId="MarginNote">
    <w:name w:val="Margin Note"/>
    <w:basedOn w:val="BodyText"/>
    <w:rsid w:val="00F43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E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E27"/>
    <w:rPr>
      <w:sz w:val="32"/>
    </w:rPr>
  </w:style>
  <w:style w:type="paragraph" w:customStyle="1" w:styleId="HeadingProcedure">
    <w:name w:val="Heading Procedure"/>
    <w:basedOn w:val="HeadingBase"/>
    <w:next w:val="Normal"/>
    <w:rsid w:val="00F43E27"/>
    <w:pPr>
      <w:tabs>
        <w:tab w:val="left" w:pos="0"/>
      </w:tabs>
      <w:spacing w:before="120" w:after="60"/>
    </w:pPr>
    <w:rPr>
      <w:i/>
      <w:color w:val="918585"/>
      <w:sz w:val="22"/>
    </w:rPr>
  </w:style>
  <w:style w:type="paragraph" w:customStyle="1" w:styleId="TableBodyText">
    <w:name w:val="Table Body Text"/>
    <w:basedOn w:val="BodyText"/>
    <w:rsid w:val="00F43E27"/>
    <w:pPr>
      <w:spacing w:before="60" w:after="60"/>
    </w:pPr>
  </w:style>
  <w:style w:type="paragraph" w:styleId="ListContinue">
    <w:name w:val="List Continue"/>
    <w:basedOn w:val="List"/>
    <w:rsid w:val="00F43E27"/>
    <w:pPr>
      <w:ind w:firstLine="0"/>
    </w:pPr>
  </w:style>
  <w:style w:type="paragraph" w:customStyle="1" w:styleId="ListNote">
    <w:name w:val="List Note"/>
    <w:basedOn w:val="List"/>
    <w:rsid w:val="00F43E27"/>
    <w:pPr>
      <w:pBdr>
        <w:top w:val="single" w:sz="6" w:space="2" w:color="918585"/>
        <w:bottom w:val="single" w:sz="6" w:space="2" w:color="918585"/>
      </w:pBdr>
      <w:tabs>
        <w:tab w:val="left" w:pos="1021"/>
      </w:tabs>
      <w:ind w:firstLine="0"/>
    </w:pPr>
  </w:style>
  <w:style w:type="paragraph" w:customStyle="1" w:styleId="Warning">
    <w:name w:val="Warning"/>
    <w:basedOn w:val="BodyText"/>
    <w:rsid w:val="00F43E27"/>
    <w:pPr>
      <w:shd w:val="clear" w:color="auto" w:fill="D9D9D9"/>
      <w:tabs>
        <w:tab w:val="left" w:pos="992"/>
      </w:tabs>
      <w:ind w:left="119" w:right="119"/>
    </w:pPr>
    <w:rPr>
      <w:sz w:val="20"/>
    </w:rPr>
  </w:style>
  <w:style w:type="paragraph" w:customStyle="1" w:styleId="MarginIcons">
    <w:name w:val="Margin Icons"/>
    <w:basedOn w:val="BodyText"/>
    <w:rsid w:val="00F43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E27"/>
    <w:rPr>
      <w:rFonts w:ascii="Courier New" w:hAnsi="Courier New"/>
    </w:rPr>
  </w:style>
  <w:style w:type="paragraph" w:customStyle="1" w:styleId="NoteBullet">
    <w:name w:val="Note Bullet"/>
    <w:basedOn w:val="Note"/>
    <w:rsid w:val="00F43E27"/>
    <w:pPr>
      <w:tabs>
        <w:tab w:val="clear" w:pos="680"/>
      </w:tabs>
      <w:spacing w:before="60" w:after="60"/>
    </w:pPr>
  </w:style>
  <w:style w:type="paragraph" w:customStyle="1" w:styleId="SubHeading2">
    <w:name w:val="SubHeading2"/>
    <w:basedOn w:val="HeadingBase"/>
    <w:rsid w:val="00F43E27"/>
    <w:pPr>
      <w:spacing w:before="240" w:after="60"/>
    </w:pPr>
    <w:rPr>
      <w:sz w:val="20"/>
    </w:rPr>
  </w:style>
  <w:style w:type="paragraph" w:customStyle="1" w:styleId="SubHeading1">
    <w:name w:val="SubHeading1"/>
    <w:basedOn w:val="HeadingBase"/>
    <w:rsid w:val="00F43E27"/>
    <w:pPr>
      <w:spacing w:before="240" w:after="60"/>
    </w:pPr>
    <w:rPr>
      <w:color w:val="918585"/>
      <w:sz w:val="22"/>
    </w:rPr>
  </w:style>
  <w:style w:type="paragraph" w:customStyle="1" w:styleId="SideHeading">
    <w:name w:val="Side Heading"/>
    <w:basedOn w:val="HeadingBase"/>
    <w:rsid w:val="00F43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E27"/>
    <w:pPr>
      <w:tabs>
        <w:tab w:val="num" w:pos="360"/>
      </w:tabs>
    </w:pPr>
  </w:style>
  <w:style w:type="paragraph" w:styleId="PlainText">
    <w:name w:val="Plain Text"/>
    <w:basedOn w:val="Normal"/>
    <w:link w:val="PlainTextChar"/>
    <w:rsid w:val="00F43E27"/>
    <w:rPr>
      <w:sz w:val="20"/>
    </w:rPr>
  </w:style>
  <w:style w:type="character" w:customStyle="1" w:styleId="PlainTextChar">
    <w:name w:val="Plain Text Char"/>
    <w:basedOn w:val="DefaultParagraphFont"/>
    <w:link w:val="PlainText"/>
    <w:rsid w:val="00F43E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E27"/>
    <w:rPr>
      <w:b/>
      <w:smallCaps/>
    </w:rPr>
  </w:style>
  <w:style w:type="paragraph" w:customStyle="1" w:styleId="TableListNumber">
    <w:name w:val="Table List Number"/>
    <w:basedOn w:val="ListNumber"/>
    <w:rsid w:val="00F43E27"/>
    <w:pPr>
      <w:numPr>
        <w:numId w:val="0"/>
      </w:numPr>
    </w:pPr>
  </w:style>
  <w:style w:type="paragraph" w:styleId="TOC4">
    <w:name w:val="toc 4"/>
    <w:basedOn w:val="TOCBase"/>
    <w:next w:val="Normal"/>
    <w:semiHidden/>
    <w:rsid w:val="00F43E27"/>
    <w:pPr>
      <w:tabs>
        <w:tab w:val="right" w:leader="dot" w:pos="9071"/>
      </w:tabs>
      <w:ind w:left="1701"/>
    </w:pPr>
  </w:style>
  <w:style w:type="paragraph" w:customStyle="1" w:styleId="ListAlpha">
    <w:name w:val="List Alpha"/>
    <w:basedOn w:val="List"/>
    <w:rsid w:val="00F43E27"/>
    <w:pPr>
      <w:numPr>
        <w:numId w:val="8"/>
      </w:numPr>
    </w:pPr>
  </w:style>
  <w:style w:type="paragraph" w:customStyle="1" w:styleId="ListAlpha2">
    <w:name w:val="List Alpha 2"/>
    <w:basedOn w:val="List2"/>
    <w:rsid w:val="00F43E27"/>
    <w:pPr>
      <w:numPr>
        <w:numId w:val="7"/>
      </w:numPr>
    </w:pPr>
  </w:style>
  <w:style w:type="paragraph" w:styleId="List2">
    <w:name w:val="List 2"/>
    <w:basedOn w:val="BodyText"/>
    <w:rsid w:val="00F43E27"/>
    <w:pPr>
      <w:tabs>
        <w:tab w:val="left" w:pos="680"/>
      </w:tabs>
      <w:spacing w:before="60" w:after="60"/>
      <w:ind w:left="680" w:hanging="340"/>
    </w:pPr>
  </w:style>
  <w:style w:type="paragraph" w:styleId="List3">
    <w:name w:val="List 3"/>
    <w:basedOn w:val="BodyText"/>
    <w:rsid w:val="00F43E27"/>
    <w:pPr>
      <w:tabs>
        <w:tab w:val="left" w:pos="1021"/>
      </w:tabs>
      <w:spacing w:before="60" w:after="60"/>
      <w:ind w:left="1020" w:hanging="340"/>
    </w:pPr>
  </w:style>
  <w:style w:type="paragraph" w:styleId="List4">
    <w:name w:val="List 4"/>
    <w:basedOn w:val="BodyText"/>
    <w:rsid w:val="00F43E27"/>
    <w:pPr>
      <w:tabs>
        <w:tab w:val="left" w:pos="1361"/>
      </w:tabs>
      <w:spacing w:before="60" w:after="60"/>
      <w:ind w:left="1361" w:hanging="340"/>
    </w:pPr>
  </w:style>
  <w:style w:type="paragraph" w:styleId="List5">
    <w:name w:val="List 5"/>
    <w:basedOn w:val="BodyText"/>
    <w:rsid w:val="00F43E27"/>
    <w:pPr>
      <w:tabs>
        <w:tab w:val="left" w:pos="1701"/>
      </w:tabs>
      <w:spacing w:before="60" w:after="60"/>
      <w:ind w:left="1701" w:hanging="340"/>
    </w:pPr>
  </w:style>
  <w:style w:type="paragraph" w:styleId="ListBullet3">
    <w:name w:val="List Bullet 3"/>
    <w:basedOn w:val="List3"/>
    <w:rsid w:val="00F43E27"/>
    <w:pPr>
      <w:numPr>
        <w:numId w:val="14"/>
      </w:numPr>
      <w:tabs>
        <w:tab w:val="clear" w:pos="1021"/>
      </w:tabs>
      <w:ind w:left="1037" w:hanging="357"/>
    </w:pPr>
  </w:style>
  <w:style w:type="paragraph" w:styleId="ListBullet4">
    <w:name w:val="List Bullet 4"/>
    <w:basedOn w:val="List4"/>
    <w:rsid w:val="00F43E27"/>
    <w:pPr>
      <w:numPr>
        <w:numId w:val="2"/>
      </w:numPr>
    </w:pPr>
  </w:style>
  <w:style w:type="paragraph" w:styleId="ListBullet5">
    <w:name w:val="List Bullet 5"/>
    <w:basedOn w:val="List5"/>
    <w:rsid w:val="00F43E27"/>
    <w:pPr>
      <w:numPr>
        <w:numId w:val="3"/>
      </w:numPr>
    </w:pPr>
  </w:style>
  <w:style w:type="paragraph" w:styleId="ListContinue2">
    <w:name w:val="List Continue 2"/>
    <w:basedOn w:val="List2"/>
    <w:rsid w:val="00F43E27"/>
    <w:pPr>
      <w:ind w:firstLine="0"/>
    </w:pPr>
  </w:style>
  <w:style w:type="paragraph" w:styleId="ListContinue3">
    <w:name w:val="List Continue 3"/>
    <w:basedOn w:val="List3"/>
    <w:rsid w:val="00F43E27"/>
    <w:pPr>
      <w:ind w:left="1021" w:firstLine="0"/>
    </w:pPr>
  </w:style>
  <w:style w:type="paragraph" w:styleId="ListContinue4">
    <w:name w:val="List Continue 4"/>
    <w:basedOn w:val="List4"/>
    <w:rsid w:val="00F43E27"/>
    <w:pPr>
      <w:ind w:firstLine="0"/>
    </w:pPr>
  </w:style>
  <w:style w:type="paragraph" w:styleId="ListContinue5">
    <w:name w:val="List Continue 5"/>
    <w:basedOn w:val="List5"/>
    <w:rsid w:val="00F43E27"/>
    <w:pPr>
      <w:ind w:firstLine="0"/>
    </w:pPr>
  </w:style>
  <w:style w:type="paragraph" w:styleId="ListNumber3">
    <w:name w:val="List Number 3"/>
    <w:basedOn w:val="List3"/>
    <w:rsid w:val="00F43E27"/>
    <w:pPr>
      <w:numPr>
        <w:numId w:val="4"/>
      </w:numPr>
    </w:pPr>
  </w:style>
  <w:style w:type="paragraph" w:styleId="ListNumber4">
    <w:name w:val="List Number 4"/>
    <w:basedOn w:val="List4"/>
    <w:rsid w:val="00F43E27"/>
    <w:pPr>
      <w:numPr>
        <w:numId w:val="5"/>
      </w:numPr>
    </w:pPr>
  </w:style>
  <w:style w:type="paragraph" w:styleId="ListNumber5">
    <w:name w:val="List Number 5"/>
    <w:basedOn w:val="List5"/>
    <w:rsid w:val="00F43E27"/>
    <w:pPr>
      <w:numPr>
        <w:numId w:val="6"/>
      </w:numPr>
    </w:pPr>
  </w:style>
  <w:style w:type="paragraph" w:styleId="BlockText">
    <w:name w:val="Block Text"/>
    <w:basedOn w:val="Normal"/>
    <w:rsid w:val="00F43E27"/>
    <w:pPr>
      <w:spacing w:after="120"/>
      <w:ind w:left="1440" w:right="1440"/>
    </w:pPr>
  </w:style>
  <w:style w:type="character" w:customStyle="1" w:styleId="Subscript">
    <w:name w:val="Subscript"/>
    <w:basedOn w:val="DefaultParagraphFont"/>
    <w:rsid w:val="00F43E27"/>
    <w:rPr>
      <w:sz w:val="16"/>
      <w:vertAlign w:val="subscript"/>
    </w:rPr>
  </w:style>
  <w:style w:type="character" w:customStyle="1" w:styleId="Superscript">
    <w:name w:val="Superscript"/>
    <w:basedOn w:val="DefaultParagraphFont"/>
    <w:rsid w:val="00F43E27"/>
    <w:rPr>
      <w:sz w:val="16"/>
      <w:vertAlign w:val="superscript"/>
    </w:rPr>
  </w:style>
  <w:style w:type="character" w:customStyle="1" w:styleId="Symbols">
    <w:name w:val="Symbols"/>
    <w:basedOn w:val="DefaultParagraphFont"/>
    <w:rsid w:val="00F43E27"/>
    <w:rPr>
      <w:rFonts w:ascii="Symbol" w:hAnsi="Symbol"/>
    </w:rPr>
  </w:style>
  <w:style w:type="character" w:customStyle="1" w:styleId="MenuOptions">
    <w:name w:val="Menu Options"/>
    <w:basedOn w:val="DefaultParagraphFont"/>
    <w:rsid w:val="00F43E27"/>
    <w:rPr>
      <w:rFonts w:ascii="Arial Narrow" w:hAnsi="Arial Narrow"/>
      <w:smallCaps/>
    </w:rPr>
  </w:style>
  <w:style w:type="character" w:customStyle="1" w:styleId="Buttons">
    <w:name w:val="Buttons"/>
    <w:basedOn w:val="DefaultParagraphFont"/>
    <w:rsid w:val="00F43E27"/>
    <w:rPr>
      <w:b/>
    </w:rPr>
  </w:style>
  <w:style w:type="character" w:customStyle="1" w:styleId="Underlined">
    <w:name w:val="Underlined"/>
    <w:basedOn w:val="DefaultParagraphFont"/>
    <w:rsid w:val="00F43E27"/>
    <w:rPr>
      <w:u w:val="single"/>
    </w:rPr>
  </w:style>
  <w:style w:type="paragraph" w:customStyle="1" w:styleId="TableBodyTextRight">
    <w:name w:val="Table Body Text Right"/>
    <w:basedOn w:val="TableBodyText"/>
    <w:rsid w:val="00F43E27"/>
    <w:pPr>
      <w:widowControl w:val="0"/>
      <w:autoSpaceDE w:val="0"/>
      <w:autoSpaceDN w:val="0"/>
      <w:adjustRightInd w:val="0"/>
      <w:jc w:val="right"/>
    </w:pPr>
    <w:rPr>
      <w:rFonts w:cs="Arial"/>
      <w:szCs w:val="18"/>
    </w:rPr>
  </w:style>
  <w:style w:type="paragraph" w:customStyle="1" w:styleId="CopyrightText">
    <w:name w:val="Copyright Text"/>
    <w:basedOn w:val="BodyText"/>
    <w:rsid w:val="00F43E27"/>
    <w:rPr>
      <w:sz w:val="18"/>
    </w:rPr>
  </w:style>
  <w:style w:type="paragraph" w:customStyle="1" w:styleId="BodySmallRight">
    <w:name w:val="Body Small Right"/>
    <w:basedOn w:val="BodyTextRight"/>
    <w:rsid w:val="00F43E27"/>
    <w:rPr>
      <w:sz w:val="18"/>
      <w:szCs w:val="18"/>
    </w:rPr>
  </w:style>
  <w:style w:type="paragraph" w:customStyle="1" w:styleId="MarginEdition">
    <w:name w:val="Margin Edition"/>
    <w:basedOn w:val="MarginNote"/>
    <w:rsid w:val="00F43E27"/>
    <w:pPr>
      <w:spacing w:before="0" w:after="0"/>
    </w:pPr>
    <w:rPr>
      <w:rFonts w:ascii="Times New Roman" w:hAnsi="Times New Roman"/>
      <w:color w:val="999999"/>
    </w:rPr>
  </w:style>
  <w:style w:type="paragraph" w:customStyle="1" w:styleId="Spacer">
    <w:name w:val="Spacer"/>
    <w:basedOn w:val="Normal"/>
    <w:rsid w:val="00F43E27"/>
    <w:rPr>
      <w:sz w:val="2"/>
      <w:szCs w:val="2"/>
    </w:rPr>
  </w:style>
  <w:style w:type="character" w:customStyle="1" w:styleId="Small">
    <w:name w:val="Small"/>
    <w:basedOn w:val="DefaultParagraphFont"/>
    <w:rsid w:val="00F43E27"/>
    <w:rPr>
      <w:sz w:val="16"/>
    </w:rPr>
  </w:style>
  <w:style w:type="paragraph" w:customStyle="1" w:styleId="WideTable">
    <w:name w:val="Wide Table"/>
    <w:basedOn w:val="Normal"/>
    <w:rsid w:val="00F43E27"/>
    <w:pPr>
      <w:ind w:left="-1418"/>
    </w:pPr>
    <w:rPr>
      <w:sz w:val="2"/>
      <w:szCs w:val="2"/>
    </w:rPr>
  </w:style>
  <w:style w:type="character" w:styleId="PageNumber">
    <w:name w:val="page number"/>
    <w:basedOn w:val="DefaultParagraphFont"/>
    <w:rsid w:val="00F43E27"/>
  </w:style>
  <w:style w:type="paragraph" w:styleId="Quote">
    <w:name w:val="Quote"/>
    <w:basedOn w:val="Heading1"/>
    <w:link w:val="QuoteChar"/>
    <w:qFormat/>
    <w:rsid w:val="00F43E27"/>
    <w:rPr>
      <w:b w:val="0"/>
      <w:sz w:val="72"/>
      <w:szCs w:val="72"/>
      <w:lang w:val="en-NZ"/>
    </w:rPr>
  </w:style>
  <w:style w:type="character" w:customStyle="1" w:styleId="QuoteChar">
    <w:name w:val="Quote Char"/>
    <w:basedOn w:val="DefaultParagraphFont"/>
    <w:link w:val="Quote"/>
    <w:rsid w:val="00F43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E27"/>
    <w:pPr>
      <w:pageBreakBefore/>
    </w:pPr>
  </w:style>
  <w:style w:type="paragraph" w:customStyle="1" w:styleId="Border">
    <w:name w:val="Border"/>
    <w:basedOn w:val="Normal"/>
    <w:qFormat/>
    <w:rsid w:val="00F43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E27"/>
    <w:rPr>
      <w:b/>
      <w:bCs/>
      <w:i/>
      <w:iCs/>
      <w:color w:val="auto"/>
    </w:rPr>
  </w:style>
  <w:style w:type="paragraph" w:styleId="IntenseQuote">
    <w:name w:val="Intense Quote"/>
    <w:basedOn w:val="Normal"/>
    <w:next w:val="Normal"/>
    <w:link w:val="IntenseQuoteChar"/>
    <w:uiPriority w:val="30"/>
    <w:qFormat/>
    <w:rsid w:val="00F43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E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E27"/>
    <w:rPr>
      <w:smallCaps/>
      <w:color w:val="auto"/>
      <w:u w:val="single"/>
    </w:rPr>
  </w:style>
  <w:style w:type="character" w:styleId="IntenseReference">
    <w:name w:val="Intense Reference"/>
    <w:basedOn w:val="DefaultParagraphFont"/>
    <w:uiPriority w:val="32"/>
    <w:qFormat/>
    <w:rsid w:val="00F43E27"/>
    <w:rPr>
      <w:b/>
      <w:bCs/>
      <w:smallCaps/>
      <w:color w:val="auto"/>
      <w:spacing w:val="5"/>
      <w:u w:val="single"/>
    </w:rPr>
  </w:style>
  <w:style w:type="paragraph" w:customStyle="1" w:styleId="2ColumnHeading">
    <w:name w:val="2Column Heading"/>
    <w:basedOn w:val="BodyText"/>
    <w:qFormat/>
    <w:rsid w:val="00F43E27"/>
    <w:pPr>
      <w:spacing w:after="60"/>
      <w:ind w:left="-2268"/>
    </w:pPr>
    <w:rPr>
      <w:b/>
    </w:rPr>
  </w:style>
  <w:style w:type="paragraph" w:customStyle="1" w:styleId="Heading1TOC">
    <w:name w:val="Heading1 TOC"/>
    <w:basedOn w:val="Normal"/>
    <w:qFormat/>
    <w:rsid w:val="00F43E27"/>
    <w:pPr>
      <w:spacing w:before="240" w:after="120"/>
    </w:pPr>
    <w:rPr>
      <w:rFonts w:ascii="Times New Roman" w:hAnsi="Times New Roman"/>
      <w:b/>
      <w:sz w:val="32"/>
    </w:rPr>
  </w:style>
  <w:style w:type="paragraph" w:customStyle="1" w:styleId="Heading2TOC">
    <w:name w:val="Heading2 TOC"/>
    <w:basedOn w:val="Normal"/>
    <w:qFormat/>
    <w:rsid w:val="00F43E27"/>
    <w:pPr>
      <w:spacing w:before="240" w:after="60"/>
    </w:pPr>
    <w:rPr>
      <w:rFonts w:ascii="Times New Roman" w:hAnsi="Times New Roman"/>
      <w:b/>
      <w:sz w:val="28"/>
    </w:rPr>
  </w:style>
  <w:style w:type="character" w:customStyle="1" w:styleId="Underline">
    <w:name w:val="Underline"/>
    <w:basedOn w:val="DefaultParagraphFont"/>
    <w:qFormat/>
    <w:rsid w:val="00F43E27"/>
    <w:rPr>
      <w:u w:val="single"/>
    </w:rPr>
  </w:style>
  <w:style w:type="paragraph" w:styleId="BalloonText">
    <w:name w:val="Balloon Text"/>
    <w:basedOn w:val="Normal"/>
    <w:link w:val="BalloonTextChar"/>
    <w:rsid w:val="00F43E27"/>
    <w:rPr>
      <w:rFonts w:ascii="Tahoma" w:hAnsi="Tahoma" w:cs="Tahoma"/>
      <w:sz w:val="16"/>
      <w:szCs w:val="16"/>
    </w:rPr>
  </w:style>
  <w:style w:type="character" w:customStyle="1" w:styleId="BalloonTextChar">
    <w:name w:val="Balloon Text Char"/>
    <w:basedOn w:val="DefaultParagraphFont"/>
    <w:link w:val="BalloonText"/>
    <w:rsid w:val="00F43E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E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E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6407</Characters>
  <Application>Microsoft Office Word</Application>
  <DocSecurity>0</DocSecurity>
  <Lines>279</Lines>
  <Paragraphs>116</Paragraphs>
  <ScaleCrop>false</ScaleCrop>
  <Company>Author-it Software Corporation Ltd.</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SITTTSL016B Administer billing and settlement plan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