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6838" w:rsidP="00C26838">
      <w:pPr>
        <w:pStyle w:val="Title"/>
      </w:pPr>
      <w:r>
        <w:fldChar w:fldCharType="begin"/>
      </w:r>
      <w:r>
        <w:instrText xml:space="preserve"> TITLE   \* MERGEFORMAT </w:instrText>
      </w:r>
      <w:r>
        <w:fldChar w:fldCharType="separate"/>
      </w:r>
      <w:r>
        <w:t>SITTTSL015A Construct advanced international airfares</w:t>
      </w:r>
      <w:r>
        <w:fldChar w:fldCharType="end"/>
      </w:r>
    </w:p>
    <w:p w:rsidR="00C26838" w:rsidP="00C26838">
      <w:pPr>
        <w:pStyle w:val="Version"/>
        <w:sectPr w:rsidSect="009E2C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2CC6" w:rsidP="009E2CC6">
      <w:pPr>
        <w:pStyle w:val="SuperHeading"/>
      </w:pPr>
      <w:r w:rsidRPr="009E2CC6">
        <w:t>SITTTSL015A Construct advanced international airfares</w:t>
      </w:r>
    </w:p>
    <w:p w:rsidR="00000000" w:rsidRPr="009E2CC6" w:rsidP="009E2CC6">
      <w:pPr>
        <w:pStyle w:val="Heading1"/>
      </w:pPr>
      <w:bookmarkStart w:id="1" w:name="O_319975"/>
      <w:bookmarkEnd w:id="1"/>
      <w:r w:rsidRPr="009E2CC6">
        <w:t>Modification History</w:t>
      </w:r>
    </w:p>
    <w:p w:rsidR="00000000" w:rsidRPr="009E2CC6" w:rsidP="009E2CC6">
      <w:pPr>
        <w:pStyle w:val="BodyText"/>
      </w:pPr>
      <w:r w:rsidRPr="009E2CC6">
        <w:t>Not applicable.</w:t>
      </w:r>
    </w:p>
    <w:p w:rsidR="00000000" w:rsidRPr="009E2CC6" w:rsidP="009E2CC6">
      <w:pPr>
        <w:pStyle w:val="AllowPageBreak"/>
      </w:pPr>
    </w:p>
    <w:p w:rsidR="00000000" w:rsidRPr="009E2CC6" w:rsidP="009E2CC6">
      <w:pPr>
        <w:pStyle w:val="Heading1"/>
      </w:pPr>
      <w:bookmarkStart w:id="2" w:name="O_319971"/>
      <w:bookmarkEnd w:id="2"/>
      <w:r w:rsidRPr="009E2CC6">
        <w:t>Unit Descriptor</w:t>
      </w:r>
    </w:p>
    <w:p w:rsidR="00000000" w:rsidRPr="009E2CC6" w:rsidP="009E2CC6">
      <w:pPr>
        <w:pStyle w:val="BodyText"/>
      </w:pPr>
      <w:r w:rsidRPr="009E2CC6">
        <w:t>This unit describes the performance outcomes, skills and knowledge required to construct international air itiner</w:t>
      </w:r>
      <w:r w:rsidRPr="009E2CC6">
        <w:t xml:space="preserve">aries and cost fares using advanced international airfare rules and procedures. It requires the ability to accurately interpret airfare information and configure air itineraries that create optimum airfare costs. This unit does not include ticketing which </w:t>
      </w:r>
      <w:r w:rsidRPr="009E2CC6">
        <w:t>is found in SITTTSL009A Process travel-related documentation.</w:t>
      </w:r>
    </w:p>
    <w:p w:rsidR="00000000" w:rsidRPr="009E2CC6" w:rsidP="009E2CC6">
      <w:pPr>
        <w:pStyle w:val="BodyText"/>
      </w:pPr>
      <w:r w:rsidRPr="009E2CC6">
        <w:t xml:space="preserve">In most States and Territories, organisations that sell air tickets must meet the requirements of relevant state or territory Department or Office of Fair Trading which, in most cases, requires </w:t>
      </w:r>
      <w:r w:rsidRPr="009E2CC6">
        <w:t xml:space="preserve">the tourism organisation to hold a travel agents licence. In may cases managers must have formally achieved competence in constructing airfares through a registered training organisation that must use this unit as the basis for their training. </w:t>
      </w:r>
    </w:p>
    <w:p w:rsidR="00000000" w:rsidRPr="009E2CC6" w:rsidP="009E2CC6">
      <w:pPr>
        <w:pStyle w:val="AllowPageBreak"/>
      </w:pPr>
    </w:p>
    <w:p w:rsidR="00000000" w:rsidRPr="009E2CC6" w:rsidP="009E2CC6">
      <w:pPr>
        <w:pStyle w:val="Heading1"/>
      </w:pPr>
      <w:bookmarkStart w:id="3" w:name="O_319973"/>
      <w:bookmarkEnd w:id="3"/>
      <w:r w:rsidRPr="009E2CC6">
        <w:t>Application of the Unit</w:t>
      </w:r>
    </w:p>
    <w:p w:rsidR="00000000" w:rsidRPr="009E2CC6" w:rsidP="009E2CC6">
      <w:pPr>
        <w:pStyle w:val="BodyText"/>
      </w:pPr>
      <w:r w:rsidRPr="009E2CC6">
        <w:t>This unit describes a key operational function for the sale of international airfares. It applies to tourism industry sectors and organisations where airfares are sold; mainly to retail travel agencies, tour wholesalers and co</w:t>
      </w:r>
      <w:r w:rsidRPr="009E2CC6">
        <w:t xml:space="preserve">nsolidators. The tourism enterprise must be accredited with the International Air Transport Association (IATA). </w:t>
      </w:r>
    </w:p>
    <w:p w:rsidR="00000000" w:rsidRPr="009E2CC6" w:rsidP="009E2CC6">
      <w:pPr>
        <w:pStyle w:val="BodyText"/>
      </w:pPr>
      <w:r w:rsidRPr="009E2CC6">
        <w:t xml:space="preserve">Fare construction would normally be managed within a computerised system but some small business operators may use a manual system. </w:t>
      </w:r>
    </w:p>
    <w:p w:rsidR="00000000" w:rsidRPr="009E2CC6" w:rsidP="009E2CC6">
      <w:pPr>
        <w:pStyle w:val="BodyText"/>
      </w:pPr>
      <w:r w:rsidRPr="009E2CC6">
        <w:t>The unit a</w:t>
      </w:r>
      <w:r w:rsidRPr="009E2CC6">
        <w:t>pplies to frontline sales or operations personnel who operate with some level of autonomy or under limited supervision and guidance from others. It is undertaken by a diverse range of people such as retail travel consultants, retail travel agency managers,</w:t>
      </w:r>
      <w:r w:rsidRPr="009E2CC6">
        <w:t xml:space="preserve"> corporate consultants, ticketing consultants, reservations and operations consultants.</w:t>
      </w:r>
    </w:p>
    <w:p w:rsidR="00000000" w:rsidRPr="009E2CC6" w:rsidP="009E2CC6">
      <w:pPr>
        <w:pStyle w:val="AllowPageBreak"/>
      </w:pPr>
    </w:p>
    <w:p w:rsidR="00000000" w:rsidRPr="009E2CC6" w:rsidP="009E2CC6">
      <w:pPr>
        <w:pStyle w:val="Heading1"/>
      </w:pPr>
      <w:bookmarkStart w:id="4" w:name="O_319976"/>
      <w:bookmarkEnd w:id="4"/>
      <w:r w:rsidRPr="009E2CC6">
        <w:t>Licensing/Regulatory Information</w:t>
      </w:r>
    </w:p>
    <w:p w:rsidR="00000000" w:rsidRPr="009E2CC6" w:rsidP="009E2CC6">
      <w:pPr>
        <w:pStyle w:val="BodyText"/>
      </w:pPr>
      <w:r w:rsidRPr="009E2CC6">
        <w:t>Not applicable.</w:t>
      </w:r>
    </w:p>
    <w:p w:rsidR="00000000" w:rsidRPr="009E2CC6" w:rsidP="009E2CC6">
      <w:pPr>
        <w:pStyle w:val="AllowPageBreak"/>
      </w:pPr>
    </w:p>
    <w:p w:rsidR="00000000" w:rsidRPr="009E2CC6" w:rsidP="009E2CC6">
      <w:pPr>
        <w:pStyle w:val="Heading1"/>
      </w:pPr>
      <w:bookmarkStart w:id="5" w:name="O_319974"/>
      <w:bookmarkEnd w:id="5"/>
      <w:r w:rsidRPr="009E2CC6">
        <w:t>Pre-Requisites</w:t>
      </w:r>
    </w:p>
    <w:p w:rsidR="00000000" w:rsidRPr="009E2CC6" w:rsidP="009E2CC6">
      <w:pPr>
        <w:pStyle w:val="BodyText"/>
      </w:pPr>
      <w:r w:rsidRPr="009E2CC6">
        <w:t>This unit must be assessed after the following prerequisite unit:</w:t>
      </w:r>
    </w:p>
    <w:p w:rsidR="00000000" w:rsidRPr="009E2CC6" w:rsidP="009E2CC6">
      <w:pPr>
        <w:pStyle w:val="BodyText"/>
      </w:pPr>
      <w:r w:rsidRPr="009E2CC6">
        <w:t>SITTTSL013B Construct normal international airfares.</w:t>
      </w:r>
    </w:p>
    <w:p w:rsidR="00000000" w:rsidRPr="009E2CC6" w:rsidP="009E2CC6">
      <w:pPr>
        <w:pStyle w:val="AllowPageBreak"/>
      </w:pPr>
    </w:p>
    <w:p w:rsidR="00000000" w:rsidRPr="009E2CC6" w:rsidP="009E2CC6">
      <w:pPr>
        <w:pStyle w:val="Heading1"/>
      </w:pPr>
      <w:bookmarkStart w:id="6" w:name="O_319970"/>
      <w:bookmarkEnd w:id="6"/>
      <w:r w:rsidRPr="009E2CC6">
        <w:t>Employability Skills Information</w:t>
      </w:r>
    </w:p>
    <w:p w:rsidR="00000000" w:rsidRPr="009E2CC6" w:rsidP="009E2CC6">
      <w:pPr>
        <w:pStyle w:val="BodyText"/>
      </w:pPr>
      <w:r w:rsidRPr="009E2CC6">
        <w:t>The required outcomes described in this unit of competency contain applicable facets of employability skills. The Employability Skills Summary of the qua</w:t>
      </w:r>
      <w:r w:rsidRPr="009E2CC6">
        <w:t>lification in which this unit is packaged will assist in identifying employability skills requirements.</w:t>
      </w:r>
    </w:p>
    <w:p w:rsidR="00000000" w:rsidRPr="009E2CC6" w:rsidP="009E2CC6">
      <w:pPr>
        <w:pStyle w:val="AllowPageBreak"/>
      </w:pPr>
    </w:p>
    <w:p w:rsidR="00000000" w:rsidRPr="009E2CC6" w:rsidP="009E2CC6">
      <w:pPr>
        <w:pStyle w:val="Heading1"/>
      </w:pPr>
      <w:bookmarkStart w:id="7" w:name="O_319977"/>
      <w:bookmarkEnd w:id="7"/>
      <w:r w:rsidRPr="009E2CC6">
        <w:t>Elements and Performance Criteria Pre-Content</w:t>
      </w:r>
    </w:p>
    <w:p w:rsidR="00000000" w:rsidRPr="009E2CC6" w:rsidP="009E2CC6">
      <w:pPr>
        <w:pStyle w:val="BodyText"/>
      </w:pPr>
      <w:r w:rsidRPr="009E2CC6">
        <w:t>Elements describe the essential outcomes of a unit of competency.</w:t>
      </w:r>
    </w:p>
    <w:p w:rsidR="00000000" w:rsidRPr="009E2CC6" w:rsidP="009E2CC6">
      <w:pPr>
        <w:pStyle w:val="BodyText"/>
      </w:pPr>
      <w:r w:rsidRPr="009E2CC6">
        <w:t xml:space="preserve">Performance criteria describe the required performance needed to demonstrate achievement of the element. Where </w:t>
      </w:r>
      <w:r w:rsidRPr="009E2CC6">
        <w:rPr>
          <w:rStyle w:val="SpecialBold"/>
        </w:rPr>
        <w:t xml:space="preserve">bold italicised </w:t>
      </w:r>
      <w:r w:rsidRPr="009E2CC6">
        <w:t>text is used, further information is detailed in the required skills and knowledge and/or the range statement. Assessment of perf</w:t>
      </w:r>
      <w:r w:rsidRPr="009E2CC6">
        <w:t>ormance is to be consistent with the evidence guide.</w:t>
      </w:r>
    </w:p>
    <w:p w:rsidR="00000000" w:rsidRPr="009E2CC6" w:rsidP="009E2CC6">
      <w:pPr>
        <w:pStyle w:val="AllowPageBreak"/>
      </w:pPr>
    </w:p>
    <w:p w:rsidR="00000000" w:rsidRPr="009E2CC6" w:rsidP="009E2CC6">
      <w:pPr>
        <w:pStyle w:val="Heading1"/>
      </w:pPr>
      <w:bookmarkStart w:id="8" w:name="O_319982"/>
      <w:bookmarkEnd w:id="8"/>
      <w:r w:rsidRPr="009E2CC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2683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rPr>
                <w:rStyle w:val="SpecialBold"/>
              </w:rPr>
              <w:t>Elements and Performance Criteria</w:t>
            </w:r>
          </w:p>
        </w:tc>
      </w:tr>
      <w:tr w:rsidTr="00C2683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E2CC6" w:rsidP="009E2CC6">
            <w:pPr>
              <w:pStyle w:val="BodyText"/>
            </w:pPr>
            <w:r w:rsidRPr="009E2CC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rPr>
                <w:rStyle w:val="SpecialBold"/>
              </w:rPr>
              <w:t>Performance Criteria</w:t>
            </w:r>
          </w:p>
        </w:tc>
      </w:tr>
      <w:tr w:rsidTr="00C2683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t>1</w:t>
            </w:r>
          </w:p>
        </w:tc>
        <w:tc>
          <w:tcPr>
            <w:tcW w:w="3000" w:type="dxa"/>
            <w:vMerge w:val="restart"/>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t>Construct mixed class fares.</w:t>
            </w:r>
          </w:p>
        </w:tc>
        <w:tc>
          <w:tcPr>
            <w:tcW w:w="500" w:type="dxa"/>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t>1.1</w:t>
            </w:r>
          </w:p>
        </w:tc>
        <w:tc>
          <w:tcPr>
            <w:tcW w:w="5100" w:type="dxa"/>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t>Identify options where mixed class combinati</w:t>
            </w:r>
            <w:r w:rsidRPr="009E2CC6">
              <w:t>ons are allowed and appropriate to meet customer needs.</w:t>
            </w:r>
          </w:p>
        </w:tc>
      </w:tr>
      <w:tr w:rsidTr="00C268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E2CC6" w:rsidP="009E2CC6">
            <w:pPr>
              <w:pStyle w:val="BodyText"/>
            </w:pPr>
            <w:r w:rsidRPr="009E2CC6">
              <w:t>1.2</w:t>
            </w:r>
          </w:p>
        </w:tc>
        <w:tc>
          <w:tcPr>
            <w:tcW w:w="5100" w:type="dxa"/>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rPr>
                <w:rStyle w:val="SpecialBold"/>
              </w:rPr>
              <w:t xml:space="preserve">Configure air itineraries </w:t>
            </w:r>
            <w:r w:rsidRPr="009E2CC6">
              <w:t>and calculate mixed class fare costs accurately and in accordance with IATA regulations.</w:t>
            </w:r>
          </w:p>
        </w:tc>
      </w:tr>
      <w:tr w:rsidTr="00C2683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t>2</w:t>
            </w:r>
          </w:p>
        </w:tc>
        <w:tc>
          <w:tcPr>
            <w:tcW w:w="3000" w:type="dxa"/>
            <w:vMerge w:val="restart"/>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t>Apply minimum checks.</w:t>
            </w:r>
          </w:p>
        </w:tc>
        <w:tc>
          <w:tcPr>
            <w:tcW w:w="500" w:type="dxa"/>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t>2.1</w:t>
            </w:r>
          </w:p>
        </w:tc>
        <w:tc>
          <w:tcPr>
            <w:tcW w:w="5100" w:type="dxa"/>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t>Apply minimum checks to appropriate itineraries.</w:t>
            </w:r>
          </w:p>
        </w:tc>
      </w:tr>
      <w:tr w:rsidTr="00C268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E2CC6" w:rsidP="009E2CC6">
            <w:pPr>
              <w:pStyle w:val="BodyText"/>
            </w:pPr>
            <w:r w:rsidRPr="009E2CC6">
              <w:t>2.2</w:t>
            </w:r>
          </w:p>
        </w:tc>
        <w:tc>
          <w:tcPr>
            <w:tcW w:w="5100" w:type="dxa"/>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rPr>
                <w:rStyle w:val="SpecialBold"/>
              </w:rPr>
              <w:t xml:space="preserve">Calculate fares </w:t>
            </w:r>
            <w:r w:rsidRPr="009E2CC6">
              <w:t>and document according to IATA procedures.</w:t>
            </w:r>
          </w:p>
        </w:tc>
      </w:tr>
      <w:tr w:rsidTr="00C26838">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t>3</w:t>
            </w:r>
          </w:p>
        </w:tc>
        <w:tc>
          <w:tcPr>
            <w:tcW w:w="3000" w:type="dxa"/>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t>Calculate international pre-paid ticket advices.</w:t>
            </w:r>
          </w:p>
        </w:tc>
        <w:tc>
          <w:tcPr>
            <w:tcW w:w="500" w:type="dxa"/>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t>3.1</w:t>
            </w:r>
          </w:p>
        </w:tc>
        <w:tc>
          <w:tcPr>
            <w:tcW w:w="5100" w:type="dxa"/>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t>Calculate pre-paid ticket advice for journeys commencing outside the country of sale according to IATA procedures.</w:t>
            </w:r>
          </w:p>
        </w:tc>
      </w:tr>
      <w:tr w:rsidTr="00C26838">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t>4</w:t>
            </w:r>
          </w:p>
        </w:tc>
        <w:tc>
          <w:tcPr>
            <w:tcW w:w="3000" w:type="dxa"/>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t>Apply indirect travel limitation rules.</w:t>
            </w:r>
          </w:p>
        </w:tc>
        <w:tc>
          <w:tcPr>
            <w:tcW w:w="500" w:type="dxa"/>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t>4.1</w:t>
            </w:r>
          </w:p>
        </w:tc>
        <w:tc>
          <w:tcPr>
            <w:tcW w:w="5100" w:type="dxa"/>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t>Calculate sectorised journeys and side trips with complete accuracy and document according to IATA procedures.</w:t>
            </w:r>
          </w:p>
        </w:tc>
      </w:tr>
      <w:tr w:rsidTr="00C2683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t>5</w:t>
            </w:r>
          </w:p>
        </w:tc>
        <w:tc>
          <w:tcPr>
            <w:tcW w:w="3000" w:type="dxa"/>
            <w:vMerge w:val="restart"/>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t>Construct round the world journeys.</w:t>
            </w:r>
          </w:p>
        </w:tc>
        <w:tc>
          <w:tcPr>
            <w:tcW w:w="500" w:type="dxa"/>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t>5.1</w:t>
            </w:r>
          </w:p>
        </w:tc>
        <w:tc>
          <w:tcPr>
            <w:tcW w:w="5100" w:type="dxa"/>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t>Identify situations where round the world fares are approp</w:t>
            </w:r>
            <w:r w:rsidRPr="009E2CC6">
              <w:t>riate to meet the needs of the customer.</w:t>
            </w:r>
          </w:p>
        </w:tc>
      </w:tr>
      <w:tr w:rsidTr="00C268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t>5.2</w:t>
            </w:r>
          </w:p>
        </w:tc>
        <w:tc>
          <w:tcPr>
            <w:tcW w:w="5100" w:type="dxa"/>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t>Accurately calculate fares and apply round the world minimum checks according to IATA procedures.</w:t>
            </w:r>
          </w:p>
        </w:tc>
      </w:tr>
      <w:tr w:rsidTr="00C2683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t>6</w:t>
            </w:r>
          </w:p>
        </w:tc>
        <w:tc>
          <w:tcPr>
            <w:tcW w:w="3000" w:type="dxa"/>
            <w:vMerge w:val="restart"/>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t>Construct fares for open jaw journeys.</w:t>
            </w:r>
          </w:p>
        </w:tc>
        <w:tc>
          <w:tcPr>
            <w:tcW w:w="500" w:type="dxa"/>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t>6.1</w:t>
            </w:r>
          </w:p>
        </w:tc>
        <w:tc>
          <w:tcPr>
            <w:tcW w:w="5100" w:type="dxa"/>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t>Identify options where open jaw journeys are allowed and appropriate to meet the needs of the customer.</w:t>
            </w:r>
          </w:p>
        </w:tc>
      </w:tr>
      <w:tr w:rsidTr="00C268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t>6.2</w:t>
            </w:r>
          </w:p>
        </w:tc>
        <w:tc>
          <w:tcPr>
            <w:tcW w:w="5100" w:type="dxa"/>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t>Accurately calculate open jaw journey fares according to IATA procedures.</w:t>
            </w:r>
          </w:p>
        </w:tc>
      </w:tr>
      <w:tr w:rsidTr="00C2683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t>7</w:t>
            </w:r>
          </w:p>
        </w:tc>
        <w:tc>
          <w:tcPr>
            <w:tcW w:w="3000" w:type="dxa"/>
            <w:vMerge w:val="restart"/>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t>Apply the pricing unit concept.</w:t>
            </w:r>
          </w:p>
        </w:tc>
        <w:tc>
          <w:tcPr>
            <w:tcW w:w="500" w:type="dxa"/>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t>7.1</w:t>
            </w:r>
          </w:p>
        </w:tc>
        <w:tc>
          <w:tcPr>
            <w:tcW w:w="5100" w:type="dxa"/>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t>Divide a single or return fare journey into separate pricing units.</w:t>
            </w:r>
          </w:p>
        </w:tc>
      </w:tr>
      <w:tr w:rsidTr="00C268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t>7.2</w:t>
            </w:r>
          </w:p>
        </w:tc>
        <w:tc>
          <w:tcPr>
            <w:tcW w:w="5100" w:type="dxa"/>
            <w:tcBorders>
              <w:top w:val="nil"/>
              <w:left w:val="nil"/>
              <w:bottom w:val="nil"/>
              <w:right w:val="nil"/>
            </w:tcBorders>
            <w:tcMar>
              <w:top w:w="0" w:type="dxa"/>
              <w:left w:w="62" w:type="dxa"/>
              <w:bottom w:w="0" w:type="dxa"/>
              <w:right w:w="62" w:type="dxa"/>
            </w:tcMar>
          </w:tcPr>
          <w:p w:rsidR="00000000" w:rsidRPr="009E2CC6" w:rsidP="009E2CC6">
            <w:pPr>
              <w:pStyle w:val="BodyText"/>
            </w:pPr>
            <w:r w:rsidRPr="009E2CC6">
              <w:t>Calculate the lowest combination of fares for a series of pricing units.</w:t>
            </w:r>
          </w:p>
        </w:tc>
      </w:tr>
    </w:tbl>
    <w:p w:rsidR="00000000" w:rsidRPr="009E2CC6" w:rsidP="009E2CC6">
      <w:pPr>
        <w:pStyle w:val="BodyText"/>
      </w:pPr>
    </w:p>
    <w:p w:rsidR="00000000" w:rsidRPr="009E2CC6" w:rsidP="009E2CC6">
      <w:pPr>
        <w:pStyle w:val="AllowPageBreak"/>
      </w:pPr>
    </w:p>
    <w:p w:rsidR="00000000" w:rsidRPr="009E2CC6" w:rsidP="009E2CC6">
      <w:pPr>
        <w:pStyle w:val="Heading1"/>
      </w:pPr>
      <w:bookmarkStart w:id="9" w:name="O_319981"/>
      <w:bookmarkEnd w:id="9"/>
      <w:r w:rsidRPr="009E2CC6">
        <w:t>Required Skills and Knowledge</w:t>
      </w:r>
    </w:p>
    <w:tbl>
      <w:tblPr>
        <w:tblW w:w="0" w:type="auto"/>
        <w:tblLayout w:type="fixed"/>
        <w:tblCellMar>
          <w:left w:w="62" w:type="dxa"/>
          <w:right w:w="62" w:type="dxa"/>
        </w:tblCellMar>
        <w:tblLook w:val="0000"/>
      </w:tblPr>
      <w:tblGrid>
        <w:gridCol w:w="9000"/>
      </w:tblGrid>
      <w:tr w:rsidTr="00C2683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E2CC6">
            <w:pPr>
              <w:pStyle w:val="BodyText"/>
              <w:rPr>
                <w:lang w:val="en-NZ"/>
              </w:rPr>
            </w:pPr>
          </w:p>
        </w:tc>
      </w:tr>
      <w:tr w:rsidTr="00C2683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t>This section describes the essential skills and knowledge</w:t>
            </w:r>
            <w:r w:rsidRPr="009E2CC6">
              <w:t xml:space="preserve"> and their level, required for this unit.</w:t>
            </w:r>
          </w:p>
        </w:tc>
      </w:tr>
      <w:tr w:rsidTr="00C2683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E2CC6">
            <w:pPr>
              <w:pStyle w:val="BodyText"/>
              <w:rPr>
                <w:lang w:val="en-NZ"/>
              </w:rPr>
            </w:pPr>
          </w:p>
        </w:tc>
      </w:tr>
      <w:tr w:rsidTr="00C2683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E2CC6" w:rsidP="009E2CC6">
            <w:pPr>
              <w:pStyle w:val="BodyText"/>
            </w:pPr>
            <w:r w:rsidRPr="009E2CC6">
              <w:t xml:space="preserve">The following skills must be assessed as part of this unit:    </w:t>
            </w:r>
          </w:p>
          <w:p w:rsidR="00000000" w:rsidRPr="009E2CC6" w:rsidP="009E2CC6">
            <w:pPr>
              <w:pStyle w:val="BodyText"/>
            </w:pPr>
            <w:r w:rsidRPr="009E2CC6">
              <w:t xml:space="preserve">interpretation of fare schedules and other airline or consolidator guidelines </w:t>
            </w:r>
          </w:p>
          <w:p w:rsidR="00000000" w:rsidRPr="009E2CC6" w:rsidP="009E2CC6">
            <w:pPr>
              <w:pStyle w:val="BodyText"/>
            </w:pPr>
            <w:r w:rsidRPr="009E2CC6">
              <w:t xml:space="preserve">interpretation of rules and conditions applicable to fares </w:t>
            </w:r>
          </w:p>
          <w:p w:rsidR="00000000" w:rsidRPr="009E2CC6" w:rsidP="009E2CC6">
            <w:pPr>
              <w:pStyle w:val="BodyText"/>
            </w:pPr>
            <w:r w:rsidRPr="009E2CC6">
              <w:t>interpre</w:t>
            </w:r>
            <w:r w:rsidRPr="009E2CC6">
              <w:t xml:space="preserve">tation of current airline and IATA regulations </w:t>
            </w:r>
          </w:p>
          <w:p w:rsidR="00000000" w:rsidRPr="009E2CC6" w:rsidP="009E2CC6">
            <w:pPr>
              <w:pStyle w:val="BodyText"/>
            </w:pPr>
            <w:r w:rsidRPr="009E2CC6">
              <w:t xml:space="preserve">literacy skills to read and interpret complex airfare schedules, airline and IATA regulations, costings and applicable rules and conditions </w:t>
            </w:r>
          </w:p>
          <w:p w:rsidR="00000000" w:rsidP="009E2CC6">
            <w:pPr>
              <w:pStyle w:val="BodyText"/>
              <w:rPr>
                <w:lang w:val="en-NZ"/>
              </w:rPr>
            </w:pPr>
            <w:r w:rsidRPr="009E2CC6">
              <w:t>numeracy skills to perform complex airfare calculations.</w:t>
            </w:r>
          </w:p>
        </w:tc>
      </w:tr>
      <w:tr w:rsidTr="00C2683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E2CC6">
            <w:pPr>
              <w:pStyle w:val="BodyText"/>
              <w:rPr>
                <w:lang w:val="en-NZ"/>
              </w:rPr>
            </w:pPr>
          </w:p>
        </w:tc>
      </w:tr>
      <w:tr w:rsidTr="00C2683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E2CC6" w:rsidP="009E2CC6">
            <w:pPr>
              <w:pStyle w:val="BodyText"/>
            </w:pPr>
            <w:r w:rsidRPr="009E2CC6">
              <w:t>The fol</w:t>
            </w:r>
            <w:r w:rsidRPr="009E2CC6">
              <w:t xml:space="preserve">lowing knowledge must be assessed as part of this unit:    </w:t>
            </w:r>
          </w:p>
          <w:p w:rsidR="00000000" w:rsidRPr="009E2CC6" w:rsidP="009E2CC6">
            <w:pPr>
              <w:pStyle w:val="BodyText"/>
            </w:pPr>
            <w:r w:rsidRPr="009E2CC6">
              <w:t xml:space="preserve">familiarity with content and format of text-based tariffs and supporting manuals or automated fare systems </w:t>
            </w:r>
          </w:p>
          <w:p w:rsidR="00000000" w:rsidRPr="009E2CC6" w:rsidP="009E2CC6">
            <w:pPr>
              <w:pStyle w:val="BodyText"/>
            </w:pPr>
            <w:r w:rsidRPr="009E2CC6">
              <w:t xml:space="preserve">encoding and decoding of airport and airline codes </w:t>
            </w:r>
          </w:p>
          <w:p w:rsidR="00000000" w:rsidRPr="009E2CC6" w:rsidP="009E2CC6">
            <w:pPr>
              <w:pStyle w:val="BodyText"/>
            </w:pPr>
            <w:r w:rsidRPr="009E2CC6">
              <w:t>how to access information on the dif</w:t>
            </w:r>
            <w:r w:rsidRPr="009E2CC6">
              <w:t xml:space="preserve">ferent types of current international fares and the applicable rules and conditions </w:t>
            </w:r>
          </w:p>
          <w:p w:rsidR="00000000" w:rsidRPr="009E2CC6" w:rsidP="009E2CC6">
            <w:pPr>
              <w:pStyle w:val="BodyText"/>
            </w:pPr>
            <w:r w:rsidRPr="009E2CC6">
              <w:t xml:space="preserve">how to access information on current airline and IATA regulations </w:t>
            </w:r>
          </w:p>
          <w:p w:rsidR="00000000" w:rsidRPr="009E2CC6" w:rsidP="009E2CC6">
            <w:pPr>
              <w:pStyle w:val="BodyText"/>
            </w:pPr>
            <w:r w:rsidRPr="009E2CC6">
              <w:t>advanced fare construction principles and procedures, including currency and neutral units of constructi</w:t>
            </w:r>
            <w:r w:rsidRPr="009E2CC6">
              <w:t>on (NUA) conversion.</w:t>
            </w:r>
          </w:p>
        </w:tc>
      </w:tr>
    </w:tbl>
    <w:p w:rsidR="00000000" w:rsidRPr="009E2CC6" w:rsidP="009E2CC6">
      <w:pPr>
        <w:pStyle w:val="BodyText"/>
      </w:pPr>
    </w:p>
    <w:p w:rsidR="00000000" w:rsidRPr="009E2CC6" w:rsidP="009E2CC6">
      <w:pPr>
        <w:pStyle w:val="AllowPageBreak"/>
      </w:pPr>
    </w:p>
    <w:p w:rsidR="00000000" w:rsidRPr="009E2CC6" w:rsidP="009E2CC6">
      <w:pPr>
        <w:pStyle w:val="Heading1"/>
      </w:pPr>
      <w:bookmarkStart w:id="10" w:name="O_319980"/>
      <w:bookmarkEnd w:id="10"/>
      <w:r w:rsidRPr="009E2CC6">
        <w:t>Evidence Guide</w:t>
      </w:r>
    </w:p>
    <w:tbl>
      <w:tblPr>
        <w:tblW w:w="0" w:type="auto"/>
        <w:tblLayout w:type="fixed"/>
        <w:tblCellMar>
          <w:left w:w="62" w:type="dxa"/>
          <w:right w:w="62" w:type="dxa"/>
        </w:tblCellMar>
        <w:tblLook w:val="0000"/>
      </w:tblPr>
      <w:tblGrid>
        <w:gridCol w:w="4500"/>
        <w:gridCol w:w="4500"/>
      </w:tblGrid>
      <w:tr w:rsidTr="00C2683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E2CC6">
            <w:pPr>
              <w:pStyle w:val="BodyText"/>
              <w:rPr>
                <w:lang w:val="en-NZ"/>
              </w:rPr>
            </w:pPr>
          </w:p>
        </w:tc>
      </w:tr>
      <w:tr w:rsidTr="00C2683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t xml:space="preserve">The evidence guide provides advice on assessment and must be read in conjunction with the performance criteria, required skills and knowledge, </w:t>
            </w:r>
            <w:r w:rsidRPr="009E2CC6">
              <w:t>the range statement and the Assessment Guidelines for this Training Package.</w:t>
            </w:r>
          </w:p>
        </w:tc>
      </w:tr>
      <w:tr w:rsidTr="00C2683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E2CC6">
            <w:pPr>
              <w:pStyle w:val="BodyText"/>
              <w:rPr>
                <w:lang w:val="en-NZ"/>
              </w:rPr>
            </w:pPr>
          </w:p>
        </w:tc>
      </w:tr>
      <w:tr w:rsidTr="00C268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9E2CC6" w:rsidP="009E2CC6">
            <w:pPr>
              <w:pStyle w:val="BodyText"/>
            </w:pPr>
            <w:r w:rsidRPr="009E2CC6">
              <w:t xml:space="preserve">Evidence of the following is essential:    </w:t>
            </w:r>
          </w:p>
          <w:p w:rsidR="00000000" w:rsidRPr="009E2CC6" w:rsidP="009E2CC6">
            <w:pPr>
              <w:pStyle w:val="BodyText"/>
            </w:pPr>
            <w:r w:rsidRPr="009E2CC6">
              <w:t>knowledge of how to access informatio</w:t>
            </w:r>
            <w:r w:rsidRPr="009E2CC6">
              <w:t xml:space="preserve">n on the current range of international airfares and ability to interpret conditions applicable to specific fares </w:t>
            </w:r>
          </w:p>
          <w:p w:rsidR="00000000" w:rsidRPr="009E2CC6" w:rsidP="009E2CC6">
            <w:pPr>
              <w:pStyle w:val="BodyText"/>
            </w:pPr>
            <w:r w:rsidRPr="009E2CC6">
              <w:t xml:space="preserve">ability to calculate airfares accurately and according to current airline and IATA regulations and conditions applicable to specific fares </w:t>
            </w:r>
          </w:p>
          <w:p w:rsidR="00000000" w:rsidRPr="009E2CC6" w:rsidP="009E2CC6">
            <w:pPr>
              <w:pStyle w:val="BodyText"/>
            </w:pPr>
            <w:r w:rsidRPr="009E2CC6">
              <w:t xml:space="preserve">ability to apply advanced international airfare rules and procedures </w:t>
            </w:r>
          </w:p>
          <w:p w:rsidR="00000000" w:rsidRPr="009E2CC6" w:rsidP="009E2CC6">
            <w:pPr>
              <w:pStyle w:val="BodyText"/>
            </w:pPr>
            <w:r w:rsidRPr="009E2CC6">
              <w:t xml:space="preserve">ability to accurately calculate multiple airfares covering range of different air routes, using advanced rules and procedures, and to meet varying customer requirements </w:t>
            </w:r>
          </w:p>
          <w:p w:rsidR="00000000" w:rsidP="009E2CC6">
            <w:pPr>
              <w:pStyle w:val="BodyText"/>
              <w:rPr>
                <w:lang w:val="en-NZ"/>
              </w:rPr>
            </w:pPr>
            <w:r w:rsidRPr="009E2CC6">
              <w:t>completion of ai</w:t>
            </w:r>
            <w:r w:rsidRPr="009E2CC6">
              <w:t>rfare calculations within typical workplace time constraints and deadlines determined by the customer or the organisation.</w:t>
            </w:r>
          </w:p>
        </w:tc>
      </w:tr>
      <w:tr w:rsidTr="00C268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E2CC6">
            <w:pPr>
              <w:pStyle w:val="BodyText"/>
              <w:rPr>
                <w:lang w:val="en-NZ"/>
              </w:rPr>
            </w:pPr>
          </w:p>
        </w:tc>
      </w:tr>
      <w:tr w:rsidTr="00C268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9E2CC6" w:rsidP="009E2CC6">
            <w:pPr>
              <w:pStyle w:val="BodyText"/>
            </w:pPr>
            <w:r w:rsidRPr="009E2CC6">
              <w:t xml:space="preserve">Assessment must ensure:    </w:t>
            </w:r>
          </w:p>
          <w:p w:rsidR="00000000" w:rsidRPr="009E2CC6" w:rsidP="009E2CC6">
            <w:pPr>
              <w:pStyle w:val="BodyText"/>
            </w:pPr>
            <w:r w:rsidRPr="009E2CC6">
              <w:t>demonstration of skills using appropriate computers,</w:t>
            </w:r>
            <w:r w:rsidRPr="009E2CC6">
              <w:t xml:space="preserve"> printers, publications and reservations systems currently used in the tourism industry to assist with airfare quotations  </w:t>
            </w:r>
          </w:p>
          <w:p w:rsidR="00000000" w:rsidP="009E2CC6">
            <w:pPr>
              <w:pStyle w:val="BodyText"/>
              <w:rPr>
                <w:lang w:val="en-NZ"/>
              </w:rPr>
            </w:pPr>
            <w:r w:rsidRPr="009E2CC6">
              <w:t>use of industry-current documentation or computer data such as airline, IATA and consolidator schedules, tariffs and bulletins outli</w:t>
            </w:r>
            <w:r w:rsidRPr="009E2CC6">
              <w:t>ning fares, rules, conditions and regulations.</w:t>
            </w:r>
          </w:p>
        </w:tc>
      </w:tr>
      <w:tr w:rsidTr="00C268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E2CC6">
            <w:pPr>
              <w:pStyle w:val="BodyText"/>
              <w:rPr>
                <w:lang w:val="en-NZ"/>
              </w:rPr>
            </w:pPr>
          </w:p>
        </w:tc>
      </w:tr>
      <w:tr w:rsidTr="00C268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rPr>
                <w:rStyle w:val="SpecialBold"/>
              </w:rPr>
              <w:t>Methods of assessment</w:t>
            </w:r>
          </w:p>
        </w:tc>
        <w:tc>
          <w:tcPr>
            <w:tcW w:w="4500" w:type="dxa"/>
            <w:tcBorders>
              <w:top w:val="nil"/>
              <w:left w:val="nil"/>
              <w:bottom w:val="nil"/>
              <w:right w:val="nil"/>
            </w:tcBorders>
            <w:tcMar>
              <w:top w:w="0" w:type="dxa"/>
              <w:left w:w="62" w:type="dxa"/>
              <w:bottom w:w="0" w:type="dxa"/>
              <w:right w:w="62" w:type="dxa"/>
            </w:tcMar>
          </w:tcPr>
          <w:p w:rsidR="00000000" w:rsidRPr="009E2CC6" w:rsidP="009E2CC6">
            <w:pPr>
              <w:pStyle w:val="BodyText"/>
            </w:pPr>
            <w:r w:rsidRPr="009E2CC6">
              <w:t xml:space="preserve">A range of assessment methods should be used to assess practical skills and knowledge. The following examples are appropriate for this unit:     </w:t>
            </w:r>
          </w:p>
          <w:p w:rsidR="00000000" w:rsidRPr="009E2CC6" w:rsidP="009E2CC6">
            <w:pPr>
              <w:pStyle w:val="BodyText"/>
            </w:pPr>
            <w:r w:rsidRPr="009E2CC6">
              <w:t>fare construction activities and case</w:t>
            </w:r>
            <w:r w:rsidRPr="009E2CC6">
              <w:t xml:space="preserve"> studies to assess ability to apply advanced fare construction principles to different circumstances and customer requirements </w:t>
            </w:r>
          </w:p>
          <w:p w:rsidR="00000000" w:rsidRPr="009E2CC6" w:rsidP="009E2CC6">
            <w:pPr>
              <w:pStyle w:val="BodyText"/>
            </w:pPr>
            <w:r w:rsidRPr="009E2CC6">
              <w:t xml:space="preserve">review of fare calculation worksheets completed by the candidate </w:t>
            </w:r>
          </w:p>
          <w:p w:rsidR="00000000" w:rsidRPr="009E2CC6" w:rsidP="009E2CC6">
            <w:pPr>
              <w:pStyle w:val="BodyText"/>
            </w:pPr>
            <w:r w:rsidRPr="009E2CC6">
              <w:t>written and oral questioning or interview to test knowledge of</w:t>
            </w:r>
            <w:r w:rsidRPr="009E2CC6">
              <w:t xml:space="preserve"> rules and conditions applicable to specific fares  </w:t>
            </w:r>
          </w:p>
          <w:p w:rsidR="00000000" w:rsidRPr="009E2CC6" w:rsidP="009E2CC6">
            <w:pPr>
              <w:pStyle w:val="BodyText"/>
            </w:pPr>
            <w:r w:rsidRPr="009E2CC6">
              <w:t>review of portfolios of evidence and third-party workplace reports of on-the-job performance by the candidate.</w:t>
            </w:r>
          </w:p>
          <w:p w:rsidR="00000000" w:rsidRPr="009E2CC6" w:rsidP="009E2CC6">
            <w:pPr>
              <w:pStyle w:val="BodyText"/>
            </w:pPr>
            <w:r w:rsidRPr="009E2CC6">
              <w:t>Holistic assessment with other units relevant to the industry sector, workplace and job role</w:t>
            </w:r>
            <w:r w:rsidRPr="009E2CC6">
              <w:t xml:space="preserve"> is recommended, for example:    </w:t>
            </w:r>
          </w:p>
          <w:p w:rsidR="00000000" w:rsidRPr="009E2CC6" w:rsidP="009E2CC6">
            <w:pPr>
              <w:pStyle w:val="BodyText"/>
            </w:pPr>
            <w:r w:rsidRPr="009E2CC6">
              <w:t xml:space="preserve">SITTTSL005A Sell tourism products and services </w:t>
            </w:r>
          </w:p>
          <w:p w:rsidR="00000000" w:rsidRPr="009E2CC6" w:rsidP="009E2CC6">
            <w:pPr>
              <w:pStyle w:val="BodyText"/>
            </w:pPr>
            <w:r w:rsidRPr="009E2CC6">
              <w:t xml:space="preserve">SITTTSL009A Process travel-related documentation </w:t>
            </w:r>
          </w:p>
          <w:p w:rsidR="00000000" w:rsidRPr="009E2CC6" w:rsidP="009E2CC6">
            <w:pPr>
              <w:pStyle w:val="BodyText"/>
            </w:pPr>
            <w:r w:rsidRPr="009E2CC6">
              <w:t xml:space="preserve">SITTTSL013B Construct normal international airfares </w:t>
            </w:r>
          </w:p>
          <w:p w:rsidR="00000000" w:rsidP="009E2CC6">
            <w:pPr>
              <w:pStyle w:val="BodyText"/>
              <w:rPr>
                <w:lang w:val="en-NZ"/>
              </w:rPr>
            </w:pPr>
            <w:r w:rsidRPr="009E2CC6">
              <w:t>SITTTSL014B Construct promotional international airfares.</w:t>
            </w:r>
          </w:p>
        </w:tc>
      </w:tr>
      <w:tr w:rsidTr="00C268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E2CC6">
            <w:pPr>
              <w:pStyle w:val="BodyText"/>
              <w:rPr>
                <w:lang w:val="en-NZ"/>
              </w:rPr>
            </w:pPr>
          </w:p>
        </w:tc>
      </w:tr>
      <w:tr w:rsidTr="00C268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rPr>
                <w:rStyle w:val="SpecialBold"/>
              </w:rPr>
              <w:t>Assessing employability skills</w:t>
            </w:r>
          </w:p>
        </w:tc>
        <w:tc>
          <w:tcPr>
            <w:tcW w:w="4500" w:type="dxa"/>
            <w:tcBorders>
              <w:top w:val="nil"/>
              <w:left w:val="nil"/>
              <w:bottom w:val="nil"/>
              <w:right w:val="nil"/>
            </w:tcBorders>
            <w:tcMar>
              <w:top w:w="0" w:type="dxa"/>
              <w:left w:w="62" w:type="dxa"/>
              <w:bottom w:w="0" w:type="dxa"/>
              <w:right w:w="62" w:type="dxa"/>
            </w:tcMar>
          </w:tcPr>
          <w:p w:rsidR="00000000" w:rsidRPr="009E2CC6" w:rsidP="009E2CC6">
            <w:pPr>
              <w:pStyle w:val="BodyText"/>
            </w:pPr>
            <w:r w:rsidRPr="009E2CC6">
              <w:t>Employability skills are integral to effective performance in the workplace and are broadly consistent across industry sectors. How these skills are applied varies between occupations and qualifications due to the different w</w:t>
            </w:r>
            <w:r w:rsidRPr="009E2CC6">
              <w:t>ork functions and contexts.</w:t>
            </w:r>
            <w:r w:rsidRPr="009E2CC6">
              <w:br/>
              <w:t>Employability skills embedded in this unit should be assessed holistically with other relevant units that make up the skill set or qualification and in the context of the job role.</w:t>
            </w:r>
          </w:p>
        </w:tc>
      </w:tr>
    </w:tbl>
    <w:p w:rsidR="00000000" w:rsidRPr="009E2CC6" w:rsidP="009E2CC6">
      <w:pPr>
        <w:pStyle w:val="BodyText"/>
      </w:pPr>
    </w:p>
    <w:p w:rsidR="00000000" w:rsidRPr="009E2CC6" w:rsidP="009E2CC6">
      <w:pPr>
        <w:pStyle w:val="AllowPageBreak"/>
      </w:pPr>
    </w:p>
    <w:p w:rsidR="00000000" w:rsidRPr="009E2CC6" w:rsidP="009E2CC6">
      <w:pPr>
        <w:pStyle w:val="Heading1"/>
      </w:pPr>
      <w:bookmarkStart w:id="11" w:name="O_319979"/>
      <w:bookmarkEnd w:id="11"/>
      <w:r w:rsidRPr="009E2CC6">
        <w:t>Range Statement</w:t>
      </w:r>
    </w:p>
    <w:tbl>
      <w:tblPr>
        <w:tblW w:w="0" w:type="auto"/>
        <w:tblLayout w:type="fixed"/>
        <w:tblCellMar>
          <w:left w:w="62" w:type="dxa"/>
          <w:right w:w="62" w:type="dxa"/>
        </w:tblCellMar>
        <w:tblLook w:val="0000"/>
      </w:tblPr>
      <w:tblGrid>
        <w:gridCol w:w="4500"/>
        <w:gridCol w:w="4500"/>
      </w:tblGrid>
      <w:tr w:rsidTr="00C2683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rPr>
                <w:rStyle w:val="SpecialBold"/>
              </w:rPr>
              <w:t>RANGE STATEM</w:t>
            </w:r>
            <w:r w:rsidRPr="009E2CC6">
              <w:rPr>
                <w:rStyle w:val="SpecialBold"/>
              </w:rPr>
              <w:t>ENT</w:t>
            </w:r>
          </w:p>
        </w:tc>
      </w:tr>
      <w:tr w:rsidTr="00C2683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t>The range statement relates to the unit of competency as a whole. It allows for different work environments and situations that may affect performance. Bold italicised wording in the performance criteria is detailed below.</w:t>
            </w:r>
          </w:p>
        </w:tc>
      </w:tr>
      <w:tr w:rsidTr="00C2683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268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rPr>
                <w:rStyle w:val="SpecialBold"/>
              </w:rPr>
              <w:t>Configure air itineraries</w:t>
            </w:r>
            <w:r w:rsidRPr="009E2CC6">
              <w:t xml:space="preserve"> must include the following types of fares:</w:t>
            </w:r>
          </w:p>
        </w:tc>
        <w:tc>
          <w:tcPr>
            <w:tcW w:w="4500" w:type="dxa"/>
            <w:tcBorders>
              <w:top w:val="nil"/>
              <w:left w:val="nil"/>
              <w:bottom w:val="nil"/>
              <w:right w:val="nil"/>
            </w:tcBorders>
            <w:tcMar>
              <w:top w:w="0" w:type="dxa"/>
              <w:left w:w="62" w:type="dxa"/>
              <w:bottom w:w="0" w:type="dxa"/>
              <w:right w:w="62" w:type="dxa"/>
            </w:tcMar>
          </w:tcPr>
          <w:p w:rsidR="00000000" w:rsidRPr="009E2CC6" w:rsidP="009E2CC6">
            <w:pPr>
              <w:pStyle w:val="BodyText"/>
            </w:pPr>
            <w:r w:rsidRPr="009E2CC6">
              <w:t xml:space="preserve">through fares incorporating add-ons </w:t>
            </w:r>
          </w:p>
          <w:p w:rsidR="00000000" w:rsidRPr="009E2CC6" w:rsidP="009E2CC6">
            <w:pPr>
              <w:pStyle w:val="BodyText"/>
            </w:pPr>
            <w:r w:rsidRPr="009E2CC6">
              <w:t xml:space="preserve">mixed class fares </w:t>
            </w:r>
          </w:p>
          <w:p w:rsidR="00000000" w:rsidRPr="009E2CC6" w:rsidP="009E2CC6">
            <w:pPr>
              <w:pStyle w:val="BodyText"/>
            </w:pPr>
            <w:r w:rsidRPr="009E2CC6">
              <w:t xml:space="preserve">round the world fares </w:t>
            </w:r>
          </w:p>
          <w:p w:rsidR="00000000" w:rsidRPr="009E2CC6" w:rsidP="009E2CC6">
            <w:pPr>
              <w:pStyle w:val="BodyText"/>
            </w:pPr>
            <w:r w:rsidRPr="009E2CC6">
              <w:t xml:space="preserve">round, circle and open jaw trips </w:t>
            </w:r>
          </w:p>
          <w:p w:rsidR="00000000" w:rsidRPr="009E2CC6" w:rsidP="009E2CC6">
            <w:pPr>
              <w:pStyle w:val="BodyText"/>
            </w:pPr>
            <w:r w:rsidRPr="009E2CC6">
              <w:t xml:space="preserve">fares incorporating intermediate points </w:t>
            </w:r>
          </w:p>
          <w:p w:rsidR="00000000" w:rsidRPr="009E2CC6" w:rsidP="009E2CC6">
            <w:pPr>
              <w:pStyle w:val="BodyText"/>
            </w:pPr>
            <w:r w:rsidRPr="009E2CC6">
              <w:t>fares incorporating sectorised jo</w:t>
            </w:r>
            <w:r w:rsidRPr="009E2CC6">
              <w:t xml:space="preserve">urneys and side trips </w:t>
            </w:r>
          </w:p>
          <w:p w:rsidR="00000000" w:rsidRPr="009E2CC6" w:rsidP="009E2CC6">
            <w:pPr>
              <w:pStyle w:val="BodyText"/>
            </w:pPr>
            <w:r w:rsidRPr="009E2CC6">
              <w:t xml:space="preserve">fares incorporating airport taxes and other surcharges, which may include:   </w:t>
            </w:r>
          </w:p>
          <w:p w:rsidR="00000000" w:rsidRPr="009E2CC6" w:rsidP="009E2CC6">
            <w:pPr>
              <w:pStyle w:val="BodyText"/>
            </w:pPr>
            <w:r w:rsidRPr="009E2CC6">
              <w:t xml:space="preserve">domestic head tax   </w:t>
            </w:r>
          </w:p>
          <w:p w:rsidR="00000000" w:rsidRPr="009E2CC6" w:rsidP="009E2CC6">
            <w:pPr>
              <w:pStyle w:val="BodyText"/>
            </w:pPr>
            <w:r w:rsidRPr="009E2CC6">
              <w:t xml:space="preserve">noise tax   </w:t>
            </w:r>
          </w:p>
          <w:p w:rsidR="00000000" w:rsidRPr="009E2CC6" w:rsidP="009E2CC6">
            <w:pPr>
              <w:pStyle w:val="BodyText"/>
            </w:pPr>
            <w:r w:rsidRPr="009E2CC6">
              <w:t xml:space="preserve">fuel surcharge   </w:t>
            </w:r>
          </w:p>
          <w:p w:rsidR="00000000" w:rsidP="009E2CC6">
            <w:pPr>
              <w:pStyle w:val="BodyText"/>
              <w:rPr>
                <w:lang w:val="en-NZ"/>
              </w:rPr>
            </w:pPr>
            <w:r w:rsidRPr="009E2CC6">
              <w:t>Q surcharge.</w:t>
            </w:r>
          </w:p>
        </w:tc>
      </w:tr>
      <w:tr w:rsidTr="00C268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E2CC6">
            <w:pPr>
              <w:pStyle w:val="BodyText"/>
              <w:rPr>
                <w:lang w:val="en-NZ"/>
              </w:rPr>
            </w:pPr>
          </w:p>
        </w:tc>
      </w:tr>
      <w:tr w:rsidTr="00C268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2CC6">
            <w:pPr>
              <w:pStyle w:val="BodyText"/>
              <w:rPr>
                <w:lang w:val="en-NZ"/>
              </w:rPr>
            </w:pPr>
            <w:r w:rsidRPr="009E2CC6">
              <w:rPr>
                <w:rStyle w:val="SpecialBold"/>
              </w:rPr>
              <w:t>Calculate fares</w:t>
            </w:r>
            <w:r w:rsidRPr="009E2CC6">
              <w:t xml:space="preserve"> must include coverage of the following types o</w:t>
            </w:r>
            <w:r w:rsidRPr="009E2CC6">
              <w:t>f calculations and checks:</w:t>
            </w:r>
          </w:p>
        </w:tc>
        <w:tc>
          <w:tcPr>
            <w:tcW w:w="4500" w:type="dxa"/>
            <w:tcBorders>
              <w:top w:val="nil"/>
              <w:left w:val="nil"/>
              <w:bottom w:val="nil"/>
              <w:right w:val="nil"/>
            </w:tcBorders>
            <w:tcMar>
              <w:top w:w="0" w:type="dxa"/>
              <w:left w:w="62" w:type="dxa"/>
              <w:bottom w:w="0" w:type="dxa"/>
              <w:right w:w="62" w:type="dxa"/>
            </w:tcMar>
          </w:tcPr>
          <w:p w:rsidR="00000000" w:rsidRPr="009E2CC6" w:rsidP="009E2CC6">
            <w:pPr>
              <w:pStyle w:val="BodyText"/>
            </w:pPr>
            <w:r w:rsidRPr="009E2CC6">
              <w:t xml:space="preserve">neutral units of construction (NUA) </w:t>
            </w:r>
          </w:p>
          <w:p w:rsidR="00000000" w:rsidRPr="009E2CC6" w:rsidP="009E2CC6">
            <w:pPr>
              <w:pStyle w:val="BodyText"/>
            </w:pPr>
            <w:r w:rsidRPr="009E2CC6">
              <w:t xml:space="preserve">local currency fares (LCF) </w:t>
            </w:r>
          </w:p>
          <w:p w:rsidR="00000000" w:rsidRPr="009E2CC6" w:rsidP="009E2CC6">
            <w:pPr>
              <w:pStyle w:val="BodyText"/>
            </w:pPr>
            <w:r w:rsidRPr="009E2CC6">
              <w:t xml:space="preserve">global indicators (GI) </w:t>
            </w:r>
          </w:p>
          <w:p w:rsidR="00000000" w:rsidRPr="009E2CC6" w:rsidP="009E2CC6">
            <w:pPr>
              <w:pStyle w:val="BodyText"/>
            </w:pPr>
            <w:r w:rsidRPr="009E2CC6">
              <w:t xml:space="preserve">journeys commencing outside the country of sale  </w:t>
            </w:r>
          </w:p>
          <w:p w:rsidR="00000000" w:rsidRPr="009E2CC6" w:rsidP="009E2CC6">
            <w:pPr>
              <w:pStyle w:val="BodyText"/>
            </w:pPr>
            <w:r w:rsidRPr="009E2CC6">
              <w:t xml:space="preserve">mileage system:   </w:t>
            </w:r>
          </w:p>
          <w:p w:rsidR="00000000" w:rsidRPr="009E2CC6" w:rsidP="009E2CC6">
            <w:pPr>
              <w:pStyle w:val="BodyText"/>
            </w:pPr>
            <w:r w:rsidRPr="009E2CC6">
              <w:t xml:space="preserve">maximum permitted mileages (MPMs)   </w:t>
            </w:r>
          </w:p>
          <w:p w:rsidR="00000000" w:rsidRPr="009E2CC6" w:rsidP="009E2CC6">
            <w:pPr>
              <w:pStyle w:val="BodyText"/>
            </w:pPr>
            <w:r w:rsidRPr="009E2CC6">
              <w:t xml:space="preserve">ticketed point mileages (TPMs)   </w:t>
            </w:r>
          </w:p>
          <w:p w:rsidR="00000000" w:rsidRPr="009E2CC6" w:rsidP="009E2CC6">
            <w:pPr>
              <w:pStyle w:val="BodyText"/>
            </w:pPr>
            <w:r w:rsidRPr="009E2CC6">
              <w:t xml:space="preserve">extra mileage allowance (EMA)   </w:t>
            </w:r>
          </w:p>
          <w:p w:rsidR="00000000" w:rsidRPr="009E2CC6" w:rsidP="009E2CC6">
            <w:pPr>
              <w:pStyle w:val="BodyText"/>
            </w:pPr>
            <w:r w:rsidRPr="009E2CC6">
              <w:t xml:space="preserve">excess mileage surcharges (EMS) </w:t>
            </w:r>
          </w:p>
          <w:p w:rsidR="00000000" w:rsidRPr="009E2CC6" w:rsidP="009E2CC6">
            <w:pPr>
              <w:pStyle w:val="BodyText"/>
            </w:pPr>
          </w:p>
          <w:p w:rsidR="00000000" w:rsidRPr="009E2CC6" w:rsidP="009E2CC6">
            <w:pPr>
              <w:pStyle w:val="BodyText"/>
            </w:pPr>
            <w:r w:rsidRPr="009E2CC6">
              <w:t xml:space="preserve">higher intermediate points (HIPs)   </w:t>
            </w:r>
          </w:p>
          <w:p w:rsidR="00000000" w:rsidRPr="009E2CC6" w:rsidP="009E2CC6">
            <w:pPr>
              <w:pStyle w:val="BodyText"/>
            </w:pPr>
            <w:r w:rsidRPr="009E2CC6">
              <w:t xml:space="preserve">one way backhaul checks (BHA) </w:t>
            </w:r>
          </w:p>
          <w:p w:rsidR="00000000" w:rsidRPr="009E2CC6" w:rsidP="009E2CC6">
            <w:pPr>
              <w:pStyle w:val="BodyText"/>
            </w:pPr>
            <w:r w:rsidRPr="009E2CC6">
              <w:t xml:space="preserve">circle trip minimum fare checks (CTM) </w:t>
            </w:r>
          </w:p>
          <w:p w:rsidR="00000000" w:rsidRPr="009E2CC6" w:rsidP="009E2CC6">
            <w:pPr>
              <w:pStyle w:val="BodyText"/>
            </w:pPr>
            <w:r w:rsidRPr="009E2CC6">
              <w:t xml:space="preserve">directional minimum checks (DMA) </w:t>
            </w:r>
          </w:p>
          <w:p w:rsidR="00000000" w:rsidRPr="009E2CC6" w:rsidP="009E2CC6">
            <w:pPr>
              <w:pStyle w:val="BodyText"/>
            </w:pPr>
            <w:r w:rsidRPr="009E2CC6">
              <w:t xml:space="preserve">country of payment minimum checks (COP) </w:t>
            </w:r>
          </w:p>
          <w:p w:rsidR="00000000" w:rsidRPr="009E2CC6" w:rsidP="009E2CC6">
            <w:pPr>
              <w:pStyle w:val="BodyText"/>
            </w:pPr>
            <w:r w:rsidRPr="009E2CC6">
              <w:t>complia</w:t>
            </w:r>
            <w:r w:rsidRPr="009E2CC6">
              <w:t xml:space="preserve">nce with indirect travel limitations rule </w:t>
            </w:r>
          </w:p>
          <w:p w:rsidR="00000000" w:rsidRPr="009E2CC6" w:rsidP="009E2CC6">
            <w:pPr>
              <w:pStyle w:val="BodyText"/>
            </w:pPr>
            <w:r w:rsidRPr="009E2CC6">
              <w:t xml:space="preserve">one way sub-journey check (OSA) </w:t>
            </w:r>
          </w:p>
          <w:p w:rsidR="00000000" w:rsidRPr="009E2CC6" w:rsidP="009E2CC6">
            <w:pPr>
              <w:pStyle w:val="BodyText"/>
            </w:pPr>
            <w:r w:rsidRPr="009E2CC6">
              <w:t xml:space="preserve">return sub-journey check (RSA) </w:t>
            </w:r>
          </w:p>
          <w:p w:rsidR="00000000" w:rsidP="009E2CC6">
            <w:pPr>
              <w:pStyle w:val="BodyText"/>
              <w:rPr>
                <w:lang w:val="en-NZ"/>
              </w:rPr>
            </w:pPr>
            <w:r w:rsidRPr="009E2CC6">
              <w:t>re-routing.</w:t>
            </w:r>
          </w:p>
        </w:tc>
      </w:tr>
      <w:tr w:rsidTr="00C268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9E2CC6" w:rsidP="009E2CC6">
            <w:pPr>
              <w:pStyle w:val="BodyText"/>
            </w:pPr>
          </w:p>
        </w:tc>
      </w:tr>
    </w:tbl>
    <w:p w:rsidR="00000000" w:rsidRPr="009E2CC6" w:rsidP="009E2CC6">
      <w:pPr>
        <w:pStyle w:val="BodyText"/>
      </w:pPr>
    </w:p>
    <w:p w:rsidR="00000000" w:rsidRPr="009E2CC6" w:rsidP="009E2CC6">
      <w:pPr>
        <w:pStyle w:val="AllowPageBreak"/>
      </w:pPr>
    </w:p>
    <w:p w:rsidR="00000000" w:rsidRPr="009E2CC6" w:rsidP="009E2CC6">
      <w:pPr>
        <w:pStyle w:val="Heading1"/>
      </w:pPr>
      <w:bookmarkStart w:id="12" w:name="O_319972"/>
      <w:bookmarkEnd w:id="12"/>
      <w:r w:rsidRPr="009E2CC6">
        <w:t>Unit Sector(s)</w:t>
      </w:r>
    </w:p>
    <w:p w:rsidR="00000000" w:rsidRPr="009E2CC6" w:rsidP="009E2CC6">
      <w:pPr>
        <w:pStyle w:val="BodyText"/>
      </w:pPr>
      <w:r w:rsidRPr="009E2CC6">
        <w:t>Tourism</w:t>
      </w:r>
    </w:p>
    <w:p w:rsidR="00000000" w:rsidRPr="009E2CC6" w:rsidP="009E2CC6">
      <w:pPr>
        <w:pStyle w:val="AllowPageBreak"/>
      </w:pPr>
    </w:p>
    <w:p w:rsidR="00000000" w:rsidRPr="009E2CC6" w:rsidP="009E2CC6">
      <w:pPr>
        <w:pStyle w:val="Heading1"/>
      </w:pPr>
      <w:bookmarkStart w:id="13" w:name="O_319978"/>
      <w:bookmarkEnd w:id="13"/>
      <w:r w:rsidRPr="009E2CC6">
        <w:t>Competency field</w:t>
      </w:r>
    </w:p>
    <w:p w:rsidR="00000000" w:rsidRPr="009E2CC6" w:rsidP="009E2CC6">
      <w:pPr>
        <w:pStyle w:val="BodyText"/>
      </w:pPr>
      <w:r w:rsidRPr="009E2CC6">
        <w:t>Tourism Sales and Operations</w:t>
      </w:r>
    </w:p>
    <w:p w:rsidR="00000000" w:rsidRPr="009E2CC6" w:rsidP="009E2CC6"/>
    <w:sectPr w:rsidSect="009E2C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C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6838" w:rsidP="00C268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C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838" w:rsidP="009E2C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26838" w:rsidP="009E2C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26838" w:rsidP="009E2C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C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6838" w:rsidP="00C268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C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838" w:rsidP="009E2CC6">
    <w:pPr>
      <w:pStyle w:val="Header"/>
      <w:framePr w:wrap="around"/>
    </w:pPr>
    <w:r>
      <w:fldChar w:fldCharType="begin"/>
    </w:r>
    <w:r>
      <w:instrText xml:space="preserve"> TITLE   \* MERGEFORMAT </w:instrText>
    </w:r>
    <w:r>
      <w:fldChar w:fldCharType="separate"/>
    </w:r>
    <w:r>
      <w:t>SITTTSL015A Construct advanced international airfares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26838" w:rsidP="009E2C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C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2CC6"/>
    <w:pPr>
      <w:spacing w:before="360" w:after="60"/>
      <w:outlineLvl w:val="0"/>
    </w:pPr>
    <w:rPr>
      <w:sz w:val="32"/>
    </w:rPr>
  </w:style>
  <w:style w:type="paragraph" w:styleId="Heading2">
    <w:name w:val="heading 2"/>
    <w:basedOn w:val="HeadingBase"/>
    <w:next w:val="BodyText"/>
    <w:link w:val="Heading2Char"/>
    <w:qFormat/>
    <w:rsid w:val="009E2CC6"/>
    <w:pPr>
      <w:keepLines/>
      <w:spacing w:before="240" w:after="120"/>
      <w:outlineLvl w:val="1"/>
    </w:pPr>
    <w:rPr>
      <w:sz w:val="28"/>
      <w:szCs w:val="40"/>
    </w:rPr>
  </w:style>
  <w:style w:type="paragraph" w:styleId="Heading3">
    <w:name w:val="heading 3"/>
    <w:basedOn w:val="HeadingBase"/>
    <w:next w:val="BodyText"/>
    <w:link w:val="Heading3Char"/>
    <w:qFormat/>
    <w:rsid w:val="009E2CC6"/>
    <w:pPr>
      <w:spacing w:before="180" w:after="120"/>
      <w:outlineLvl w:val="2"/>
    </w:pPr>
    <w:rPr>
      <w:spacing w:val="-10"/>
      <w:kern w:val="32"/>
    </w:rPr>
  </w:style>
  <w:style w:type="paragraph" w:styleId="Heading4">
    <w:name w:val="heading 4"/>
    <w:basedOn w:val="HeadingBase"/>
    <w:next w:val="BodyText"/>
    <w:link w:val="Heading4Char"/>
    <w:qFormat/>
    <w:rsid w:val="009E2CC6"/>
    <w:pPr>
      <w:spacing w:before="160" w:after="120"/>
      <w:outlineLvl w:val="3"/>
    </w:pPr>
    <w:rPr>
      <w:sz w:val="22"/>
    </w:rPr>
  </w:style>
  <w:style w:type="paragraph" w:styleId="Heading5">
    <w:name w:val="heading 5"/>
    <w:basedOn w:val="HeadingBase"/>
    <w:next w:val="Normal"/>
    <w:link w:val="Heading5Char"/>
    <w:qFormat/>
    <w:rsid w:val="009E2CC6"/>
    <w:pPr>
      <w:spacing w:before="80"/>
      <w:outlineLvl w:val="4"/>
    </w:pPr>
    <w:rPr>
      <w:color w:val="918585"/>
      <w:sz w:val="20"/>
    </w:rPr>
  </w:style>
  <w:style w:type="paragraph" w:styleId="Heading6">
    <w:name w:val="heading 6"/>
    <w:basedOn w:val="HeadingBase"/>
    <w:next w:val="Normal"/>
    <w:link w:val="Heading6Char"/>
    <w:qFormat/>
    <w:rsid w:val="009E2CC6"/>
    <w:pPr>
      <w:spacing w:before="60"/>
      <w:outlineLvl w:val="5"/>
    </w:pPr>
    <w:rPr>
      <w:color w:val="918585"/>
      <w:sz w:val="20"/>
    </w:rPr>
  </w:style>
  <w:style w:type="paragraph" w:styleId="Heading7">
    <w:name w:val="heading 7"/>
    <w:basedOn w:val="Normal"/>
    <w:next w:val="Normal"/>
    <w:link w:val="Heading7Char"/>
    <w:qFormat/>
    <w:rsid w:val="009E2CC6"/>
    <w:pPr>
      <w:ind w:left="720"/>
      <w:outlineLvl w:val="6"/>
    </w:pPr>
    <w:rPr>
      <w:i/>
    </w:rPr>
  </w:style>
  <w:style w:type="paragraph" w:styleId="Heading8">
    <w:name w:val="heading 8"/>
    <w:basedOn w:val="Normal"/>
    <w:next w:val="Normal"/>
    <w:link w:val="Heading8Char"/>
    <w:qFormat/>
    <w:rsid w:val="009E2CC6"/>
    <w:pPr>
      <w:ind w:left="720"/>
      <w:outlineLvl w:val="7"/>
    </w:pPr>
    <w:rPr>
      <w:i/>
    </w:rPr>
  </w:style>
  <w:style w:type="paragraph" w:styleId="Heading9">
    <w:name w:val="heading 9"/>
    <w:basedOn w:val="Normal"/>
    <w:next w:val="Normal"/>
    <w:link w:val="Heading9Char"/>
    <w:qFormat/>
    <w:rsid w:val="009E2CC6"/>
    <w:pPr>
      <w:ind w:left="720"/>
      <w:outlineLvl w:val="8"/>
    </w:pPr>
    <w:rPr>
      <w:i/>
    </w:rPr>
  </w:style>
  <w:style w:type="character" w:default="1" w:styleId="DefaultParagraphFont">
    <w:name w:val="Default Paragraph Font"/>
    <w:uiPriority w:val="1"/>
    <w:unhideWhenUsed/>
    <w:rsid w:val="009E2C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2CC6"/>
  </w:style>
  <w:style w:type="character" w:customStyle="1" w:styleId="Heading1Char">
    <w:name w:val="Heading 1 Char"/>
    <w:basedOn w:val="DefaultParagraphFont"/>
    <w:link w:val="Heading1"/>
    <w:rsid w:val="009E2CC6"/>
    <w:rPr>
      <w:rFonts w:ascii="Times New Roman" w:eastAsia="Times New Roman" w:hAnsi="Times New Roman" w:cs="Times New Roman"/>
      <w:b/>
      <w:sz w:val="32"/>
      <w:szCs w:val="20"/>
      <w:lang w:eastAsia="en-US"/>
    </w:rPr>
  </w:style>
  <w:style w:type="paragraph" w:styleId="BodyText">
    <w:name w:val="Body Text"/>
    <w:basedOn w:val="Normal"/>
    <w:link w:val="BodyTextChar"/>
    <w:rsid w:val="009E2C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2CC6"/>
    <w:rPr>
      <w:rFonts w:ascii="Times New Roman" w:eastAsia="Times New Roman" w:hAnsi="Times New Roman" w:cs="Times New Roman"/>
      <w:sz w:val="24"/>
      <w:lang w:val="en-US" w:eastAsia="en-US"/>
    </w:rPr>
  </w:style>
  <w:style w:type="paragraph" w:styleId="Footer">
    <w:name w:val="footer"/>
    <w:basedOn w:val="Normal"/>
    <w:link w:val="FooterChar"/>
    <w:rsid w:val="009E2C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2CC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9E2CC6"/>
    <w:rPr>
      <w:b/>
      <w:spacing w:val="0"/>
    </w:rPr>
  </w:style>
  <w:style w:type="paragraph" w:styleId="Header">
    <w:name w:val="header"/>
    <w:basedOn w:val="Normal"/>
    <w:link w:val="HeaderChar"/>
    <w:rsid w:val="009E2C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2C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2CC6"/>
    <w:pPr>
      <w:spacing w:before="240" w:after="120"/>
      <w:outlineLvl w:val="0"/>
    </w:pPr>
    <w:rPr>
      <w:rFonts w:ascii="Times New Roman" w:hAnsi="Times New Roman"/>
      <w:b/>
      <w:sz w:val="28"/>
    </w:rPr>
  </w:style>
  <w:style w:type="paragraph" w:customStyle="1" w:styleId="AllowPageBreak">
    <w:name w:val="AllowPageBreak"/>
    <w:rsid w:val="009E2C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2C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2C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2C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2C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2C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2C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2C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2CC6"/>
    <w:rPr>
      <w:rFonts w:ascii="Courier New" w:eastAsia="Times New Roman" w:hAnsi="Courier New" w:cs="Times New Roman"/>
      <w:i/>
      <w:szCs w:val="20"/>
      <w:lang w:val="en-US" w:eastAsia="en-US"/>
    </w:rPr>
  </w:style>
  <w:style w:type="paragraph" w:customStyle="1" w:styleId="HeadingBase">
    <w:name w:val="Heading Base"/>
    <w:rsid w:val="009E2C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2CC6"/>
    <w:pPr>
      <w:tabs>
        <w:tab w:val="right" w:leader="dot" w:pos="9072"/>
      </w:tabs>
      <w:ind w:left="567"/>
    </w:pPr>
    <w:rPr>
      <w:szCs w:val="22"/>
    </w:rPr>
  </w:style>
  <w:style w:type="paragraph" w:customStyle="1" w:styleId="TOCBase">
    <w:name w:val="TOC Base"/>
    <w:rsid w:val="009E2C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2CC6"/>
    <w:pPr>
      <w:tabs>
        <w:tab w:val="right" w:leader="dot" w:pos="9072"/>
      </w:tabs>
      <w:spacing w:before="40" w:after="40"/>
      <w:ind w:left="284"/>
    </w:pPr>
    <w:rPr>
      <w:rFonts w:ascii="Times New Roman" w:hAnsi="Times New Roman"/>
    </w:rPr>
  </w:style>
  <w:style w:type="paragraph" w:styleId="TOC1">
    <w:name w:val="toc 1"/>
    <w:basedOn w:val="TOCBase"/>
    <w:next w:val="Normal"/>
    <w:rsid w:val="009E2C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2CC6"/>
    <w:pPr>
      <w:spacing w:before="5040"/>
      <w:jc w:val="center"/>
    </w:pPr>
    <w:rPr>
      <w:sz w:val="48"/>
      <w:szCs w:val="72"/>
      <w:lang w:val="en-US"/>
    </w:rPr>
  </w:style>
  <w:style w:type="character" w:customStyle="1" w:styleId="TitleChar">
    <w:name w:val="Title Char"/>
    <w:basedOn w:val="DefaultParagraphFont"/>
    <w:link w:val="Title"/>
    <w:rsid w:val="009E2C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2CC6"/>
    <w:pPr>
      <w:tabs>
        <w:tab w:val="left" w:pos="3600"/>
        <w:tab w:val="left" w:pos="3958"/>
      </w:tabs>
    </w:pPr>
  </w:style>
  <w:style w:type="paragraph" w:styleId="List">
    <w:name w:val="List"/>
    <w:basedOn w:val="BodyText"/>
    <w:next w:val="BodyText"/>
    <w:rsid w:val="009E2CC6"/>
    <w:pPr>
      <w:tabs>
        <w:tab w:val="left" w:pos="340"/>
      </w:tabs>
      <w:spacing w:before="60" w:after="60"/>
      <w:ind w:left="340" w:hanging="340"/>
    </w:pPr>
  </w:style>
  <w:style w:type="paragraph" w:styleId="ListBullet">
    <w:name w:val="List Bullet"/>
    <w:basedOn w:val="List"/>
    <w:rsid w:val="009E2CC6"/>
    <w:pPr>
      <w:numPr>
        <w:numId w:val="11"/>
      </w:numPr>
      <w:tabs>
        <w:tab w:val="clear" w:pos="340"/>
      </w:tabs>
      <w:spacing w:before="40" w:after="40"/>
    </w:pPr>
  </w:style>
  <w:style w:type="paragraph" w:customStyle="1" w:styleId="Note">
    <w:name w:val="Note"/>
    <w:basedOn w:val="BodyText"/>
    <w:rsid w:val="009E2C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2CC6"/>
    <w:pPr>
      <w:framePr w:wrap="auto" w:hAnchor="text" w:y="6049"/>
    </w:pPr>
    <w:rPr>
      <w:color w:val="000000"/>
      <w:sz w:val="40"/>
    </w:rPr>
  </w:style>
  <w:style w:type="paragraph" w:customStyle="1" w:styleId="TOCTitle">
    <w:name w:val="TOCTitle"/>
    <w:basedOn w:val="Heading1"/>
    <w:rsid w:val="009E2CC6"/>
    <w:pPr>
      <w:spacing w:after="240"/>
      <w:jc w:val="center"/>
      <w:outlineLvl w:val="9"/>
    </w:pPr>
    <w:rPr>
      <w:caps/>
    </w:rPr>
  </w:style>
  <w:style w:type="paragraph" w:customStyle="1" w:styleId="Version">
    <w:name w:val="Version"/>
    <w:rsid w:val="009E2C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2CC6"/>
    <w:pPr>
      <w:numPr>
        <w:numId w:val="12"/>
      </w:numPr>
      <w:tabs>
        <w:tab w:val="clear" w:pos="680"/>
      </w:tabs>
    </w:pPr>
  </w:style>
  <w:style w:type="paragraph" w:styleId="Index1">
    <w:name w:val="index 1"/>
    <w:basedOn w:val="Normal"/>
    <w:next w:val="Normal"/>
    <w:semiHidden/>
    <w:rsid w:val="009E2CC6"/>
    <w:pPr>
      <w:keepNext w:val="0"/>
      <w:tabs>
        <w:tab w:val="right" w:pos="4176"/>
      </w:tabs>
      <w:ind w:left="198" w:hanging="198"/>
    </w:pPr>
    <w:rPr>
      <w:rFonts w:ascii="Garamond" w:hAnsi="Garamond"/>
    </w:rPr>
  </w:style>
  <w:style w:type="paragraph" w:styleId="IndexHeading">
    <w:name w:val="index heading"/>
    <w:basedOn w:val="Normal"/>
    <w:next w:val="Index1"/>
    <w:semiHidden/>
    <w:rsid w:val="009E2CC6"/>
    <w:pPr>
      <w:spacing w:before="120" w:after="120"/>
    </w:pPr>
    <w:rPr>
      <w:rFonts w:ascii="Arial" w:hAnsi="Arial"/>
      <w:b/>
      <w:color w:val="918585"/>
      <w:sz w:val="24"/>
    </w:rPr>
  </w:style>
  <w:style w:type="paragraph" w:customStyle="1" w:styleId="Chapter">
    <w:name w:val="Chapter"/>
    <w:basedOn w:val="Normal"/>
    <w:rsid w:val="009E2CC6"/>
    <w:pPr>
      <w:spacing w:before="240"/>
    </w:pPr>
    <w:rPr>
      <w:rFonts w:ascii="Times New Roman" w:hAnsi="Times New Roman"/>
      <w:smallCaps/>
      <w:spacing w:val="80"/>
      <w:sz w:val="28"/>
    </w:rPr>
  </w:style>
  <w:style w:type="paragraph" w:customStyle="1" w:styleId="InChapter">
    <w:name w:val="InChapter"/>
    <w:basedOn w:val="Heading3"/>
    <w:rsid w:val="009E2CC6"/>
    <w:pPr>
      <w:spacing w:after="240"/>
      <w:outlineLvl w:val="9"/>
    </w:pPr>
    <w:rPr>
      <w:noProof/>
    </w:rPr>
  </w:style>
  <w:style w:type="paragraph" w:styleId="Index2">
    <w:name w:val="index 2"/>
    <w:basedOn w:val="Normal"/>
    <w:next w:val="Normal"/>
    <w:semiHidden/>
    <w:rsid w:val="009E2CC6"/>
    <w:pPr>
      <w:tabs>
        <w:tab w:val="right" w:pos="4176"/>
      </w:tabs>
      <w:ind w:left="568" w:hanging="284"/>
    </w:pPr>
    <w:rPr>
      <w:rFonts w:ascii="Garamond" w:hAnsi="Garamond"/>
    </w:rPr>
  </w:style>
  <w:style w:type="paragraph" w:customStyle="1" w:styleId="Byline">
    <w:name w:val="Byline"/>
    <w:rsid w:val="009E2C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2CC6"/>
    <w:pPr>
      <w:tabs>
        <w:tab w:val="clear" w:pos="3600"/>
        <w:tab w:val="clear" w:pos="3958"/>
      </w:tabs>
      <w:jc w:val="right"/>
    </w:pPr>
  </w:style>
  <w:style w:type="character" w:styleId="Emphasis">
    <w:name w:val="Emphasis"/>
    <w:basedOn w:val="DefaultParagraphFont"/>
    <w:qFormat/>
    <w:rsid w:val="009E2CC6"/>
    <w:rPr>
      <w:i/>
    </w:rPr>
  </w:style>
  <w:style w:type="paragraph" w:styleId="Caption">
    <w:name w:val="caption"/>
    <w:basedOn w:val="BodyText"/>
    <w:next w:val="Normal"/>
    <w:qFormat/>
    <w:rsid w:val="009E2CC6"/>
    <w:pPr>
      <w:framePr w:w="2268" w:hSpace="181" w:vSpace="181" w:wrap="around" w:vAnchor="text" w:hAnchor="page" w:x="1135" w:y="285" w:anchorLock="1"/>
    </w:pPr>
    <w:rPr>
      <w:i/>
    </w:rPr>
  </w:style>
  <w:style w:type="paragraph" w:customStyle="1" w:styleId="MiniTOCTitle">
    <w:name w:val="MiniTOCTitle"/>
    <w:basedOn w:val="Heading4"/>
    <w:rsid w:val="009E2CC6"/>
    <w:pPr>
      <w:spacing w:before="240"/>
      <w:outlineLvl w:val="9"/>
    </w:pPr>
    <w:rPr>
      <w:noProof/>
      <w:sz w:val="24"/>
    </w:rPr>
  </w:style>
  <w:style w:type="paragraph" w:customStyle="1" w:styleId="MiniTOCItem">
    <w:name w:val="MiniTOCItem"/>
    <w:basedOn w:val="ListBullet"/>
    <w:rsid w:val="009E2CC6"/>
    <w:pPr>
      <w:numPr>
        <w:numId w:val="0"/>
      </w:numPr>
      <w:tabs>
        <w:tab w:val="right" w:leader="dot" w:pos="6521"/>
      </w:tabs>
      <w:spacing w:before="0" w:after="0"/>
    </w:pPr>
  </w:style>
  <w:style w:type="paragraph" w:customStyle="1" w:styleId="TOFTitle">
    <w:name w:val="TOFTitle"/>
    <w:basedOn w:val="TOCTitle"/>
    <w:rsid w:val="009E2CC6"/>
  </w:style>
  <w:style w:type="paragraph" w:styleId="TableofFigures">
    <w:name w:val="table of figures"/>
    <w:basedOn w:val="Normal"/>
    <w:next w:val="Normal"/>
    <w:semiHidden/>
    <w:rsid w:val="009E2CC6"/>
    <w:pPr>
      <w:tabs>
        <w:tab w:val="right" w:leader="dot" w:pos="9072"/>
      </w:tabs>
      <w:ind w:left="970" w:hanging="403"/>
    </w:pPr>
    <w:rPr>
      <w:rFonts w:ascii="Times New Roman" w:hAnsi="Times New Roman"/>
      <w:b/>
    </w:rPr>
  </w:style>
  <w:style w:type="paragraph" w:styleId="ListNumber">
    <w:name w:val="List Number"/>
    <w:basedOn w:val="List"/>
    <w:rsid w:val="009E2CC6"/>
    <w:pPr>
      <w:numPr>
        <w:numId w:val="9"/>
      </w:numPr>
    </w:pPr>
  </w:style>
  <w:style w:type="character" w:customStyle="1" w:styleId="WingdingSymbols">
    <w:name w:val="Wingding Symbols"/>
    <w:rsid w:val="009E2CC6"/>
    <w:rPr>
      <w:rFonts w:ascii="Wingdings" w:hAnsi="Wingdings"/>
    </w:rPr>
  </w:style>
  <w:style w:type="paragraph" w:customStyle="1" w:styleId="TableHeading">
    <w:name w:val="Table Heading"/>
    <w:basedOn w:val="HeadingBase"/>
    <w:rsid w:val="009E2CC6"/>
    <w:pPr>
      <w:keepLines/>
      <w:pBdr>
        <w:bottom w:val="single" w:sz="6" w:space="1" w:color="918585"/>
      </w:pBdr>
      <w:spacing w:before="240"/>
    </w:pPr>
  </w:style>
  <w:style w:type="character" w:customStyle="1" w:styleId="HotSpot">
    <w:name w:val="HotSpot"/>
    <w:rsid w:val="009E2CC6"/>
    <w:rPr>
      <w:color w:val="0033CC"/>
      <w:u w:val="none"/>
    </w:rPr>
  </w:style>
  <w:style w:type="paragraph" w:customStyle="1" w:styleId="BodyTextRight">
    <w:name w:val="Body Text Right"/>
    <w:basedOn w:val="BodyText"/>
    <w:rsid w:val="009E2CC6"/>
    <w:pPr>
      <w:spacing w:before="0" w:after="0"/>
      <w:jc w:val="right"/>
    </w:pPr>
  </w:style>
  <w:style w:type="paragraph" w:styleId="Index3">
    <w:name w:val="index 3"/>
    <w:basedOn w:val="ListNumber2"/>
    <w:next w:val="Normal"/>
    <w:semiHidden/>
    <w:rsid w:val="009E2CC6"/>
    <w:pPr>
      <w:numPr>
        <w:numId w:val="0"/>
      </w:numPr>
      <w:tabs>
        <w:tab w:val="right" w:leader="dot" w:pos="4176"/>
      </w:tabs>
    </w:pPr>
  </w:style>
  <w:style w:type="paragraph" w:styleId="ListNumber2">
    <w:name w:val="List Number 2"/>
    <w:basedOn w:val="List2"/>
    <w:rsid w:val="009E2CC6"/>
    <w:pPr>
      <w:numPr>
        <w:numId w:val="8"/>
      </w:numPr>
      <w:tabs>
        <w:tab w:val="clear" w:pos="1060"/>
      </w:tabs>
    </w:pPr>
  </w:style>
  <w:style w:type="paragraph" w:customStyle="1" w:styleId="MarginNote">
    <w:name w:val="Margin Note"/>
    <w:basedOn w:val="BodyText"/>
    <w:rsid w:val="009E2C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2C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2C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2CC6"/>
    <w:rPr>
      <w:sz w:val="32"/>
    </w:rPr>
  </w:style>
  <w:style w:type="paragraph" w:customStyle="1" w:styleId="HeadingProcedure">
    <w:name w:val="Heading Procedure"/>
    <w:basedOn w:val="HeadingBase"/>
    <w:next w:val="Normal"/>
    <w:rsid w:val="009E2CC6"/>
    <w:pPr>
      <w:tabs>
        <w:tab w:val="left" w:pos="0"/>
      </w:tabs>
      <w:spacing w:before="120" w:after="60"/>
    </w:pPr>
    <w:rPr>
      <w:i/>
      <w:color w:val="918585"/>
      <w:sz w:val="22"/>
    </w:rPr>
  </w:style>
  <w:style w:type="paragraph" w:customStyle="1" w:styleId="TableBodyText">
    <w:name w:val="Table Body Text"/>
    <w:basedOn w:val="BodyText"/>
    <w:rsid w:val="009E2CC6"/>
    <w:pPr>
      <w:spacing w:before="60" w:after="60"/>
    </w:pPr>
  </w:style>
  <w:style w:type="paragraph" w:styleId="ListContinue">
    <w:name w:val="List Continue"/>
    <w:basedOn w:val="List"/>
    <w:rsid w:val="009E2CC6"/>
    <w:pPr>
      <w:ind w:firstLine="0"/>
    </w:pPr>
  </w:style>
  <w:style w:type="paragraph" w:customStyle="1" w:styleId="ListNote">
    <w:name w:val="List Note"/>
    <w:basedOn w:val="List"/>
    <w:rsid w:val="009E2CC6"/>
    <w:pPr>
      <w:pBdr>
        <w:top w:val="single" w:sz="6" w:space="2" w:color="918585"/>
        <w:bottom w:val="single" w:sz="6" w:space="2" w:color="918585"/>
      </w:pBdr>
      <w:tabs>
        <w:tab w:val="left" w:pos="1021"/>
      </w:tabs>
      <w:ind w:firstLine="0"/>
    </w:pPr>
  </w:style>
  <w:style w:type="paragraph" w:customStyle="1" w:styleId="Warning">
    <w:name w:val="Warning"/>
    <w:basedOn w:val="BodyText"/>
    <w:rsid w:val="009E2CC6"/>
    <w:pPr>
      <w:shd w:val="clear" w:color="auto" w:fill="D9D9D9"/>
      <w:tabs>
        <w:tab w:val="left" w:pos="992"/>
      </w:tabs>
      <w:ind w:left="119" w:right="119"/>
    </w:pPr>
    <w:rPr>
      <w:sz w:val="20"/>
    </w:rPr>
  </w:style>
  <w:style w:type="paragraph" w:customStyle="1" w:styleId="MarginIcons">
    <w:name w:val="Margin Icons"/>
    <w:basedOn w:val="BodyText"/>
    <w:rsid w:val="009E2C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2CC6"/>
    <w:rPr>
      <w:rFonts w:ascii="Courier New" w:hAnsi="Courier New"/>
    </w:rPr>
  </w:style>
  <w:style w:type="paragraph" w:customStyle="1" w:styleId="NoteBullet">
    <w:name w:val="Note Bullet"/>
    <w:basedOn w:val="Note"/>
    <w:rsid w:val="009E2CC6"/>
    <w:pPr>
      <w:tabs>
        <w:tab w:val="clear" w:pos="680"/>
      </w:tabs>
      <w:spacing w:before="60" w:after="60"/>
    </w:pPr>
  </w:style>
  <w:style w:type="paragraph" w:customStyle="1" w:styleId="SubHeading2">
    <w:name w:val="SubHeading2"/>
    <w:basedOn w:val="HeadingBase"/>
    <w:rsid w:val="009E2CC6"/>
    <w:pPr>
      <w:spacing w:before="240" w:after="60"/>
    </w:pPr>
    <w:rPr>
      <w:sz w:val="20"/>
    </w:rPr>
  </w:style>
  <w:style w:type="paragraph" w:customStyle="1" w:styleId="SubHeading1">
    <w:name w:val="SubHeading1"/>
    <w:basedOn w:val="HeadingBase"/>
    <w:rsid w:val="009E2CC6"/>
    <w:pPr>
      <w:spacing w:before="240" w:after="60"/>
    </w:pPr>
    <w:rPr>
      <w:color w:val="918585"/>
      <w:sz w:val="22"/>
    </w:rPr>
  </w:style>
  <w:style w:type="paragraph" w:customStyle="1" w:styleId="SideHeading">
    <w:name w:val="Side Heading"/>
    <w:basedOn w:val="HeadingBase"/>
    <w:rsid w:val="009E2C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2CC6"/>
    <w:pPr>
      <w:numPr>
        <w:numId w:val="10"/>
      </w:numPr>
    </w:pPr>
  </w:style>
  <w:style w:type="paragraph" w:styleId="PlainText">
    <w:name w:val="Plain Text"/>
    <w:basedOn w:val="Normal"/>
    <w:link w:val="PlainTextChar"/>
    <w:rsid w:val="009E2CC6"/>
    <w:rPr>
      <w:sz w:val="20"/>
    </w:rPr>
  </w:style>
  <w:style w:type="character" w:customStyle="1" w:styleId="PlainTextChar">
    <w:name w:val="Plain Text Char"/>
    <w:basedOn w:val="DefaultParagraphFont"/>
    <w:link w:val="PlainText"/>
    <w:rsid w:val="009E2C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2CC6"/>
    <w:rPr>
      <w:b/>
      <w:smallCaps/>
    </w:rPr>
  </w:style>
  <w:style w:type="paragraph" w:customStyle="1" w:styleId="TableListNumber">
    <w:name w:val="Table List Number"/>
    <w:basedOn w:val="ListNumber"/>
    <w:rsid w:val="009E2CC6"/>
    <w:pPr>
      <w:numPr>
        <w:numId w:val="0"/>
      </w:numPr>
    </w:pPr>
  </w:style>
  <w:style w:type="paragraph" w:styleId="TOC4">
    <w:name w:val="toc 4"/>
    <w:basedOn w:val="TOCBase"/>
    <w:next w:val="Normal"/>
    <w:semiHidden/>
    <w:rsid w:val="009E2CC6"/>
    <w:pPr>
      <w:tabs>
        <w:tab w:val="right" w:leader="dot" w:pos="9071"/>
      </w:tabs>
      <w:ind w:left="1701"/>
    </w:pPr>
  </w:style>
  <w:style w:type="paragraph" w:customStyle="1" w:styleId="ListAlpha">
    <w:name w:val="List Alpha"/>
    <w:basedOn w:val="List"/>
    <w:rsid w:val="009E2CC6"/>
    <w:pPr>
      <w:numPr>
        <w:numId w:val="7"/>
      </w:numPr>
    </w:pPr>
  </w:style>
  <w:style w:type="paragraph" w:customStyle="1" w:styleId="ListAlpha2">
    <w:name w:val="List Alpha 2"/>
    <w:basedOn w:val="List2"/>
    <w:rsid w:val="009E2CC6"/>
    <w:pPr>
      <w:numPr>
        <w:numId w:val="6"/>
      </w:numPr>
    </w:pPr>
  </w:style>
  <w:style w:type="paragraph" w:styleId="List2">
    <w:name w:val="List 2"/>
    <w:basedOn w:val="BodyText"/>
    <w:rsid w:val="009E2CC6"/>
    <w:pPr>
      <w:tabs>
        <w:tab w:val="left" w:pos="680"/>
      </w:tabs>
      <w:spacing w:before="60" w:after="60"/>
      <w:ind w:left="680" w:hanging="340"/>
    </w:pPr>
  </w:style>
  <w:style w:type="paragraph" w:styleId="List3">
    <w:name w:val="List 3"/>
    <w:basedOn w:val="BodyText"/>
    <w:rsid w:val="009E2CC6"/>
    <w:pPr>
      <w:tabs>
        <w:tab w:val="left" w:pos="1021"/>
      </w:tabs>
      <w:spacing w:before="60" w:after="60"/>
      <w:ind w:left="1020" w:hanging="340"/>
    </w:pPr>
  </w:style>
  <w:style w:type="paragraph" w:styleId="List4">
    <w:name w:val="List 4"/>
    <w:basedOn w:val="BodyText"/>
    <w:rsid w:val="009E2CC6"/>
    <w:pPr>
      <w:tabs>
        <w:tab w:val="left" w:pos="1361"/>
      </w:tabs>
      <w:spacing w:before="60" w:after="60"/>
      <w:ind w:left="1361" w:hanging="340"/>
    </w:pPr>
  </w:style>
  <w:style w:type="paragraph" w:styleId="List5">
    <w:name w:val="List 5"/>
    <w:basedOn w:val="BodyText"/>
    <w:rsid w:val="009E2CC6"/>
    <w:pPr>
      <w:tabs>
        <w:tab w:val="left" w:pos="1701"/>
      </w:tabs>
      <w:spacing w:before="60" w:after="60"/>
      <w:ind w:left="1701" w:hanging="340"/>
    </w:pPr>
  </w:style>
  <w:style w:type="paragraph" w:styleId="ListBullet3">
    <w:name w:val="List Bullet 3"/>
    <w:basedOn w:val="List3"/>
    <w:rsid w:val="009E2CC6"/>
    <w:pPr>
      <w:numPr>
        <w:numId w:val="13"/>
      </w:numPr>
      <w:tabs>
        <w:tab w:val="clear" w:pos="1021"/>
      </w:tabs>
      <w:ind w:left="1037" w:hanging="357"/>
    </w:pPr>
  </w:style>
  <w:style w:type="paragraph" w:styleId="ListBullet4">
    <w:name w:val="List Bullet 4"/>
    <w:basedOn w:val="List4"/>
    <w:rsid w:val="009E2CC6"/>
    <w:pPr>
      <w:numPr>
        <w:numId w:val="1"/>
      </w:numPr>
    </w:pPr>
  </w:style>
  <w:style w:type="paragraph" w:styleId="ListBullet5">
    <w:name w:val="List Bullet 5"/>
    <w:basedOn w:val="List5"/>
    <w:rsid w:val="009E2CC6"/>
    <w:pPr>
      <w:numPr>
        <w:numId w:val="2"/>
      </w:numPr>
    </w:pPr>
  </w:style>
  <w:style w:type="paragraph" w:styleId="ListContinue2">
    <w:name w:val="List Continue 2"/>
    <w:basedOn w:val="List2"/>
    <w:rsid w:val="009E2CC6"/>
    <w:pPr>
      <w:ind w:firstLine="0"/>
    </w:pPr>
  </w:style>
  <w:style w:type="paragraph" w:styleId="ListContinue3">
    <w:name w:val="List Continue 3"/>
    <w:basedOn w:val="List3"/>
    <w:rsid w:val="009E2CC6"/>
    <w:pPr>
      <w:ind w:left="1021" w:firstLine="0"/>
    </w:pPr>
  </w:style>
  <w:style w:type="paragraph" w:styleId="ListContinue4">
    <w:name w:val="List Continue 4"/>
    <w:basedOn w:val="List4"/>
    <w:rsid w:val="009E2CC6"/>
    <w:pPr>
      <w:ind w:firstLine="0"/>
    </w:pPr>
  </w:style>
  <w:style w:type="paragraph" w:styleId="ListContinue5">
    <w:name w:val="List Continue 5"/>
    <w:basedOn w:val="List5"/>
    <w:rsid w:val="009E2CC6"/>
    <w:pPr>
      <w:ind w:firstLine="0"/>
    </w:pPr>
  </w:style>
  <w:style w:type="paragraph" w:styleId="ListNumber3">
    <w:name w:val="List Number 3"/>
    <w:basedOn w:val="List3"/>
    <w:rsid w:val="009E2CC6"/>
    <w:pPr>
      <w:numPr>
        <w:numId w:val="3"/>
      </w:numPr>
    </w:pPr>
  </w:style>
  <w:style w:type="paragraph" w:styleId="ListNumber4">
    <w:name w:val="List Number 4"/>
    <w:basedOn w:val="List4"/>
    <w:rsid w:val="009E2CC6"/>
    <w:pPr>
      <w:numPr>
        <w:numId w:val="4"/>
      </w:numPr>
    </w:pPr>
  </w:style>
  <w:style w:type="paragraph" w:styleId="ListNumber5">
    <w:name w:val="List Number 5"/>
    <w:basedOn w:val="List5"/>
    <w:rsid w:val="009E2CC6"/>
    <w:pPr>
      <w:numPr>
        <w:numId w:val="5"/>
      </w:numPr>
    </w:pPr>
  </w:style>
  <w:style w:type="paragraph" w:styleId="BlockText">
    <w:name w:val="Block Text"/>
    <w:basedOn w:val="Normal"/>
    <w:rsid w:val="009E2CC6"/>
    <w:pPr>
      <w:spacing w:after="120"/>
      <w:ind w:left="1440" w:right="1440"/>
    </w:pPr>
  </w:style>
  <w:style w:type="character" w:customStyle="1" w:styleId="Subscript">
    <w:name w:val="Subscript"/>
    <w:basedOn w:val="DefaultParagraphFont"/>
    <w:rsid w:val="009E2CC6"/>
    <w:rPr>
      <w:sz w:val="16"/>
      <w:vertAlign w:val="subscript"/>
    </w:rPr>
  </w:style>
  <w:style w:type="character" w:customStyle="1" w:styleId="Superscript">
    <w:name w:val="Superscript"/>
    <w:basedOn w:val="DefaultParagraphFont"/>
    <w:rsid w:val="009E2CC6"/>
    <w:rPr>
      <w:sz w:val="16"/>
      <w:vertAlign w:val="superscript"/>
    </w:rPr>
  </w:style>
  <w:style w:type="character" w:customStyle="1" w:styleId="Symbols">
    <w:name w:val="Symbols"/>
    <w:basedOn w:val="DefaultParagraphFont"/>
    <w:rsid w:val="009E2CC6"/>
    <w:rPr>
      <w:rFonts w:ascii="Symbol" w:hAnsi="Symbol"/>
    </w:rPr>
  </w:style>
  <w:style w:type="character" w:customStyle="1" w:styleId="MenuOptions">
    <w:name w:val="Menu Options"/>
    <w:basedOn w:val="DefaultParagraphFont"/>
    <w:rsid w:val="009E2CC6"/>
    <w:rPr>
      <w:rFonts w:ascii="Arial Narrow" w:hAnsi="Arial Narrow"/>
      <w:smallCaps/>
    </w:rPr>
  </w:style>
  <w:style w:type="character" w:customStyle="1" w:styleId="Buttons">
    <w:name w:val="Buttons"/>
    <w:basedOn w:val="DefaultParagraphFont"/>
    <w:rsid w:val="009E2CC6"/>
    <w:rPr>
      <w:b/>
    </w:rPr>
  </w:style>
  <w:style w:type="character" w:customStyle="1" w:styleId="Underlined">
    <w:name w:val="Underlined"/>
    <w:basedOn w:val="DefaultParagraphFont"/>
    <w:rsid w:val="009E2CC6"/>
    <w:rPr>
      <w:u w:val="single"/>
    </w:rPr>
  </w:style>
  <w:style w:type="paragraph" w:customStyle="1" w:styleId="TableBodyTextRight">
    <w:name w:val="Table Body Text Right"/>
    <w:basedOn w:val="TableBodyText"/>
    <w:rsid w:val="009E2CC6"/>
    <w:pPr>
      <w:widowControl w:val="0"/>
      <w:autoSpaceDE w:val="0"/>
      <w:autoSpaceDN w:val="0"/>
      <w:adjustRightInd w:val="0"/>
      <w:jc w:val="right"/>
    </w:pPr>
    <w:rPr>
      <w:rFonts w:cs="Arial"/>
      <w:szCs w:val="18"/>
    </w:rPr>
  </w:style>
  <w:style w:type="paragraph" w:customStyle="1" w:styleId="CopyrightText">
    <w:name w:val="Copyright Text"/>
    <w:basedOn w:val="BodyText"/>
    <w:rsid w:val="009E2CC6"/>
    <w:rPr>
      <w:sz w:val="18"/>
    </w:rPr>
  </w:style>
  <w:style w:type="paragraph" w:customStyle="1" w:styleId="BodySmallRight">
    <w:name w:val="Body Small Right"/>
    <w:basedOn w:val="BodyTextRight"/>
    <w:rsid w:val="009E2CC6"/>
    <w:rPr>
      <w:sz w:val="18"/>
      <w:szCs w:val="18"/>
    </w:rPr>
  </w:style>
  <w:style w:type="paragraph" w:customStyle="1" w:styleId="MarginEdition">
    <w:name w:val="Margin Edition"/>
    <w:basedOn w:val="MarginNote"/>
    <w:rsid w:val="009E2CC6"/>
    <w:pPr>
      <w:spacing w:before="0" w:after="0"/>
    </w:pPr>
    <w:rPr>
      <w:rFonts w:ascii="Times New Roman" w:hAnsi="Times New Roman"/>
      <w:color w:val="999999"/>
    </w:rPr>
  </w:style>
  <w:style w:type="paragraph" w:customStyle="1" w:styleId="Spacer">
    <w:name w:val="Spacer"/>
    <w:basedOn w:val="Normal"/>
    <w:rsid w:val="009E2CC6"/>
    <w:rPr>
      <w:sz w:val="2"/>
      <w:szCs w:val="2"/>
    </w:rPr>
  </w:style>
  <w:style w:type="character" w:customStyle="1" w:styleId="Small">
    <w:name w:val="Small"/>
    <w:basedOn w:val="DefaultParagraphFont"/>
    <w:rsid w:val="009E2CC6"/>
    <w:rPr>
      <w:sz w:val="16"/>
    </w:rPr>
  </w:style>
  <w:style w:type="paragraph" w:customStyle="1" w:styleId="WideTable">
    <w:name w:val="Wide Table"/>
    <w:basedOn w:val="Normal"/>
    <w:rsid w:val="009E2CC6"/>
    <w:pPr>
      <w:ind w:left="-1418"/>
    </w:pPr>
    <w:rPr>
      <w:sz w:val="2"/>
      <w:szCs w:val="2"/>
    </w:rPr>
  </w:style>
  <w:style w:type="character" w:styleId="PageNumber">
    <w:name w:val="page number"/>
    <w:basedOn w:val="DefaultParagraphFont"/>
    <w:rsid w:val="009E2CC6"/>
  </w:style>
  <w:style w:type="paragraph" w:styleId="Quote">
    <w:name w:val="Quote"/>
    <w:basedOn w:val="Heading1"/>
    <w:link w:val="QuoteChar"/>
    <w:qFormat/>
    <w:rsid w:val="009E2CC6"/>
    <w:rPr>
      <w:b w:val="0"/>
      <w:sz w:val="72"/>
      <w:szCs w:val="72"/>
      <w:lang w:val="en-NZ"/>
    </w:rPr>
  </w:style>
  <w:style w:type="character" w:customStyle="1" w:styleId="QuoteChar">
    <w:name w:val="Quote Char"/>
    <w:basedOn w:val="DefaultParagraphFont"/>
    <w:link w:val="Quote"/>
    <w:rsid w:val="009E2C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2CC6"/>
    <w:pPr>
      <w:pageBreakBefore/>
    </w:pPr>
  </w:style>
  <w:style w:type="paragraph" w:customStyle="1" w:styleId="Border">
    <w:name w:val="Border"/>
    <w:basedOn w:val="Normal"/>
    <w:qFormat/>
    <w:rsid w:val="009E2C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2CC6"/>
    <w:rPr>
      <w:b/>
      <w:bCs/>
      <w:i/>
      <w:iCs/>
      <w:color w:val="auto"/>
    </w:rPr>
  </w:style>
  <w:style w:type="paragraph" w:styleId="IntenseQuote">
    <w:name w:val="Intense Quote"/>
    <w:basedOn w:val="Normal"/>
    <w:next w:val="Normal"/>
    <w:link w:val="IntenseQuoteChar"/>
    <w:uiPriority w:val="30"/>
    <w:qFormat/>
    <w:rsid w:val="009E2C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2C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2CC6"/>
    <w:rPr>
      <w:smallCaps/>
      <w:color w:val="auto"/>
      <w:u w:val="single"/>
    </w:rPr>
  </w:style>
  <w:style w:type="character" w:styleId="IntenseReference">
    <w:name w:val="Intense Reference"/>
    <w:basedOn w:val="DefaultParagraphFont"/>
    <w:uiPriority w:val="32"/>
    <w:qFormat/>
    <w:rsid w:val="009E2CC6"/>
    <w:rPr>
      <w:b/>
      <w:bCs/>
      <w:smallCaps/>
      <w:color w:val="auto"/>
      <w:spacing w:val="5"/>
      <w:u w:val="single"/>
    </w:rPr>
  </w:style>
  <w:style w:type="paragraph" w:customStyle="1" w:styleId="2ColumnHeading">
    <w:name w:val="2Column Heading"/>
    <w:basedOn w:val="BodyText"/>
    <w:qFormat/>
    <w:rsid w:val="009E2CC6"/>
    <w:pPr>
      <w:spacing w:after="60"/>
      <w:ind w:left="-2268"/>
    </w:pPr>
    <w:rPr>
      <w:b/>
    </w:rPr>
  </w:style>
  <w:style w:type="paragraph" w:customStyle="1" w:styleId="Heading1TOC">
    <w:name w:val="Heading1 TOC"/>
    <w:basedOn w:val="Normal"/>
    <w:qFormat/>
    <w:rsid w:val="009E2CC6"/>
    <w:pPr>
      <w:spacing w:before="240" w:after="120"/>
    </w:pPr>
    <w:rPr>
      <w:rFonts w:ascii="Times New Roman" w:hAnsi="Times New Roman"/>
      <w:b/>
      <w:sz w:val="32"/>
    </w:rPr>
  </w:style>
  <w:style w:type="paragraph" w:customStyle="1" w:styleId="Heading2TOC">
    <w:name w:val="Heading2 TOC"/>
    <w:basedOn w:val="Normal"/>
    <w:qFormat/>
    <w:rsid w:val="009E2CC6"/>
    <w:pPr>
      <w:spacing w:before="240" w:after="60"/>
    </w:pPr>
    <w:rPr>
      <w:rFonts w:ascii="Times New Roman" w:hAnsi="Times New Roman"/>
      <w:b/>
      <w:sz w:val="28"/>
    </w:rPr>
  </w:style>
  <w:style w:type="character" w:customStyle="1" w:styleId="Underline">
    <w:name w:val="Underline"/>
    <w:basedOn w:val="DefaultParagraphFont"/>
    <w:qFormat/>
    <w:rsid w:val="009E2CC6"/>
    <w:rPr>
      <w:u w:val="single"/>
    </w:rPr>
  </w:style>
  <w:style w:type="character" w:customStyle="1" w:styleId="BoldandItalics">
    <w:name w:val="Bold and Italics"/>
    <w:qFormat/>
    <w:rsid w:val="009E2CC6"/>
    <w:rPr>
      <w:b/>
      <w:i/>
      <w:u w:val="none"/>
    </w:rPr>
  </w:style>
  <w:style w:type="paragraph" w:styleId="BalloonText">
    <w:name w:val="Balloon Text"/>
    <w:basedOn w:val="Normal"/>
    <w:link w:val="BalloonTextChar"/>
    <w:rsid w:val="009E2CC6"/>
    <w:rPr>
      <w:rFonts w:ascii="Tahoma" w:hAnsi="Tahoma" w:cs="Tahoma"/>
      <w:sz w:val="16"/>
      <w:szCs w:val="16"/>
    </w:rPr>
  </w:style>
  <w:style w:type="character" w:customStyle="1" w:styleId="BalloonTextChar">
    <w:name w:val="Balloon Text Char"/>
    <w:basedOn w:val="DefaultParagraphFont"/>
    <w:link w:val="BalloonText"/>
    <w:rsid w:val="009E2C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2C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2C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1343</Words>
  <Characters>8284</Characters>
  <Application>Microsoft Office Word</Application>
  <DocSecurity>0</DocSecurity>
  <Lines>295</Lines>
  <Paragraphs>142</Paragraphs>
  <ScaleCrop>false</ScaleCrop>
  <Company>Author-it Software Corporation Ltd.</Company>
  <LinksUpToDate>false</LinksUpToDate>
  <CharactersWithSpaces>9579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SITTTSL015A Construct advanced international airfares</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2012-05-26T10:29:00Z</dcterms:created>
  <dcterms:modified xsi:type="dcterms:W3CDTF">2012-05-26T10:29:00Z</dcterms:modified>
</cp:coreProperties>
</file>