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C81" w:rsidP="00C06C81">
      <w:pPr>
        <w:pStyle w:val="Title"/>
      </w:pPr>
      <w:r>
        <w:fldChar w:fldCharType="begin"/>
      </w:r>
      <w:r>
        <w:instrText xml:space="preserve"> TITLE   \* MERGEFORMAT </w:instrText>
      </w:r>
      <w:r>
        <w:fldChar w:fldCharType="separate"/>
      </w:r>
      <w:r>
        <w:t>SITTTOP004A Set up and operate a camp site</w:t>
      </w:r>
      <w:r>
        <w:fldChar w:fldCharType="end"/>
      </w:r>
    </w:p>
    <w:p w:rsidR="00C06C81" w:rsidP="00C06C81">
      <w:pPr>
        <w:pStyle w:val="Version"/>
        <w:sectPr w:rsidSect="00DD6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D89" w:rsidP="00DD6D89">
      <w:pPr>
        <w:pStyle w:val="SuperHeading"/>
      </w:pPr>
      <w:r w:rsidRPr="00DD6D89">
        <w:t>SITTTOP004A Set up and operate a camp site</w:t>
      </w:r>
    </w:p>
    <w:p w:rsidR="00000000" w:rsidRPr="00DD6D89" w:rsidP="00DD6D89">
      <w:pPr>
        <w:pStyle w:val="Heading1"/>
      </w:pPr>
      <w:bookmarkStart w:id="1" w:name="O_319877"/>
      <w:bookmarkEnd w:id="1"/>
      <w:r w:rsidRPr="00DD6D89">
        <w:t>Modification History</w:t>
      </w:r>
    </w:p>
    <w:p w:rsidR="00000000" w:rsidRPr="00DD6D89" w:rsidP="00DD6D89">
      <w:pPr>
        <w:pStyle w:val="BodyText"/>
      </w:pPr>
      <w:r w:rsidRPr="00DD6D89">
        <w:t>Not applicable.</w:t>
      </w:r>
    </w:p>
    <w:p w:rsidR="00000000" w:rsidRPr="00DD6D89" w:rsidP="00DD6D89">
      <w:pPr>
        <w:pStyle w:val="AllowPageBreak"/>
      </w:pPr>
    </w:p>
    <w:p w:rsidR="00000000" w:rsidRPr="00DD6D89" w:rsidP="00DD6D89">
      <w:pPr>
        <w:pStyle w:val="Heading1"/>
      </w:pPr>
      <w:bookmarkStart w:id="2" w:name="O_319876"/>
      <w:bookmarkEnd w:id="2"/>
      <w:r w:rsidRPr="00DD6D89">
        <w:t>Unit Descriptor</w:t>
      </w:r>
    </w:p>
    <w:p w:rsidR="00000000" w:rsidRPr="00DD6D89" w:rsidP="00DD6D89">
      <w:pPr>
        <w:pStyle w:val="BodyText"/>
      </w:pPr>
      <w:r w:rsidRPr="00DD6D89">
        <w:t>This unit describes the performance outcomes, skills and knowledge required to set up and operate a camp site for camping t</w:t>
      </w:r>
      <w:r w:rsidRPr="00DD6D89">
        <w:t xml:space="preserve">ours. It requires the ability to operate the camp site within the requirements set by any permit conditions and land management guidelines. It also requires the ability to provide for the safety of customers and ensure low environmental impact. </w:t>
      </w:r>
    </w:p>
    <w:p w:rsidR="00000000" w:rsidRPr="00DD6D89" w:rsidP="00DD6D89">
      <w:pPr>
        <w:pStyle w:val="BodyText"/>
      </w:pPr>
      <w:r w:rsidRPr="00DD6D89">
        <w:t>No licensi</w:t>
      </w:r>
      <w:r w:rsidRPr="00DD6D89">
        <w:t>ng, legislative, regulatory or certification requirements apply to this unit at the time of endorsement.</w:t>
      </w:r>
    </w:p>
    <w:p w:rsidR="00000000" w:rsidRPr="00DD6D89" w:rsidP="00DD6D89">
      <w:pPr>
        <w:pStyle w:val="AllowPageBreak"/>
      </w:pPr>
    </w:p>
    <w:p w:rsidR="00000000" w:rsidRPr="00DD6D89" w:rsidP="00DD6D89">
      <w:pPr>
        <w:pStyle w:val="Heading1"/>
      </w:pPr>
      <w:bookmarkStart w:id="3" w:name="O_319875"/>
      <w:bookmarkEnd w:id="3"/>
      <w:r w:rsidRPr="00DD6D89">
        <w:t>Application of the Unit</w:t>
      </w:r>
    </w:p>
    <w:p w:rsidR="00000000" w:rsidRPr="00DD6D89" w:rsidP="00DD6D89">
      <w:pPr>
        <w:pStyle w:val="BodyText"/>
      </w:pPr>
      <w:r w:rsidRPr="00DD6D89">
        <w:t>This unit applies to tour operators operating tours involving overnight stays at temporary or semi-permanent c</w:t>
      </w:r>
      <w:r w:rsidRPr="00DD6D89">
        <w:t>amp sites. Camping tours might involve one or more overnight stays and might be to one or more destinations. Personnel who operate with some level of autonomy or under limited supervision and guidance from others are responsible for setting up and operatin</w:t>
      </w:r>
      <w:r w:rsidRPr="00DD6D89">
        <w:t>g the camp site. This function is undertaken by people such as owner-operators of a tour operating business, tour guides and driver guides.</w:t>
      </w:r>
    </w:p>
    <w:p w:rsidR="00000000" w:rsidRPr="00DD6D89" w:rsidP="00DD6D89">
      <w:pPr>
        <w:pStyle w:val="AllowPageBreak"/>
      </w:pPr>
    </w:p>
    <w:p w:rsidR="00000000" w:rsidRPr="00DD6D89" w:rsidP="00DD6D89">
      <w:pPr>
        <w:pStyle w:val="Heading1"/>
      </w:pPr>
      <w:bookmarkStart w:id="4" w:name="O_319874"/>
      <w:bookmarkEnd w:id="4"/>
      <w:r w:rsidRPr="00DD6D89">
        <w:t>Licensing/Regulatory Information</w:t>
      </w:r>
    </w:p>
    <w:p w:rsidR="00000000" w:rsidRPr="00DD6D89" w:rsidP="00DD6D89">
      <w:pPr>
        <w:pStyle w:val="BodyText"/>
      </w:pPr>
      <w:r w:rsidRPr="00DD6D89">
        <w:t>Refer to Unit Descriptor</w:t>
      </w:r>
    </w:p>
    <w:p w:rsidR="00000000" w:rsidRPr="00DD6D89" w:rsidP="00DD6D89">
      <w:pPr>
        <w:pStyle w:val="AllowPageBreak"/>
      </w:pPr>
    </w:p>
    <w:p w:rsidR="00000000" w:rsidRPr="00DD6D89" w:rsidP="00DD6D89">
      <w:pPr>
        <w:pStyle w:val="Heading1"/>
      </w:pPr>
      <w:bookmarkStart w:id="5" w:name="O_319873"/>
      <w:bookmarkEnd w:id="5"/>
      <w:r w:rsidRPr="00DD6D89">
        <w:t>Pre-Requisites</w:t>
      </w:r>
    </w:p>
    <w:p w:rsidR="00000000" w:rsidRPr="00DD6D89" w:rsidP="00DD6D89">
      <w:pPr>
        <w:pStyle w:val="BodyText"/>
      </w:pPr>
      <w:r w:rsidRPr="00DD6D89">
        <w:t>Nil</w:t>
      </w:r>
    </w:p>
    <w:p w:rsidR="00000000" w:rsidRPr="00DD6D89" w:rsidP="00DD6D89">
      <w:pPr>
        <w:pStyle w:val="AllowPageBreak"/>
      </w:pPr>
    </w:p>
    <w:p w:rsidR="00000000" w:rsidRPr="00DD6D89" w:rsidP="00DD6D89">
      <w:pPr>
        <w:pStyle w:val="Heading1"/>
      </w:pPr>
      <w:bookmarkStart w:id="6" w:name="O_319872"/>
      <w:bookmarkEnd w:id="6"/>
      <w:r w:rsidRPr="00DD6D89">
        <w:t>Employability Skills Information</w:t>
      </w:r>
    </w:p>
    <w:p w:rsidR="00000000" w:rsidRPr="00DD6D89" w:rsidP="00DD6D89">
      <w:pPr>
        <w:pStyle w:val="BodyText"/>
      </w:pPr>
      <w:r w:rsidRPr="00DD6D89">
        <w:t xml:space="preserve">The required outcomes described in this unit of competency contain applicable facets of employability skills. The Employability Skills Summary of the qualification in which this unit is packaged will assist </w:t>
      </w:r>
      <w:r w:rsidRPr="00DD6D89">
        <w:t>in identifying employability skills requirements.</w:t>
      </w:r>
    </w:p>
    <w:p w:rsidR="00000000" w:rsidRPr="00DD6D89" w:rsidP="00DD6D89">
      <w:pPr>
        <w:pStyle w:val="AllowPageBreak"/>
      </w:pPr>
    </w:p>
    <w:p w:rsidR="00000000" w:rsidRPr="00DD6D89" w:rsidP="00DD6D89">
      <w:pPr>
        <w:pStyle w:val="Heading1"/>
      </w:pPr>
      <w:bookmarkStart w:id="7" w:name="O_319871"/>
      <w:bookmarkEnd w:id="7"/>
      <w:r w:rsidRPr="00DD6D89">
        <w:t>Elements and Performance Criteria Pre-Content</w:t>
      </w:r>
    </w:p>
    <w:p w:rsidR="00000000" w:rsidRPr="00DD6D89" w:rsidP="00DD6D89">
      <w:pPr>
        <w:pStyle w:val="BodyText"/>
      </w:pPr>
      <w:r w:rsidRPr="00DD6D89">
        <w:t>Elements describe the essential outcomes of a unit of competency.</w:t>
      </w:r>
    </w:p>
    <w:p w:rsidR="00000000" w:rsidRPr="00DD6D89" w:rsidP="00DD6D89">
      <w:pPr>
        <w:pStyle w:val="BodyText"/>
      </w:pPr>
      <w:r w:rsidRPr="00DD6D89">
        <w:t xml:space="preserve">Performance criteria describe the required performance needed to demonstrate achievement of the element. Where </w:t>
      </w:r>
      <w:r w:rsidRPr="00DD6D89">
        <w:rPr>
          <w:rStyle w:val="SpecialBold"/>
        </w:rPr>
        <w:t xml:space="preserve">bold italicised </w:t>
      </w:r>
      <w:r w:rsidRPr="00DD6D89">
        <w:t>text is used, further information is detailed in the required skills and knowledge and/or the range statement. Assessment of perf</w:t>
      </w:r>
      <w:r w:rsidRPr="00DD6D89">
        <w:t>ormance is to be consistent with the evidence guide.</w:t>
      </w:r>
    </w:p>
    <w:p w:rsidR="00000000" w:rsidRPr="00DD6D89" w:rsidP="00DD6D89">
      <w:pPr>
        <w:pStyle w:val="AllowPageBreak"/>
      </w:pPr>
    </w:p>
    <w:p w:rsidR="00000000" w:rsidRPr="00DD6D89" w:rsidP="00DD6D89">
      <w:pPr>
        <w:pStyle w:val="Heading1"/>
      </w:pPr>
      <w:bookmarkStart w:id="8" w:name="O_319867"/>
      <w:bookmarkEnd w:id="8"/>
      <w:r w:rsidRPr="00DD6D8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06C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Elements and Performance Criteria</w:t>
            </w:r>
          </w:p>
        </w:tc>
      </w:tr>
      <w:tr w:rsidTr="00C06C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Performance Criteria</w:t>
            </w:r>
          </w:p>
        </w:tc>
      </w:tr>
      <w:tr w:rsidTr="00C06C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1</w:t>
            </w:r>
          </w:p>
        </w:tc>
        <w:tc>
          <w:tcPr>
            <w:tcW w:w="3000" w:type="dxa"/>
            <w:vMerge w:val="restart"/>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Select a camp site.</w:t>
            </w: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1.1</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 xml:space="preserve">Access the </w:t>
            </w:r>
            <w:r w:rsidRPr="00DD6D89">
              <w:rPr>
                <w:rStyle w:val="SpecialBold"/>
              </w:rPr>
              <w:t xml:space="preserve">camp site </w:t>
            </w:r>
            <w:r w:rsidRPr="00DD6D89">
              <w:t>according to tour itinerary, relevant permits, agreement of land owners and other statutory requirements.</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1.2</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Where no designated area exists, select a site to ensure comfort, safety and minimal environmental impact.</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1.3</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 xml:space="preserve">Identify any </w:t>
            </w:r>
            <w:r w:rsidRPr="00DD6D89">
              <w:rPr>
                <w:rStyle w:val="SpecialBold"/>
              </w:rPr>
              <w:t>camp site hazards</w:t>
            </w:r>
            <w:r w:rsidRPr="00DD6D89">
              <w:t>, assess associated risks and eliminate or minimise the hazards.</w:t>
            </w:r>
          </w:p>
        </w:tc>
      </w:tr>
      <w:tr w:rsidTr="00C06C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2</w:t>
            </w:r>
          </w:p>
        </w:tc>
        <w:tc>
          <w:tcPr>
            <w:tcW w:w="3000" w:type="dxa"/>
            <w:vMerge w:val="restart"/>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Set up a camp site.</w:t>
            </w: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2.1</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 xml:space="preserve">Set up the </w:t>
            </w:r>
            <w:r w:rsidRPr="00DD6D89">
              <w:rPr>
                <w:rStyle w:val="SpecialBold"/>
              </w:rPr>
              <w:t xml:space="preserve">camp site facilities </w:t>
            </w:r>
            <w:r w:rsidRPr="00DD6D89">
              <w:t>in the most appropriate position to ensure comfort, safety and minimal environmental impact.</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2.2</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Arrange appropr</w:t>
            </w:r>
            <w:r w:rsidRPr="00DD6D89">
              <w:t>iate shelter for the prevailing weather and conditions.</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2.3</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Identify and access any required water sources.</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2.4</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Construct any required camp fires in a safe location and ensure there is no danger to the crew, customers and environment during the construction.</w:t>
            </w:r>
          </w:p>
        </w:tc>
      </w:tr>
      <w:tr w:rsidTr="00C06C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3</w:t>
            </w:r>
          </w:p>
        </w:tc>
        <w:tc>
          <w:tcPr>
            <w:tcW w:w="3000" w:type="dxa"/>
            <w:vMerge w:val="restart"/>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Operate a camp site.</w:t>
            </w: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3.1</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 xml:space="preserve">Operate </w:t>
            </w:r>
            <w:r w:rsidRPr="00DD6D89">
              <w:rPr>
                <w:rStyle w:val="SpecialBold"/>
              </w:rPr>
              <w:t xml:space="preserve">camping equipment </w:t>
            </w:r>
            <w:r w:rsidRPr="00DD6D89">
              <w:t>correctly and according to manufacturer instructions an</w:t>
            </w:r>
            <w:r w:rsidRPr="00DD6D89">
              <w:t>d safety guidelines.</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3.2</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Establish and follow environmentally-friendly rubbish and human waste disposal procedures.</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3.3</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Brief customers on waste disposal requirements, agree to procedures and monitor adherence at all times.</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3.4</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Discuss and agree upon acceptable camp site behaviour with customers.</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3.5</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Operate any camp fires within land management guidelines and ensure there is no danger to the crew, customers and environment during the use of the fire.</w:t>
            </w:r>
          </w:p>
        </w:tc>
      </w:tr>
      <w:tr w:rsidTr="00C06C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4</w:t>
            </w:r>
          </w:p>
        </w:tc>
        <w:tc>
          <w:tcPr>
            <w:tcW w:w="3000" w:type="dxa"/>
            <w:vMerge w:val="restart"/>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Break camp.</w:t>
            </w: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4.1</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Dismantle, pack and store all equipment using safe lifting and handling techniques to avoid injury.</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4.2</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Remove all rubbish from the site where disposal facilities are not available.</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4.3</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Extinguish camp fires fully to ensure there is no danger to the environment.</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4.4</w:t>
            </w:r>
          </w:p>
        </w:tc>
        <w:tc>
          <w:tcPr>
            <w:tcW w:w="51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Check the site prior to departure to ensure all equipment and belongings have been removed.</w:t>
            </w:r>
          </w:p>
        </w:tc>
      </w:tr>
      <w:tr w:rsidTr="00C06C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4.5</w:t>
            </w:r>
          </w:p>
        </w:tc>
        <w:tc>
          <w:tcPr>
            <w:tcW w:w="51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Leave the camp site in the original or improved condition.</w:t>
            </w:r>
          </w:p>
        </w:tc>
      </w:tr>
    </w:tbl>
    <w:p w:rsidR="00000000" w:rsidRPr="00DD6D89" w:rsidP="00DD6D89">
      <w:pPr>
        <w:pStyle w:val="BodyText"/>
      </w:pPr>
    </w:p>
    <w:p w:rsidR="00000000" w:rsidRPr="00DD6D89" w:rsidP="00DD6D89">
      <w:pPr>
        <w:pStyle w:val="AllowPageBreak"/>
      </w:pPr>
    </w:p>
    <w:p w:rsidR="00000000" w:rsidRPr="00DD6D89" w:rsidP="00DD6D89">
      <w:pPr>
        <w:pStyle w:val="Heading1"/>
      </w:pPr>
      <w:bookmarkStart w:id="9" w:name="O_319870"/>
      <w:bookmarkEnd w:id="9"/>
      <w:r w:rsidRPr="00DD6D89">
        <w:t>Required Skills and Knowledge</w:t>
      </w:r>
    </w:p>
    <w:tbl>
      <w:tblPr>
        <w:tblW w:w="0" w:type="auto"/>
        <w:tblLayout w:type="fixed"/>
        <w:tblCellMar>
          <w:left w:w="62" w:type="dxa"/>
          <w:right w:w="62" w:type="dxa"/>
        </w:tblCellMar>
        <w:tblLook w:val="0000"/>
      </w:tblPr>
      <w:tblGrid>
        <w:gridCol w:w="9000"/>
      </w:tblGrid>
      <w:tr w:rsidTr="00C06C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This section describes the essential skills and knowledge and their level, required for this unit.</w:t>
            </w:r>
          </w:p>
        </w:tc>
      </w:tr>
      <w:tr w:rsidTr="00C06C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The following skills must be assessed as part of this unit:    </w:t>
            </w:r>
          </w:p>
          <w:p w:rsidR="00000000" w:rsidRPr="00DD6D89" w:rsidP="00DD6D89">
            <w:pPr>
              <w:pStyle w:val="BodyText"/>
            </w:pPr>
            <w:r w:rsidRPr="00DD6D89">
              <w:t xml:space="preserve">safe manual handling techniques </w:t>
            </w:r>
          </w:p>
          <w:p w:rsidR="00000000" w:rsidRPr="00DD6D89" w:rsidP="00DD6D89">
            <w:pPr>
              <w:pStyle w:val="BodyText"/>
            </w:pPr>
            <w:r w:rsidRPr="00DD6D89">
              <w:t xml:space="preserve">efficient and safe camping equipment handling techniques </w:t>
            </w:r>
          </w:p>
          <w:p w:rsidR="00000000" w:rsidRPr="00DD6D89" w:rsidP="00DD6D89">
            <w:pPr>
              <w:pStyle w:val="BodyText"/>
            </w:pPr>
            <w:r w:rsidRPr="00DD6D89">
              <w:t xml:space="preserve">communication skills to provide clear verbal advice to customers on waste disposal requirements and camp site behaviour </w:t>
            </w:r>
          </w:p>
          <w:p w:rsidR="00000000" w:rsidP="00DD6D89">
            <w:pPr>
              <w:pStyle w:val="BodyText"/>
              <w:rPr>
                <w:lang w:val="en-NZ"/>
              </w:rPr>
            </w:pPr>
            <w:r w:rsidRPr="00DD6D89">
              <w:t>literacy skills to read tour itineraries and customer information, required p</w:t>
            </w:r>
            <w:r w:rsidRPr="00DD6D89">
              <w:t>ermit conditions, camp site or land use signage, and manufacturer's basic equipment operational guidelines.</w:t>
            </w:r>
          </w:p>
        </w:tc>
      </w:tr>
      <w:tr w:rsidTr="00C06C8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The following knowledge must be assessed as part of this unit:    </w:t>
            </w:r>
          </w:p>
          <w:p w:rsidR="00000000" w:rsidRPr="00DD6D89" w:rsidP="00DD6D89">
            <w:pPr>
              <w:pStyle w:val="BodyText"/>
            </w:pPr>
            <w:r w:rsidRPr="00DD6D89">
              <w:t xml:space="preserve">broad working knowledge of health and safety issues in relation to camping </w:t>
            </w:r>
          </w:p>
          <w:p w:rsidR="00000000" w:rsidRPr="00DD6D89" w:rsidP="00DD6D89">
            <w:pPr>
              <w:pStyle w:val="BodyText"/>
            </w:pPr>
            <w:r w:rsidRPr="00DD6D89">
              <w:t>thor</w:t>
            </w:r>
            <w:r w:rsidRPr="00DD6D89">
              <w:t xml:space="preserve">ough understanding of the features of commonly-used camping equipment and its operation </w:t>
            </w:r>
          </w:p>
          <w:p w:rsidR="00000000" w:rsidRPr="00DD6D89" w:rsidP="00DD6D89">
            <w:pPr>
              <w:pStyle w:val="BodyText"/>
            </w:pPr>
            <w:r w:rsidRPr="00DD6D89">
              <w:t xml:space="preserve">in-depth knowledge of the features of a desirable camp site </w:t>
            </w:r>
          </w:p>
          <w:p w:rsidR="00000000" w:rsidRPr="00DD6D89" w:rsidP="00DD6D89">
            <w:pPr>
              <w:pStyle w:val="BodyText"/>
            </w:pPr>
            <w:r w:rsidRPr="00DD6D89">
              <w:t xml:space="preserve">broad working knowledge of the environmental impacts of camp sites </w:t>
            </w:r>
          </w:p>
          <w:p w:rsidR="00000000" w:rsidRPr="00DD6D89" w:rsidP="00DD6D89">
            <w:pPr>
              <w:pStyle w:val="BodyText"/>
            </w:pPr>
            <w:r w:rsidRPr="00DD6D89">
              <w:t>in-depth knowledge of the permit requi</w:t>
            </w:r>
            <w:r w:rsidRPr="00DD6D89">
              <w:t xml:space="preserve">rements for camp sites, including when camping in national parks and on land under the control of traditional owners </w:t>
            </w:r>
          </w:p>
          <w:p w:rsidR="00000000" w:rsidRPr="00DD6D89" w:rsidP="00DD6D89">
            <w:pPr>
              <w:pStyle w:val="BodyText"/>
            </w:pPr>
            <w:r w:rsidRPr="00DD6D89">
              <w:t>issues relating to the safe use of open fires in camp sites.</w:t>
            </w:r>
          </w:p>
        </w:tc>
      </w:tr>
    </w:tbl>
    <w:p w:rsidR="00000000" w:rsidRPr="00DD6D89" w:rsidP="00DD6D89">
      <w:pPr>
        <w:pStyle w:val="BodyText"/>
      </w:pPr>
    </w:p>
    <w:p w:rsidR="00000000" w:rsidRPr="00DD6D89" w:rsidP="00DD6D89">
      <w:pPr>
        <w:pStyle w:val="AllowPageBreak"/>
      </w:pPr>
    </w:p>
    <w:p w:rsidR="00000000" w:rsidRPr="00DD6D89" w:rsidP="00DD6D89">
      <w:pPr>
        <w:pStyle w:val="Heading1"/>
      </w:pPr>
      <w:bookmarkStart w:id="10" w:name="O_319878"/>
      <w:bookmarkEnd w:id="10"/>
      <w:r w:rsidRPr="00DD6D89">
        <w:t>Evidence Guide</w:t>
      </w:r>
    </w:p>
    <w:tbl>
      <w:tblPr>
        <w:tblW w:w="0" w:type="auto"/>
        <w:tblLayout w:type="fixed"/>
        <w:tblCellMar>
          <w:left w:w="62" w:type="dxa"/>
          <w:right w:w="62" w:type="dxa"/>
        </w:tblCellMar>
        <w:tblLook w:val="0000"/>
      </w:tblPr>
      <w:tblGrid>
        <w:gridCol w:w="4500"/>
        <w:gridCol w:w="4500"/>
      </w:tblGrid>
      <w:tr w:rsidTr="00C06C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The evidence guide provides advice on assessment and must be read in conjunction with the performance criteria, required skills and knowledge, the range statement and the Assessment Guidelines for this Training Package.</w:t>
            </w:r>
          </w:p>
        </w:tc>
      </w:tr>
      <w:tr w:rsidTr="00C06C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Critical aspects for assessment</w:t>
            </w:r>
            <w:r w:rsidRPr="00DD6D89">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Evidence of the following is essential:    </w:t>
            </w:r>
          </w:p>
          <w:p w:rsidR="00000000" w:rsidRPr="00DD6D89" w:rsidP="00DD6D89">
            <w:pPr>
              <w:pStyle w:val="BodyText"/>
            </w:pPr>
            <w:r w:rsidRPr="00DD6D89">
              <w:t xml:space="preserve">ability to select, set up and safely operate a camp site, including operating a range of camping equipment </w:t>
            </w:r>
          </w:p>
          <w:p w:rsidR="00000000" w:rsidRPr="00DD6D89" w:rsidP="00DD6D89">
            <w:pPr>
              <w:pStyle w:val="BodyText"/>
            </w:pPr>
            <w:r w:rsidRPr="00DD6D89">
              <w:t>knowledge of environmental, safety and sta</w:t>
            </w:r>
            <w:r w:rsidRPr="00DD6D89">
              <w:t xml:space="preserve">tutory issues that relate to camp sites </w:t>
            </w:r>
          </w:p>
          <w:p w:rsidR="00000000" w:rsidP="00DD6D89">
            <w:pPr>
              <w:pStyle w:val="BodyText"/>
              <w:rPr>
                <w:lang w:val="en-NZ"/>
              </w:rPr>
            </w:pPr>
            <w:r w:rsidRPr="00DD6D89">
              <w:t>candidate setting up and operating a camp site for a minimum of one night.</w:t>
            </w: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Assessment must ensure:    </w:t>
            </w:r>
          </w:p>
          <w:p w:rsidR="00000000" w:rsidRPr="00DD6D89" w:rsidP="00DD6D89">
            <w:pPr>
              <w:pStyle w:val="BodyText"/>
            </w:pPr>
            <w:r w:rsidRPr="00DD6D89">
              <w:t xml:space="preserve">demonstration of skills in an environment suitable for camping </w:t>
            </w:r>
          </w:p>
          <w:p w:rsidR="00000000" w:rsidRPr="00DD6D89" w:rsidP="00DD6D89">
            <w:pPr>
              <w:pStyle w:val="BodyText"/>
            </w:pPr>
            <w:r w:rsidRPr="00DD6D89">
              <w:t xml:space="preserve">involvement of a group for or with whom the site is set up and operated </w:t>
            </w:r>
          </w:p>
          <w:p w:rsidR="00000000" w:rsidP="00DD6D89">
            <w:pPr>
              <w:pStyle w:val="BodyText"/>
              <w:rPr>
                <w:lang w:val="en-NZ"/>
              </w:rPr>
            </w:pPr>
            <w:r w:rsidRPr="00DD6D89">
              <w:t>use of the full range of camping equipment used on tour to reflect local industry conditions.</w:t>
            </w: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A range of assessment methods should be used to assess the practical skills and knowledge required to set up and operate a camp site on tour. The following examples are appropriate for this unit:    </w:t>
            </w:r>
          </w:p>
          <w:p w:rsidR="00000000" w:rsidRPr="00DD6D89" w:rsidP="00DD6D89">
            <w:pPr>
              <w:pStyle w:val="BodyText"/>
            </w:pPr>
            <w:r w:rsidRPr="00DD6D89">
              <w:t>direct observation of the candidate completing tasks to</w:t>
            </w:r>
            <w:r w:rsidRPr="00DD6D89">
              <w:t xml:space="preserve"> safely set up, operate, and dismantle and clean a camp site </w:t>
            </w:r>
          </w:p>
          <w:p w:rsidR="00000000" w:rsidRPr="00DD6D89" w:rsidP="00DD6D89">
            <w:pPr>
              <w:pStyle w:val="BodyText"/>
            </w:pPr>
            <w:r w:rsidRPr="00DD6D89">
              <w:t xml:space="preserve">review of operational plans and checklists prepared and completed by the candidate </w:t>
            </w:r>
          </w:p>
          <w:p w:rsidR="00000000" w:rsidRPr="00DD6D89" w:rsidP="00DD6D89">
            <w:pPr>
              <w:pStyle w:val="BodyText"/>
            </w:pPr>
            <w:r w:rsidRPr="00DD6D89">
              <w:t xml:space="preserve">review of post-tour reports completed by the candidate </w:t>
            </w:r>
          </w:p>
          <w:p w:rsidR="00000000" w:rsidRPr="00DD6D89" w:rsidP="00DD6D89">
            <w:pPr>
              <w:pStyle w:val="BodyText"/>
            </w:pPr>
            <w:r w:rsidRPr="00DD6D89">
              <w:t>evaluation of feedback from group members who have par</w:t>
            </w:r>
            <w:r w:rsidRPr="00DD6D89">
              <w:t xml:space="preserve">ticipated in a camping tour coordinated by the candidate </w:t>
            </w:r>
          </w:p>
          <w:p w:rsidR="00000000" w:rsidRPr="00DD6D89" w:rsidP="00DD6D89">
            <w:pPr>
              <w:pStyle w:val="BodyText"/>
            </w:pPr>
            <w:r w:rsidRPr="00DD6D89">
              <w:t xml:space="preserve">written and oral questioning or interview to test knowledge of camping procedures and equipment, OHS issues and legislative requirements pertaining to operating a camp site </w:t>
            </w:r>
          </w:p>
          <w:p w:rsidR="00000000" w:rsidRPr="00DD6D89" w:rsidP="00DD6D89">
            <w:pPr>
              <w:pStyle w:val="BodyText"/>
            </w:pPr>
            <w:r w:rsidRPr="00DD6D89">
              <w:t>written and oral questio</w:t>
            </w:r>
            <w:r w:rsidRPr="00DD6D89">
              <w:t xml:space="preserve">ning or interview to test knowledge of environmental and community impact of operating camp sites </w:t>
            </w:r>
          </w:p>
          <w:p w:rsidR="00000000" w:rsidP="00DD6D89">
            <w:pPr>
              <w:pStyle w:val="BodyText"/>
              <w:rPr>
                <w:lang w:val="en-NZ"/>
              </w:rPr>
            </w:pPr>
            <w:r w:rsidRPr="00DD6D89">
              <w:t>review of portfolios of evidence and third-party workplace reports of on-the-job performance by the candidate.</w:t>
            </w: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Holistic assessment with other units relevant to the industry sector, workplace and job role is recommended, for example:    </w:t>
            </w:r>
          </w:p>
          <w:p w:rsidR="00000000" w:rsidRPr="00DD6D89" w:rsidP="00DD6D89">
            <w:pPr>
              <w:pStyle w:val="BodyText"/>
            </w:pPr>
            <w:r w:rsidRPr="00DD6D89">
              <w:t xml:space="preserve">SITTTOP002A Load touring equipment and conduct pre-departure checks </w:t>
            </w:r>
          </w:p>
          <w:p w:rsidR="00000000" w:rsidRPr="00DD6D89" w:rsidP="00DD6D89">
            <w:pPr>
              <w:pStyle w:val="BodyText"/>
            </w:pPr>
            <w:r w:rsidRPr="00DD6D89">
              <w:t xml:space="preserve">SITTTOP005A Provide camp site catering </w:t>
            </w:r>
          </w:p>
          <w:p w:rsidR="00000000" w:rsidP="00DD6D89">
            <w:pPr>
              <w:pStyle w:val="BodyText"/>
              <w:rPr>
                <w:lang w:val="en-NZ"/>
              </w:rPr>
            </w:pPr>
            <w:r w:rsidRPr="00DD6D89">
              <w:t>SITTTOP006A Operate t</w:t>
            </w:r>
            <w:r w:rsidRPr="00DD6D89">
              <w:t>ours in a remote area.</w:t>
            </w: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Employability skills are integral to effective performance in the workplace and are broadly consistent across industry sectors. How these skills are applied varies between occupations and qualificat</w:t>
            </w:r>
            <w:r w:rsidRPr="00DD6D89">
              <w:t>ions due to the different work functions and contexts.</w:t>
            </w:r>
            <w:r w:rsidRPr="00DD6D89">
              <w:br/>
              <w:t>Employability skills embedded in this unit should be assessed holistically with other relevant units that make up the skill set or qualification and in the context of the job role.</w:t>
            </w:r>
          </w:p>
        </w:tc>
      </w:tr>
    </w:tbl>
    <w:p w:rsidR="00000000" w:rsidRPr="00DD6D89" w:rsidP="00DD6D89">
      <w:pPr>
        <w:pStyle w:val="BodyText"/>
      </w:pPr>
    </w:p>
    <w:p w:rsidR="00000000" w:rsidRPr="00DD6D89" w:rsidP="00DD6D89">
      <w:pPr>
        <w:pStyle w:val="AllowPageBreak"/>
      </w:pPr>
    </w:p>
    <w:p w:rsidR="00000000" w:rsidRPr="00DD6D89" w:rsidP="00DD6D89">
      <w:pPr>
        <w:pStyle w:val="Heading1"/>
      </w:pPr>
      <w:bookmarkStart w:id="11" w:name="O_319866"/>
      <w:bookmarkEnd w:id="11"/>
      <w:r w:rsidRPr="00DD6D89">
        <w:t>R</w:t>
      </w:r>
      <w:r w:rsidRPr="00DD6D89">
        <w:t>ange Statement</w:t>
      </w:r>
    </w:p>
    <w:tbl>
      <w:tblPr>
        <w:tblW w:w="0" w:type="auto"/>
        <w:tblLayout w:type="fixed"/>
        <w:tblCellMar>
          <w:left w:w="62" w:type="dxa"/>
          <w:right w:w="62" w:type="dxa"/>
        </w:tblCellMar>
        <w:tblLook w:val="0000"/>
      </w:tblPr>
      <w:tblGrid>
        <w:gridCol w:w="4500"/>
        <w:gridCol w:w="4500"/>
      </w:tblGrid>
      <w:tr w:rsidTr="00C06C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RANGE STATEMENT</w:t>
            </w:r>
          </w:p>
        </w:tc>
      </w:tr>
      <w:tr w:rsidTr="00C06C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t>The range statement relates to the unit of competency as a whole. It allows for different work environments and situations that may affect performance. Bold italicised wording in the performance criteria is detailed below.</w:t>
            </w:r>
          </w:p>
        </w:tc>
      </w:tr>
      <w:tr w:rsidTr="00C06C8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Camp site</w:t>
            </w:r>
            <w:r w:rsidRPr="00DD6D89">
              <w:t xml:space="preserve"> may be:</w:t>
            </w: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permanent </w:t>
            </w:r>
          </w:p>
          <w:p w:rsidR="00000000" w:rsidRPr="00DD6D89" w:rsidP="00DD6D89">
            <w:pPr>
              <w:pStyle w:val="BodyText"/>
            </w:pPr>
            <w:r w:rsidRPr="00DD6D89">
              <w:t xml:space="preserve">semi-permanent (seasonal) </w:t>
            </w:r>
          </w:p>
          <w:p w:rsidR="00000000" w:rsidP="00DD6D89">
            <w:pPr>
              <w:pStyle w:val="BodyText"/>
              <w:rPr>
                <w:lang w:val="en-NZ"/>
              </w:rPr>
            </w:pPr>
            <w:r w:rsidRPr="00DD6D89">
              <w:t>temporary.</w:t>
            </w: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Camp site hazards</w:t>
            </w:r>
            <w:r w:rsidRPr="00DD6D8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unstable ground </w:t>
            </w:r>
          </w:p>
          <w:p w:rsidR="00000000" w:rsidRPr="00DD6D89" w:rsidP="00DD6D89">
            <w:pPr>
              <w:pStyle w:val="BodyText"/>
            </w:pPr>
            <w:r w:rsidRPr="00DD6D89">
              <w:t xml:space="preserve">rocky and uneven ground </w:t>
            </w:r>
          </w:p>
          <w:p w:rsidR="00000000" w:rsidRPr="00DD6D89" w:rsidP="00DD6D89">
            <w:pPr>
              <w:pStyle w:val="BodyText"/>
            </w:pPr>
            <w:r w:rsidRPr="00DD6D89">
              <w:t xml:space="preserve">poor access to facilities </w:t>
            </w:r>
          </w:p>
          <w:p w:rsidR="00000000" w:rsidRPr="00DD6D89" w:rsidP="00DD6D89">
            <w:pPr>
              <w:pStyle w:val="BodyText"/>
            </w:pPr>
            <w:r w:rsidRPr="00DD6D89">
              <w:t xml:space="preserve">unstable trees or tree branches </w:t>
            </w:r>
          </w:p>
          <w:p w:rsidR="00000000" w:rsidRPr="00DD6D89" w:rsidP="00DD6D89">
            <w:pPr>
              <w:pStyle w:val="BodyText"/>
            </w:pPr>
            <w:r w:rsidRPr="00DD6D89">
              <w:t>insuffic</w:t>
            </w:r>
            <w:r w:rsidRPr="00DD6D89">
              <w:t xml:space="preserve">ient distance and protection from local wildlife </w:t>
            </w:r>
          </w:p>
          <w:p w:rsidR="00000000" w:rsidRPr="00DD6D89" w:rsidP="00DD6D89">
            <w:pPr>
              <w:pStyle w:val="BodyText"/>
            </w:pPr>
            <w:r w:rsidRPr="00DD6D89">
              <w:t xml:space="preserve">insufficient shade and protection from other weather elements </w:t>
            </w:r>
          </w:p>
          <w:p w:rsidR="00000000" w:rsidP="00DD6D89">
            <w:pPr>
              <w:pStyle w:val="BodyText"/>
              <w:rPr>
                <w:lang w:val="en-NZ"/>
              </w:rPr>
            </w:pPr>
            <w:r w:rsidRPr="00DD6D89">
              <w:t>swollen creeks or rivers and possible flood activity.</w:t>
            </w: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Camp site facilities</w:t>
            </w:r>
            <w:r w:rsidRPr="00DD6D8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tents </w:t>
            </w:r>
          </w:p>
          <w:p w:rsidR="00000000" w:rsidRPr="00DD6D89" w:rsidP="00DD6D89">
            <w:pPr>
              <w:pStyle w:val="BodyText"/>
            </w:pPr>
            <w:r w:rsidRPr="00DD6D89">
              <w:t xml:space="preserve">wash areas </w:t>
            </w:r>
          </w:p>
          <w:p w:rsidR="00000000" w:rsidRPr="00DD6D89" w:rsidP="00DD6D89">
            <w:pPr>
              <w:pStyle w:val="BodyText"/>
            </w:pPr>
            <w:r w:rsidRPr="00DD6D89">
              <w:t xml:space="preserve">entertainment or scenic viewing </w:t>
            </w:r>
            <w:r w:rsidRPr="00DD6D89">
              <w:t xml:space="preserve">areas </w:t>
            </w:r>
          </w:p>
          <w:p w:rsidR="00000000" w:rsidRPr="00DD6D89" w:rsidP="00DD6D89">
            <w:pPr>
              <w:pStyle w:val="BodyText"/>
            </w:pPr>
            <w:r w:rsidRPr="00DD6D89">
              <w:t xml:space="preserve">dining and cooking areas </w:t>
            </w:r>
          </w:p>
          <w:p w:rsidR="00000000" w:rsidRPr="00DD6D89" w:rsidP="00DD6D89">
            <w:pPr>
              <w:pStyle w:val="BodyText"/>
            </w:pPr>
            <w:r w:rsidRPr="00DD6D89">
              <w:t xml:space="preserve">latrines </w:t>
            </w:r>
          </w:p>
          <w:p w:rsidR="00000000" w:rsidRPr="00DD6D89" w:rsidP="00DD6D89">
            <w:pPr>
              <w:pStyle w:val="BodyText"/>
            </w:pPr>
            <w:r w:rsidRPr="00DD6D89">
              <w:t xml:space="preserve">fire sites </w:t>
            </w:r>
          </w:p>
          <w:p w:rsidR="00000000" w:rsidP="00DD6D89">
            <w:pPr>
              <w:pStyle w:val="BodyText"/>
              <w:rPr>
                <w:lang w:val="en-NZ"/>
              </w:rPr>
            </w:pPr>
            <w:r w:rsidRPr="00DD6D89">
              <w:t>pathways.</w:t>
            </w: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p>
        </w:tc>
      </w:tr>
      <w:tr w:rsidTr="00C06C8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6D89">
            <w:pPr>
              <w:pStyle w:val="BodyText"/>
              <w:rPr>
                <w:lang w:val="en-NZ"/>
              </w:rPr>
            </w:pPr>
            <w:r w:rsidRPr="00DD6D89">
              <w:rPr>
                <w:rStyle w:val="SpecialBold"/>
              </w:rPr>
              <w:t>Camping equipment</w:t>
            </w:r>
            <w:r w:rsidRPr="00DD6D8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D6D89" w:rsidP="00DD6D89">
            <w:pPr>
              <w:pStyle w:val="BodyText"/>
            </w:pPr>
            <w:r w:rsidRPr="00DD6D89">
              <w:t xml:space="preserve">tents </w:t>
            </w:r>
          </w:p>
          <w:p w:rsidR="00000000" w:rsidRPr="00DD6D89" w:rsidP="00DD6D89">
            <w:pPr>
              <w:pStyle w:val="BodyText"/>
            </w:pPr>
            <w:r w:rsidRPr="00DD6D89">
              <w:t xml:space="preserve">sleeping equipment </w:t>
            </w:r>
          </w:p>
          <w:p w:rsidR="00000000" w:rsidRPr="00DD6D89" w:rsidP="00DD6D89">
            <w:pPr>
              <w:pStyle w:val="BodyText"/>
            </w:pPr>
            <w:r w:rsidRPr="00DD6D89">
              <w:t xml:space="preserve">cooking equipment </w:t>
            </w:r>
          </w:p>
          <w:p w:rsidR="00000000" w:rsidRPr="00DD6D89" w:rsidP="00DD6D89">
            <w:pPr>
              <w:pStyle w:val="BodyText"/>
            </w:pPr>
            <w:r w:rsidRPr="00DD6D89">
              <w:t xml:space="preserve">tables and chairs </w:t>
            </w:r>
          </w:p>
          <w:p w:rsidR="00000000" w:rsidRPr="00DD6D89" w:rsidP="00DD6D89">
            <w:pPr>
              <w:pStyle w:val="BodyText"/>
            </w:pPr>
            <w:r w:rsidRPr="00DD6D89">
              <w:t xml:space="preserve">cleaning equipment </w:t>
            </w:r>
          </w:p>
          <w:p w:rsidR="00000000" w:rsidRPr="00DD6D89" w:rsidP="00DD6D89">
            <w:pPr>
              <w:pStyle w:val="BodyText"/>
            </w:pPr>
            <w:r w:rsidRPr="00DD6D89">
              <w:t xml:space="preserve">lights and groundsheets </w:t>
            </w:r>
          </w:p>
          <w:p w:rsidR="00000000" w:rsidRPr="00DD6D89" w:rsidP="00DD6D89">
            <w:pPr>
              <w:pStyle w:val="BodyText"/>
            </w:pPr>
            <w:r w:rsidRPr="00DD6D89">
              <w:t xml:space="preserve">heating facilities </w:t>
            </w:r>
          </w:p>
          <w:p w:rsidR="00000000" w:rsidRPr="00DD6D89" w:rsidP="00DD6D89">
            <w:pPr>
              <w:pStyle w:val="BodyText"/>
            </w:pPr>
            <w:r w:rsidRPr="00DD6D89">
              <w:t xml:space="preserve">first aid kit </w:t>
            </w:r>
          </w:p>
          <w:p w:rsidR="00000000" w:rsidRPr="00DD6D89" w:rsidP="00DD6D89">
            <w:pPr>
              <w:pStyle w:val="BodyText"/>
            </w:pPr>
            <w:r w:rsidRPr="00DD6D89">
              <w:t>cutting equipment and tools.</w:t>
            </w:r>
          </w:p>
        </w:tc>
      </w:tr>
    </w:tbl>
    <w:p w:rsidR="00000000" w:rsidRPr="00DD6D89" w:rsidP="00DD6D89">
      <w:pPr>
        <w:pStyle w:val="BodyText"/>
      </w:pPr>
    </w:p>
    <w:p w:rsidR="00000000" w:rsidRPr="00DD6D89" w:rsidP="00DD6D89">
      <w:pPr>
        <w:pStyle w:val="AllowPageBreak"/>
      </w:pPr>
    </w:p>
    <w:p w:rsidR="00000000" w:rsidRPr="00DD6D89" w:rsidP="00DD6D89">
      <w:pPr>
        <w:pStyle w:val="Heading1"/>
      </w:pPr>
      <w:bookmarkStart w:id="12" w:name="O_319869"/>
      <w:bookmarkEnd w:id="12"/>
      <w:r w:rsidRPr="00DD6D89">
        <w:t>Unit Sector(s)</w:t>
      </w:r>
    </w:p>
    <w:p w:rsidR="00000000" w:rsidRPr="00DD6D89" w:rsidP="00DD6D89">
      <w:pPr>
        <w:pStyle w:val="BodyText"/>
      </w:pPr>
      <w:r w:rsidRPr="00DD6D89">
        <w:t xml:space="preserve">Tourism </w:t>
      </w:r>
    </w:p>
    <w:p w:rsidR="00000000" w:rsidRPr="00DD6D89" w:rsidP="00DD6D89">
      <w:pPr>
        <w:pStyle w:val="AllowPageBreak"/>
      </w:pPr>
    </w:p>
    <w:p w:rsidR="00000000" w:rsidRPr="00DD6D89" w:rsidP="00DD6D89">
      <w:pPr>
        <w:pStyle w:val="Heading1"/>
      </w:pPr>
      <w:bookmarkStart w:id="13" w:name="O_319868"/>
      <w:bookmarkEnd w:id="13"/>
      <w:r w:rsidRPr="00DD6D89">
        <w:t>Competency field</w:t>
      </w:r>
    </w:p>
    <w:p w:rsidR="00000000" w:rsidRPr="00DD6D89" w:rsidP="00DD6D89">
      <w:pPr>
        <w:pStyle w:val="BodyText"/>
      </w:pPr>
      <w:r w:rsidRPr="00DD6D89">
        <w:t>Tour Operations</w:t>
      </w:r>
    </w:p>
    <w:p w:rsidR="00000000" w:rsidRPr="00DD6D89" w:rsidP="00DD6D89"/>
    <w:sectPr w:rsidSect="00DD6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C81" w:rsidP="00C06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1" w:rsidP="00DD6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6C81" w:rsidP="00DD6D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06C81" w:rsidP="00DD6D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C81" w:rsidP="00C06C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1" w:rsidP="00DD6D89">
    <w:pPr>
      <w:pStyle w:val="Header"/>
      <w:framePr w:wrap="around"/>
    </w:pPr>
    <w:r>
      <w:fldChar w:fldCharType="begin"/>
    </w:r>
    <w:r>
      <w:instrText xml:space="preserve"> TITLE   \* MERGEFORMAT </w:instrText>
    </w:r>
    <w:r>
      <w:fldChar w:fldCharType="separate"/>
    </w:r>
    <w:r>
      <w:t>SITTTOP004A Set up and operate a camp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6C81" w:rsidP="00DD6D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D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6D89"/>
    <w:pPr>
      <w:spacing w:before="360" w:after="60"/>
      <w:outlineLvl w:val="0"/>
    </w:pPr>
    <w:rPr>
      <w:sz w:val="32"/>
    </w:rPr>
  </w:style>
  <w:style w:type="paragraph" w:styleId="Heading2">
    <w:name w:val="heading 2"/>
    <w:basedOn w:val="HeadingBase"/>
    <w:next w:val="BodyText"/>
    <w:link w:val="Heading2Char"/>
    <w:qFormat/>
    <w:rsid w:val="00DD6D89"/>
    <w:pPr>
      <w:keepLines/>
      <w:spacing w:before="240" w:after="120"/>
      <w:outlineLvl w:val="1"/>
    </w:pPr>
    <w:rPr>
      <w:sz w:val="28"/>
      <w:szCs w:val="40"/>
    </w:rPr>
  </w:style>
  <w:style w:type="paragraph" w:styleId="Heading3">
    <w:name w:val="heading 3"/>
    <w:basedOn w:val="HeadingBase"/>
    <w:next w:val="BodyText"/>
    <w:link w:val="Heading3Char"/>
    <w:qFormat/>
    <w:rsid w:val="00DD6D89"/>
    <w:pPr>
      <w:spacing w:before="180" w:after="120"/>
      <w:outlineLvl w:val="2"/>
    </w:pPr>
    <w:rPr>
      <w:spacing w:val="-10"/>
      <w:kern w:val="32"/>
    </w:rPr>
  </w:style>
  <w:style w:type="paragraph" w:styleId="Heading4">
    <w:name w:val="heading 4"/>
    <w:basedOn w:val="HeadingBase"/>
    <w:next w:val="BodyText"/>
    <w:link w:val="Heading4Char"/>
    <w:qFormat/>
    <w:rsid w:val="00DD6D89"/>
    <w:pPr>
      <w:spacing w:before="160" w:after="120"/>
      <w:outlineLvl w:val="3"/>
    </w:pPr>
    <w:rPr>
      <w:sz w:val="22"/>
    </w:rPr>
  </w:style>
  <w:style w:type="paragraph" w:styleId="Heading5">
    <w:name w:val="heading 5"/>
    <w:basedOn w:val="HeadingBase"/>
    <w:next w:val="Normal"/>
    <w:link w:val="Heading5Char"/>
    <w:qFormat/>
    <w:rsid w:val="00DD6D89"/>
    <w:pPr>
      <w:spacing w:before="80"/>
      <w:outlineLvl w:val="4"/>
    </w:pPr>
    <w:rPr>
      <w:color w:val="918585"/>
      <w:sz w:val="20"/>
    </w:rPr>
  </w:style>
  <w:style w:type="paragraph" w:styleId="Heading6">
    <w:name w:val="heading 6"/>
    <w:basedOn w:val="HeadingBase"/>
    <w:next w:val="Normal"/>
    <w:link w:val="Heading6Char"/>
    <w:qFormat/>
    <w:rsid w:val="00DD6D89"/>
    <w:pPr>
      <w:spacing w:before="60"/>
      <w:outlineLvl w:val="5"/>
    </w:pPr>
    <w:rPr>
      <w:color w:val="918585"/>
      <w:sz w:val="20"/>
    </w:rPr>
  </w:style>
  <w:style w:type="paragraph" w:styleId="Heading7">
    <w:name w:val="heading 7"/>
    <w:basedOn w:val="Normal"/>
    <w:next w:val="Normal"/>
    <w:link w:val="Heading7Char"/>
    <w:qFormat/>
    <w:rsid w:val="00DD6D89"/>
    <w:pPr>
      <w:ind w:left="720"/>
      <w:outlineLvl w:val="6"/>
    </w:pPr>
    <w:rPr>
      <w:i/>
    </w:rPr>
  </w:style>
  <w:style w:type="paragraph" w:styleId="Heading8">
    <w:name w:val="heading 8"/>
    <w:basedOn w:val="Normal"/>
    <w:next w:val="Normal"/>
    <w:link w:val="Heading8Char"/>
    <w:qFormat/>
    <w:rsid w:val="00DD6D89"/>
    <w:pPr>
      <w:ind w:left="720"/>
      <w:outlineLvl w:val="7"/>
    </w:pPr>
    <w:rPr>
      <w:i/>
    </w:rPr>
  </w:style>
  <w:style w:type="paragraph" w:styleId="Heading9">
    <w:name w:val="heading 9"/>
    <w:basedOn w:val="Normal"/>
    <w:next w:val="Normal"/>
    <w:link w:val="Heading9Char"/>
    <w:qFormat/>
    <w:rsid w:val="00DD6D89"/>
    <w:pPr>
      <w:ind w:left="720"/>
      <w:outlineLvl w:val="8"/>
    </w:pPr>
    <w:rPr>
      <w:i/>
    </w:rPr>
  </w:style>
  <w:style w:type="character" w:default="1" w:styleId="DefaultParagraphFont">
    <w:name w:val="Default Paragraph Font"/>
    <w:uiPriority w:val="1"/>
    <w:unhideWhenUsed/>
    <w:rsid w:val="00DD6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D89"/>
  </w:style>
  <w:style w:type="character" w:customStyle="1" w:styleId="Heading1Char">
    <w:name w:val="Heading 1 Char"/>
    <w:basedOn w:val="DefaultParagraphFont"/>
    <w:link w:val="Heading1"/>
    <w:rsid w:val="00DD6D89"/>
    <w:rPr>
      <w:rFonts w:ascii="Times New Roman" w:eastAsia="Times New Roman" w:hAnsi="Times New Roman" w:cs="Times New Roman"/>
      <w:b/>
      <w:sz w:val="32"/>
      <w:szCs w:val="20"/>
      <w:lang w:eastAsia="en-US"/>
    </w:rPr>
  </w:style>
  <w:style w:type="paragraph" w:styleId="BodyText">
    <w:name w:val="Body Text"/>
    <w:basedOn w:val="Normal"/>
    <w:link w:val="BodyTextChar"/>
    <w:rsid w:val="00DD6D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6D89"/>
    <w:rPr>
      <w:rFonts w:ascii="Times New Roman" w:eastAsia="Times New Roman" w:hAnsi="Times New Roman" w:cs="Times New Roman"/>
      <w:sz w:val="24"/>
      <w:lang w:val="en-US" w:eastAsia="en-US"/>
    </w:rPr>
  </w:style>
  <w:style w:type="paragraph" w:styleId="Footer">
    <w:name w:val="footer"/>
    <w:basedOn w:val="Normal"/>
    <w:link w:val="FooterChar"/>
    <w:rsid w:val="00DD6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D8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D6D89"/>
    <w:rPr>
      <w:b/>
      <w:spacing w:val="0"/>
    </w:rPr>
  </w:style>
  <w:style w:type="paragraph" w:styleId="Header">
    <w:name w:val="header"/>
    <w:basedOn w:val="Normal"/>
    <w:link w:val="HeaderChar"/>
    <w:rsid w:val="00DD6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D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6D89"/>
    <w:pPr>
      <w:spacing w:before="240" w:after="120"/>
      <w:outlineLvl w:val="0"/>
    </w:pPr>
    <w:rPr>
      <w:rFonts w:ascii="Times New Roman" w:hAnsi="Times New Roman"/>
      <w:b/>
      <w:sz w:val="28"/>
    </w:rPr>
  </w:style>
  <w:style w:type="paragraph" w:customStyle="1" w:styleId="AllowPageBreak">
    <w:name w:val="AllowPageBreak"/>
    <w:rsid w:val="00DD6D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6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D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6D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6D89"/>
    <w:rPr>
      <w:rFonts w:ascii="Courier New" w:eastAsia="Times New Roman" w:hAnsi="Courier New" w:cs="Times New Roman"/>
      <w:i/>
      <w:szCs w:val="20"/>
      <w:lang w:val="en-US" w:eastAsia="en-US"/>
    </w:rPr>
  </w:style>
  <w:style w:type="paragraph" w:customStyle="1" w:styleId="HeadingBase">
    <w:name w:val="Heading Base"/>
    <w:rsid w:val="00DD6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D89"/>
    <w:pPr>
      <w:tabs>
        <w:tab w:val="right" w:leader="dot" w:pos="9072"/>
      </w:tabs>
      <w:ind w:left="567"/>
    </w:pPr>
    <w:rPr>
      <w:szCs w:val="22"/>
    </w:rPr>
  </w:style>
  <w:style w:type="paragraph" w:customStyle="1" w:styleId="TOCBase">
    <w:name w:val="TOC Base"/>
    <w:rsid w:val="00DD6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D89"/>
    <w:pPr>
      <w:tabs>
        <w:tab w:val="right" w:leader="dot" w:pos="9072"/>
      </w:tabs>
      <w:spacing w:before="40" w:after="40"/>
      <w:ind w:left="284"/>
    </w:pPr>
    <w:rPr>
      <w:rFonts w:ascii="Times New Roman" w:hAnsi="Times New Roman"/>
    </w:rPr>
  </w:style>
  <w:style w:type="paragraph" w:styleId="TOC1">
    <w:name w:val="toc 1"/>
    <w:basedOn w:val="TOCBase"/>
    <w:next w:val="Normal"/>
    <w:rsid w:val="00DD6D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6D89"/>
    <w:pPr>
      <w:spacing w:before="5040"/>
      <w:jc w:val="center"/>
    </w:pPr>
    <w:rPr>
      <w:sz w:val="48"/>
      <w:szCs w:val="72"/>
      <w:lang w:val="en-US"/>
    </w:rPr>
  </w:style>
  <w:style w:type="character" w:customStyle="1" w:styleId="TitleChar">
    <w:name w:val="Title Char"/>
    <w:basedOn w:val="DefaultParagraphFont"/>
    <w:link w:val="Title"/>
    <w:rsid w:val="00DD6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D89"/>
    <w:pPr>
      <w:tabs>
        <w:tab w:val="left" w:pos="3600"/>
        <w:tab w:val="left" w:pos="3958"/>
      </w:tabs>
    </w:pPr>
  </w:style>
  <w:style w:type="paragraph" w:styleId="List">
    <w:name w:val="List"/>
    <w:basedOn w:val="BodyText"/>
    <w:next w:val="BodyText"/>
    <w:rsid w:val="00DD6D89"/>
    <w:pPr>
      <w:tabs>
        <w:tab w:val="left" w:pos="340"/>
      </w:tabs>
      <w:spacing w:before="60" w:after="60"/>
      <w:ind w:left="340" w:hanging="340"/>
    </w:pPr>
  </w:style>
  <w:style w:type="paragraph" w:styleId="ListBullet">
    <w:name w:val="List Bullet"/>
    <w:basedOn w:val="List"/>
    <w:rsid w:val="00DD6D89"/>
    <w:pPr>
      <w:numPr>
        <w:numId w:val="11"/>
      </w:numPr>
      <w:tabs>
        <w:tab w:val="clear" w:pos="340"/>
      </w:tabs>
      <w:spacing w:before="40" w:after="40"/>
    </w:pPr>
  </w:style>
  <w:style w:type="paragraph" w:customStyle="1" w:styleId="Note">
    <w:name w:val="Note"/>
    <w:basedOn w:val="BodyText"/>
    <w:rsid w:val="00DD6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D89"/>
    <w:pPr>
      <w:framePr w:wrap="auto" w:hAnchor="text" w:y="6049"/>
    </w:pPr>
    <w:rPr>
      <w:color w:val="000000"/>
      <w:sz w:val="40"/>
    </w:rPr>
  </w:style>
  <w:style w:type="paragraph" w:customStyle="1" w:styleId="TOCTitle">
    <w:name w:val="TOCTitle"/>
    <w:basedOn w:val="Heading1"/>
    <w:rsid w:val="00DD6D89"/>
    <w:pPr>
      <w:spacing w:after="240"/>
      <w:jc w:val="center"/>
      <w:outlineLvl w:val="9"/>
    </w:pPr>
    <w:rPr>
      <w:caps/>
    </w:rPr>
  </w:style>
  <w:style w:type="paragraph" w:customStyle="1" w:styleId="Version">
    <w:name w:val="Version"/>
    <w:rsid w:val="00DD6D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6D89"/>
    <w:pPr>
      <w:numPr>
        <w:numId w:val="12"/>
      </w:numPr>
      <w:tabs>
        <w:tab w:val="clear" w:pos="680"/>
      </w:tabs>
    </w:pPr>
  </w:style>
  <w:style w:type="paragraph" w:styleId="Index1">
    <w:name w:val="index 1"/>
    <w:basedOn w:val="Normal"/>
    <w:next w:val="Normal"/>
    <w:semiHidden/>
    <w:rsid w:val="00DD6D89"/>
    <w:pPr>
      <w:keepNext w:val="0"/>
      <w:tabs>
        <w:tab w:val="right" w:pos="4176"/>
      </w:tabs>
      <w:ind w:left="198" w:hanging="198"/>
    </w:pPr>
    <w:rPr>
      <w:rFonts w:ascii="Garamond" w:hAnsi="Garamond"/>
    </w:rPr>
  </w:style>
  <w:style w:type="paragraph" w:styleId="IndexHeading">
    <w:name w:val="index heading"/>
    <w:basedOn w:val="Normal"/>
    <w:next w:val="Index1"/>
    <w:semiHidden/>
    <w:rsid w:val="00DD6D89"/>
    <w:pPr>
      <w:spacing w:before="120" w:after="120"/>
    </w:pPr>
    <w:rPr>
      <w:rFonts w:ascii="Arial" w:hAnsi="Arial"/>
      <w:b/>
      <w:color w:val="918585"/>
      <w:sz w:val="24"/>
    </w:rPr>
  </w:style>
  <w:style w:type="paragraph" w:customStyle="1" w:styleId="Chapter">
    <w:name w:val="Chapter"/>
    <w:basedOn w:val="Normal"/>
    <w:rsid w:val="00DD6D89"/>
    <w:pPr>
      <w:spacing w:before="240"/>
    </w:pPr>
    <w:rPr>
      <w:rFonts w:ascii="Times New Roman" w:hAnsi="Times New Roman"/>
      <w:smallCaps/>
      <w:spacing w:val="80"/>
      <w:sz w:val="28"/>
    </w:rPr>
  </w:style>
  <w:style w:type="paragraph" w:customStyle="1" w:styleId="InChapter">
    <w:name w:val="InChapter"/>
    <w:basedOn w:val="Heading3"/>
    <w:rsid w:val="00DD6D89"/>
    <w:pPr>
      <w:spacing w:after="240"/>
      <w:outlineLvl w:val="9"/>
    </w:pPr>
    <w:rPr>
      <w:noProof/>
    </w:rPr>
  </w:style>
  <w:style w:type="paragraph" w:styleId="Index2">
    <w:name w:val="index 2"/>
    <w:basedOn w:val="Normal"/>
    <w:next w:val="Normal"/>
    <w:semiHidden/>
    <w:rsid w:val="00DD6D89"/>
    <w:pPr>
      <w:tabs>
        <w:tab w:val="right" w:pos="4176"/>
      </w:tabs>
      <w:ind w:left="568" w:hanging="284"/>
    </w:pPr>
    <w:rPr>
      <w:rFonts w:ascii="Garamond" w:hAnsi="Garamond"/>
    </w:rPr>
  </w:style>
  <w:style w:type="paragraph" w:customStyle="1" w:styleId="Byline">
    <w:name w:val="Byline"/>
    <w:rsid w:val="00DD6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D89"/>
    <w:pPr>
      <w:tabs>
        <w:tab w:val="clear" w:pos="3600"/>
        <w:tab w:val="clear" w:pos="3958"/>
      </w:tabs>
      <w:jc w:val="right"/>
    </w:pPr>
  </w:style>
  <w:style w:type="character" w:styleId="Emphasis">
    <w:name w:val="Emphasis"/>
    <w:basedOn w:val="DefaultParagraphFont"/>
    <w:qFormat/>
    <w:rsid w:val="00DD6D89"/>
    <w:rPr>
      <w:i/>
    </w:rPr>
  </w:style>
  <w:style w:type="paragraph" w:styleId="Caption">
    <w:name w:val="caption"/>
    <w:basedOn w:val="BodyText"/>
    <w:next w:val="Normal"/>
    <w:qFormat/>
    <w:rsid w:val="00DD6D89"/>
    <w:pPr>
      <w:framePr w:w="2268" w:hSpace="181" w:vSpace="181" w:wrap="around" w:vAnchor="text" w:hAnchor="page" w:x="1135" w:y="285" w:anchorLock="1"/>
    </w:pPr>
    <w:rPr>
      <w:i/>
    </w:rPr>
  </w:style>
  <w:style w:type="paragraph" w:customStyle="1" w:styleId="MiniTOCTitle">
    <w:name w:val="MiniTOCTitle"/>
    <w:basedOn w:val="Heading4"/>
    <w:rsid w:val="00DD6D89"/>
    <w:pPr>
      <w:spacing w:before="240"/>
      <w:outlineLvl w:val="9"/>
    </w:pPr>
    <w:rPr>
      <w:noProof/>
      <w:sz w:val="24"/>
    </w:rPr>
  </w:style>
  <w:style w:type="paragraph" w:customStyle="1" w:styleId="MiniTOCItem">
    <w:name w:val="MiniTOCItem"/>
    <w:basedOn w:val="ListBullet"/>
    <w:rsid w:val="00DD6D89"/>
    <w:pPr>
      <w:numPr>
        <w:numId w:val="0"/>
      </w:numPr>
      <w:tabs>
        <w:tab w:val="right" w:leader="dot" w:pos="6521"/>
      </w:tabs>
      <w:spacing w:before="0" w:after="0"/>
    </w:pPr>
  </w:style>
  <w:style w:type="paragraph" w:customStyle="1" w:styleId="TOFTitle">
    <w:name w:val="TOFTitle"/>
    <w:basedOn w:val="TOCTitle"/>
    <w:rsid w:val="00DD6D89"/>
  </w:style>
  <w:style w:type="paragraph" w:styleId="TableofFigures">
    <w:name w:val="table of figures"/>
    <w:basedOn w:val="Normal"/>
    <w:next w:val="Normal"/>
    <w:semiHidden/>
    <w:rsid w:val="00DD6D89"/>
    <w:pPr>
      <w:tabs>
        <w:tab w:val="right" w:leader="dot" w:pos="9072"/>
      </w:tabs>
      <w:ind w:left="970" w:hanging="403"/>
    </w:pPr>
    <w:rPr>
      <w:rFonts w:ascii="Times New Roman" w:hAnsi="Times New Roman"/>
      <w:b/>
    </w:rPr>
  </w:style>
  <w:style w:type="paragraph" w:styleId="ListNumber">
    <w:name w:val="List Number"/>
    <w:basedOn w:val="List"/>
    <w:rsid w:val="00DD6D89"/>
    <w:pPr>
      <w:numPr>
        <w:numId w:val="9"/>
      </w:numPr>
    </w:pPr>
  </w:style>
  <w:style w:type="character" w:customStyle="1" w:styleId="WingdingSymbols">
    <w:name w:val="Wingding Symbols"/>
    <w:rsid w:val="00DD6D89"/>
    <w:rPr>
      <w:rFonts w:ascii="Wingdings" w:hAnsi="Wingdings"/>
    </w:rPr>
  </w:style>
  <w:style w:type="paragraph" w:customStyle="1" w:styleId="TableHeading">
    <w:name w:val="Table Heading"/>
    <w:basedOn w:val="HeadingBase"/>
    <w:rsid w:val="00DD6D89"/>
    <w:pPr>
      <w:keepLines/>
      <w:pBdr>
        <w:bottom w:val="single" w:sz="6" w:space="1" w:color="918585"/>
      </w:pBdr>
      <w:spacing w:before="240"/>
    </w:pPr>
  </w:style>
  <w:style w:type="character" w:customStyle="1" w:styleId="HotSpot">
    <w:name w:val="HotSpot"/>
    <w:rsid w:val="00DD6D89"/>
    <w:rPr>
      <w:color w:val="0033CC"/>
      <w:u w:val="none"/>
    </w:rPr>
  </w:style>
  <w:style w:type="paragraph" w:customStyle="1" w:styleId="BodyTextRight">
    <w:name w:val="Body Text Right"/>
    <w:basedOn w:val="BodyText"/>
    <w:rsid w:val="00DD6D89"/>
    <w:pPr>
      <w:spacing w:before="0" w:after="0"/>
      <w:jc w:val="right"/>
    </w:pPr>
  </w:style>
  <w:style w:type="paragraph" w:styleId="Index3">
    <w:name w:val="index 3"/>
    <w:basedOn w:val="ListNumber2"/>
    <w:next w:val="Normal"/>
    <w:semiHidden/>
    <w:rsid w:val="00DD6D89"/>
    <w:pPr>
      <w:numPr>
        <w:numId w:val="0"/>
      </w:numPr>
      <w:tabs>
        <w:tab w:val="right" w:leader="dot" w:pos="4176"/>
      </w:tabs>
    </w:pPr>
  </w:style>
  <w:style w:type="paragraph" w:styleId="ListNumber2">
    <w:name w:val="List Number 2"/>
    <w:basedOn w:val="List2"/>
    <w:rsid w:val="00DD6D89"/>
    <w:pPr>
      <w:numPr>
        <w:numId w:val="8"/>
      </w:numPr>
      <w:tabs>
        <w:tab w:val="clear" w:pos="1060"/>
      </w:tabs>
    </w:pPr>
  </w:style>
  <w:style w:type="paragraph" w:customStyle="1" w:styleId="MarginNote">
    <w:name w:val="Margin Note"/>
    <w:basedOn w:val="BodyText"/>
    <w:rsid w:val="00DD6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D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6D89"/>
    <w:rPr>
      <w:sz w:val="32"/>
    </w:rPr>
  </w:style>
  <w:style w:type="paragraph" w:customStyle="1" w:styleId="HeadingProcedure">
    <w:name w:val="Heading Procedure"/>
    <w:basedOn w:val="HeadingBase"/>
    <w:next w:val="Normal"/>
    <w:rsid w:val="00DD6D89"/>
    <w:pPr>
      <w:tabs>
        <w:tab w:val="left" w:pos="0"/>
      </w:tabs>
      <w:spacing w:before="120" w:after="60"/>
    </w:pPr>
    <w:rPr>
      <w:i/>
      <w:color w:val="918585"/>
      <w:sz w:val="22"/>
    </w:rPr>
  </w:style>
  <w:style w:type="paragraph" w:customStyle="1" w:styleId="TableBodyText">
    <w:name w:val="Table Body Text"/>
    <w:basedOn w:val="BodyText"/>
    <w:rsid w:val="00DD6D89"/>
    <w:pPr>
      <w:spacing w:before="60" w:after="60"/>
    </w:pPr>
  </w:style>
  <w:style w:type="paragraph" w:styleId="ListContinue">
    <w:name w:val="List Continue"/>
    <w:basedOn w:val="List"/>
    <w:rsid w:val="00DD6D89"/>
    <w:pPr>
      <w:ind w:firstLine="0"/>
    </w:pPr>
  </w:style>
  <w:style w:type="paragraph" w:customStyle="1" w:styleId="ListNote">
    <w:name w:val="List Note"/>
    <w:basedOn w:val="List"/>
    <w:rsid w:val="00DD6D89"/>
    <w:pPr>
      <w:pBdr>
        <w:top w:val="single" w:sz="6" w:space="2" w:color="918585"/>
        <w:bottom w:val="single" w:sz="6" w:space="2" w:color="918585"/>
      </w:pBdr>
      <w:tabs>
        <w:tab w:val="left" w:pos="1021"/>
      </w:tabs>
      <w:ind w:firstLine="0"/>
    </w:pPr>
  </w:style>
  <w:style w:type="paragraph" w:customStyle="1" w:styleId="Warning">
    <w:name w:val="Warning"/>
    <w:basedOn w:val="BodyText"/>
    <w:rsid w:val="00DD6D89"/>
    <w:pPr>
      <w:shd w:val="clear" w:color="auto" w:fill="D9D9D9"/>
      <w:tabs>
        <w:tab w:val="left" w:pos="992"/>
      </w:tabs>
      <w:ind w:left="119" w:right="119"/>
    </w:pPr>
    <w:rPr>
      <w:sz w:val="20"/>
    </w:rPr>
  </w:style>
  <w:style w:type="paragraph" w:customStyle="1" w:styleId="MarginIcons">
    <w:name w:val="Margin Icons"/>
    <w:basedOn w:val="BodyText"/>
    <w:rsid w:val="00DD6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D89"/>
    <w:rPr>
      <w:rFonts w:ascii="Courier New" w:hAnsi="Courier New"/>
    </w:rPr>
  </w:style>
  <w:style w:type="paragraph" w:customStyle="1" w:styleId="NoteBullet">
    <w:name w:val="Note Bullet"/>
    <w:basedOn w:val="Note"/>
    <w:rsid w:val="00DD6D89"/>
    <w:pPr>
      <w:tabs>
        <w:tab w:val="clear" w:pos="680"/>
      </w:tabs>
      <w:spacing w:before="60" w:after="60"/>
    </w:pPr>
  </w:style>
  <w:style w:type="paragraph" w:customStyle="1" w:styleId="SubHeading2">
    <w:name w:val="SubHeading2"/>
    <w:basedOn w:val="HeadingBase"/>
    <w:rsid w:val="00DD6D89"/>
    <w:pPr>
      <w:spacing w:before="240" w:after="60"/>
    </w:pPr>
    <w:rPr>
      <w:sz w:val="20"/>
    </w:rPr>
  </w:style>
  <w:style w:type="paragraph" w:customStyle="1" w:styleId="SubHeading1">
    <w:name w:val="SubHeading1"/>
    <w:basedOn w:val="HeadingBase"/>
    <w:rsid w:val="00DD6D89"/>
    <w:pPr>
      <w:spacing w:before="240" w:after="60"/>
    </w:pPr>
    <w:rPr>
      <w:color w:val="918585"/>
      <w:sz w:val="22"/>
    </w:rPr>
  </w:style>
  <w:style w:type="paragraph" w:customStyle="1" w:styleId="SideHeading">
    <w:name w:val="Side Heading"/>
    <w:basedOn w:val="HeadingBase"/>
    <w:rsid w:val="00DD6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D89"/>
    <w:pPr>
      <w:numPr>
        <w:numId w:val="10"/>
      </w:numPr>
    </w:pPr>
  </w:style>
  <w:style w:type="paragraph" w:styleId="PlainText">
    <w:name w:val="Plain Text"/>
    <w:basedOn w:val="Normal"/>
    <w:link w:val="PlainTextChar"/>
    <w:rsid w:val="00DD6D89"/>
    <w:rPr>
      <w:sz w:val="20"/>
    </w:rPr>
  </w:style>
  <w:style w:type="character" w:customStyle="1" w:styleId="PlainTextChar">
    <w:name w:val="Plain Text Char"/>
    <w:basedOn w:val="DefaultParagraphFont"/>
    <w:link w:val="PlainText"/>
    <w:rsid w:val="00DD6D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6D89"/>
    <w:rPr>
      <w:b/>
      <w:smallCaps/>
    </w:rPr>
  </w:style>
  <w:style w:type="paragraph" w:customStyle="1" w:styleId="TableListNumber">
    <w:name w:val="Table List Number"/>
    <w:basedOn w:val="ListNumber"/>
    <w:rsid w:val="00DD6D89"/>
    <w:pPr>
      <w:numPr>
        <w:numId w:val="0"/>
      </w:numPr>
    </w:pPr>
  </w:style>
  <w:style w:type="paragraph" w:styleId="TOC4">
    <w:name w:val="toc 4"/>
    <w:basedOn w:val="TOCBase"/>
    <w:next w:val="Normal"/>
    <w:semiHidden/>
    <w:rsid w:val="00DD6D89"/>
    <w:pPr>
      <w:tabs>
        <w:tab w:val="right" w:leader="dot" w:pos="9071"/>
      </w:tabs>
      <w:ind w:left="1701"/>
    </w:pPr>
  </w:style>
  <w:style w:type="paragraph" w:customStyle="1" w:styleId="ListAlpha">
    <w:name w:val="List Alpha"/>
    <w:basedOn w:val="List"/>
    <w:rsid w:val="00DD6D89"/>
    <w:pPr>
      <w:numPr>
        <w:numId w:val="7"/>
      </w:numPr>
    </w:pPr>
  </w:style>
  <w:style w:type="paragraph" w:customStyle="1" w:styleId="ListAlpha2">
    <w:name w:val="List Alpha 2"/>
    <w:basedOn w:val="List2"/>
    <w:rsid w:val="00DD6D89"/>
    <w:pPr>
      <w:numPr>
        <w:numId w:val="6"/>
      </w:numPr>
    </w:pPr>
  </w:style>
  <w:style w:type="paragraph" w:styleId="List2">
    <w:name w:val="List 2"/>
    <w:basedOn w:val="BodyText"/>
    <w:rsid w:val="00DD6D89"/>
    <w:pPr>
      <w:tabs>
        <w:tab w:val="left" w:pos="680"/>
      </w:tabs>
      <w:spacing w:before="60" w:after="60"/>
      <w:ind w:left="680" w:hanging="340"/>
    </w:pPr>
  </w:style>
  <w:style w:type="paragraph" w:styleId="List3">
    <w:name w:val="List 3"/>
    <w:basedOn w:val="BodyText"/>
    <w:rsid w:val="00DD6D89"/>
    <w:pPr>
      <w:tabs>
        <w:tab w:val="left" w:pos="1021"/>
      </w:tabs>
      <w:spacing w:before="60" w:after="60"/>
      <w:ind w:left="1020" w:hanging="340"/>
    </w:pPr>
  </w:style>
  <w:style w:type="paragraph" w:styleId="List4">
    <w:name w:val="List 4"/>
    <w:basedOn w:val="BodyText"/>
    <w:rsid w:val="00DD6D89"/>
    <w:pPr>
      <w:tabs>
        <w:tab w:val="left" w:pos="1361"/>
      </w:tabs>
      <w:spacing w:before="60" w:after="60"/>
      <w:ind w:left="1361" w:hanging="340"/>
    </w:pPr>
  </w:style>
  <w:style w:type="paragraph" w:styleId="List5">
    <w:name w:val="List 5"/>
    <w:basedOn w:val="BodyText"/>
    <w:rsid w:val="00DD6D89"/>
    <w:pPr>
      <w:tabs>
        <w:tab w:val="left" w:pos="1701"/>
      </w:tabs>
      <w:spacing w:before="60" w:after="60"/>
      <w:ind w:left="1701" w:hanging="340"/>
    </w:pPr>
  </w:style>
  <w:style w:type="paragraph" w:styleId="ListBullet3">
    <w:name w:val="List Bullet 3"/>
    <w:basedOn w:val="List3"/>
    <w:rsid w:val="00DD6D89"/>
    <w:pPr>
      <w:numPr>
        <w:numId w:val="13"/>
      </w:numPr>
      <w:tabs>
        <w:tab w:val="clear" w:pos="1021"/>
      </w:tabs>
      <w:ind w:left="1037" w:hanging="357"/>
    </w:pPr>
  </w:style>
  <w:style w:type="paragraph" w:styleId="ListBullet4">
    <w:name w:val="List Bullet 4"/>
    <w:basedOn w:val="List4"/>
    <w:rsid w:val="00DD6D89"/>
    <w:pPr>
      <w:numPr>
        <w:numId w:val="1"/>
      </w:numPr>
    </w:pPr>
  </w:style>
  <w:style w:type="paragraph" w:styleId="ListBullet5">
    <w:name w:val="List Bullet 5"/>
    <w:basedOn w:val="List5"/>
    <w:rsid w:val="00DD6D89"/>
    <w:pPr>
      <w:numPr>
        <w:numId w:val="2"/>
      </w:numPr>
    </w:pPr>
  </w:style>
  <w:style w:type="paragraph" w:styleId="ListContinue2">
    <w:name w:val="List Continue 2"/>
    <w:basedOn w:val="List2"/>
    <w:rsid w:val="00DD6D89"/>
    <w:pPr>
      <w:ind w:firstLine="0"/>
    </w:pPr>
  </w:style>
  <w:style w:type="paragraph" w:styleId="ListContinue3">
    <w:name w:val="List Continue 3"/>
    <w:basedOn w:val="List3"/>
    <w:rsid w:val="00DD6D89"/>
    <w:pPr>
      <w:ind w:left="1021" w:firstLine="0"/>
    </w:pPr>
  </w:style>
  <w:style w:type="paragraph" w:styleId="ListContinue4">
    <w:name w:val="List Continue 4"/>
    <w:basedOn w:val="List4"/>
    <w:rsid w:val="00DD6D89"/>
    <w:pPr>
      <w:ind w:firstLine="0"/>
    </w:pPr>
  </w:style>
  <w:style w:type="paragraph" w:styleId="ListContinue5">
    <w:name w:val="List Continue 5"/>
    <w:basedOn w:val="List5"/>
    <w:rsid w:val="00DD6D89"/>
    <w:pPr>
      <w:ind w:firstLine="0"/>
    </w:pPr>
  </w:style>
  <w:style w:type="paragraph" w:styleId="ListNumber3">
    <w:name w:val="List Number 3"/>
    <w:basedOn w:val="List3"/>
    <w:rsid w:val="00DD6D89"/>
    <w:pPr>
      <w:numPr>
        <w:numId w:val="3"/>
      </w:numPr>
    </w:pPr>
  </w:style>
  <w:style w:type="paragraph" w:styleId="ListNumber4">
    <w:name w:val="List Number 4"/>
    <w:basedOn w:val="List4"/>
    <w:rsid w:val="00DD6D89"/>
    <w:pPr>
      <w:numPr>
        <w:numId w:val="4"/>
      </w:numPr>
    </w:pPr>
  </w:style>
  <w:style w:type="paragraph" w:styleId="ListNumber5">
    <w:name w:val="List Number 5"/>
    <w:basedOn w:val="List5"/>
    <w:rsid w:val="00DD6D89"/>
    <w:pPr>
      <w:numPr>
        <w:numId w:val="5"/>
      </w:numPr>
    </w:pPr>
  </w:style>
  <w:style w:type="paragraph" w:styleId="BlockText">
    <w:name w:val="Block Text"/>
    <w:basedOn w:val="Normal"/>
    <w:rsid w:val="00DD6D89"/>
    <w:pPr>
      <w:spacing w:after="120"/>
      <w:ind w:left="1440" w:right="1440"/>
    </w:pPr>
  </w:style>
  <w:style w:type="character" w:customStyle="1" w:styleId="Subscript">
    <w:name w:val="Subscript"/>
    <w:basedOn w:val="DefaultParagraphFont"/>
    <w:rsid w:val="00DD6D89"/>
    <w:rPr>
      <w:sz w:val="16"/>
      <w:vertAlign w:val="subscript"/>
    </w:rPr>
  </w:style>
  <w:style w:type="character" w:customStyle="1" w:styleId="Superscript">
    <w:name w:val="Superscript"/>
    <w:basedOn w:val="DefaultParagraphFont"/>
    <w:rsid w:val="00DD6D89"/>
    <w:rPr>
      <w:sz w:val="16"/>
      <w:vertAlign w:val="superscript"/>
    </w:rPr>
  </w:style>
  <w:style w:type="character" w:customStyle="1" w:styleId="Symbols">
    <w:name w:val="Symbols"/>
    <w:basedOn w:val="DefaultParagraphFont"/>
    <w:rsid w:val="00DD6D89"/>
    <w:rPr>
      <w:rFonts w:ascii="Symbol" w:hAnsi="Symbol"/>
    </w:rPr>
  </w:style>
  <w:style w:type="character" w:customStyle="1" w:styleId="MenuOptions">
    <w:name w:val="Menu Options"/>
    <w:basedOn w:val="DefaultParagraphFont"/>
    <w:rsid w:val="00DD6D89"/>
    <w:rPr>
      <w:rFonts w:ascii="Arial Narrow" w:hAnsi="Arial Narrow"/>
      <w:smallCaps/>
    </w:rPr>
  </w:style>
  <w:style w:type="character" w:customStyle="1" w:styleId="Buttons">
    <w:name w:val="Buttons"/>
    <w:basedOn w:val="DefaultParagraphFont"/>
    <w:rsid w:val="00DD6D89"/>
    <w:rPr>
      <w:b/>
    </w:rPr>
  </w:style>
  <w:style w:type="character" w:customStyle="1" w:styleId="Underlined">
    <w:name w:val="Underlined"/>
    <w:basedOn w:val="DefaultParagraphFont"/>
    <w:rsid w:val="00DD6D89"/>
    <w:rPr>
      <w:u w:val="single"/>
    </w:rPr>
  </w:style>
  <w:style w:type="paragraph" w:customStyle="1" w:styleId="TableBodyTextRight">
    <w:name w:val="Table Body Text Right"/>
    <w:basedOn w:val="TableBodyText"/>
    <w:rsid w:val="00DD6D89"/>
    <w:pPr>
      <w:widowControl w:val="0"/>
      <w:autoSpaceDE w:val="0"/>
      <w:autoSpaceDN w:val="0"/>
      <w:adjustRightInd w:val="0"/>
      <w:jc w:val="right"/>
    </w:pPr>
    <w:rPr>
      <w:rFonts w:cs="Arial"/>
      <w:szCs w:val="18"/>
    </w:rPr>
  </w:style>
  <w:style w:type="paragraph" w:customStyle="1" w:styleId="CopyrightText">
    <w:name w:val="Copyright Text"/>
    <w:basedOn w:val="BodyText"/>
    <w:rsid w:val="00DD6D89"/>
    <w:rPr>
      <w:sz w:val="18"/>
    </w:rPr>
  </w:style>
  <w:style w:type="paragraph" w:customStyle="1" w:styleId="BodySmallRight">
    <w:name w:val="Body Small Right"/>
    <w:basedOn w:val="BodyTextRight"/>
    <w:rsid w:val="00DD6D89"/>
    <w:rPr>
      <w:sz w:val="18"/>
      <w:szCs w:val="18"/>
    </w:rPr>
  </w:style>
  <w:style w:type="paragraph" w:customStyle="1" w:styleId="MarginEdition">
    <w:name w:val="Margin Edition"/>
    <w:basedOn w:val="MarginNote"/>
    <w:rsid w:val="00DD6D89"/>
    <w:pPr>
      <w:spacing w:before="0" w:after="0"/>
    </w:pPr>
    <w:rPr>
      <w:rFonts w:ascii="Times New Roman" w:hAnsi="Times New Roman"/>
      <w:color w:val="999999"/>
    </w:rPr>
  </w:style>
  <w:style w:type="paragraph" w:customStyle="1" w:styleId="Spacer">
    <w:name w:val="Spacer"/>
    <w:basedOn w:val="Normal"/>
    <w:rsid w:val="00DD6D89"/>
    <w:rPr>
      <w:sz w:val="2"/>
      <w:szCs w:val="2"/>
    </w:rPr>
  </w:style>
  <w:style w:type="character" w:customStyle="1" w:styleId="Small">
    <w:name w:val="Small"/>
    <w:basedOn w:val="DefaultParagraphFont"/>
    <w:rsid w:val="00DD6D89"/>
    <w:rPr>
      <w:sz w:val="16"/>
    </w:rPr>
  </w:style>
  <w:style w:type="paragraph" w:customStyle="1" w:styleId="WideTable">
    <w:name w:val="Wide Table"/>
    <w:basedOn w:val="Normal"/>
    <w:rsid w:val="00DD6D89"/>
    <w:pPr>
      <w:ind w:left="-1418"/>
    </w:pPr>
    <w:rPr>
      <w:sz w:val="2"/>
      <w:szCs w:val="2"/>
    </w:rPr>
  </w:style>
  <w:style w:type="character" w:styleId="PageNumber">
    <w:name w:val="page number"/>
    <w:basedOn w:val="DefaultParagraphFont"/>
    <w:rsid w:val="00DD6D89"/>
  </w:style>
  <w:style w:type="paragraph" w:styleId="Quote">
    <w:name w:val="Quote"/>
    <w:basedOn w:val="Heading1"/>
    <w:link w:val="QuoteChar"/>
    <w:qFormat/>
    <w:rsid w:val="00DD6D89"/>
    <w:rPr>
      <w:b w:val="0"/>
      <w:sz w:val="72"/>
      <w:szCs w:val="72"/>
      <w:lang w:val="en-NZ"/>
    </w:rPr>
  </w:style>
  <w:style w:type="character" w:customStyle="1" w:styleId="QuoteChar">
    <w:name w:val="Quote Char"/>
    <w:basedOn w:val="DefaultParagraphFont"/>
    <w:link w:val="Quote"/>
    <w:rsid w:val="00DD6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D89"/>
    <w:pPr>
      <w:pageBreakBefore/>
    </w:pPr>
  </w:style>
  <w:style w:type="paragraph" w:customStyle="1" w:styleId="Border">
    <w:name w:val="Border"/>
    <w:basedOn w:val="Normal"/>
    <w:qFormat/>
    <w:rsid w:val="00DD6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D89"/>
    <w:rPr>
      <w:b/>
      <w:bCs/>
      <w:i/>
      <w:iCs/>
      <w:color w:val="auto"/>
    </w:rPr>
  </w:style>
  <w:style w:type="paragraph" w:styleId="IntenseQuote">
    <w:name w:val="Intense Quote"/>
    <w:basedOn w:val="Normal"/>
    <w:next w:val="Normal"/>
    <w:link w:val="IntenseQuoteChar"/>
    <w:uiPriority w:val="30"/>
    <w:qFormat/>
    <w:rsid w:val="00DD6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D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6D89"/>
    <w:rPr>
      <w:smallCaps/>
      <w:color w:val="auto"/>
      <w:u w:val="single"/>
    </w:rPr>
  </w:style>
  <w:style w:type="character" w:styleId="IntenseReference">
    <w:name w:val="Intense Reference"/>
    <w:basedOn w:val="DefaultParagraphFont"/>
    <w:uiPriority w:val="32"/>
    <w:qFormat/>
    <w:rsid w:val="00DD6D89"/>
    <w:rPr>
      <w:b/>
      <w:bCs/>
      <w:smallCaps/>
      <w:color w:val="auto"/>
      <w:spacing w:val="5"/>
      <w:u w:val="single"/>
    </w:rPr>
  </w:style>
  <w:style w:type="paragraph" w:customStyle="1" w:styleId="2ColumnHeading">
    <w:name w:val="2Column Heading"/>
    <w:basedOn w:val="BodyText"/>
    <w:qFormat/>
    <w:rsid w:val="00DD6D89"/>
    <w:pPr>
      <w:spacing w:after="60"/>
      <w:ind w:left="-2268"/>
    </w:pPr>
    <w:rPr>
      <w:b/>
    </w:rPr>
  </w:style>
  <w:style w:type="paragraph" w:customStyle="1" w:styleId="Heading1TOC">
    <w:name w:val="Heading1 TOC"/>
    <w:basedOn w:val="Normal"/>
    <w:qFormat/>
    <w:rsid w:val="00DD6D89"/>
    <w:pPr>
      <w:spacing w:before="240" w:after="120"/>
    </w:pPr>
    <w:rPr>
      <w:rFonts w:ascii="Times New Roman" w:hAnsi="Times New Roman"/>
      <w:b/>
      <w:sz w:val="32"/>
    </w:rPr>
  </w:style>
  <w:style w:type="paragraph" w:customStyle="1" w:styleId="Heading2TOC">
    <w:name w:val="Heading2 TOC"/>
    <w:basedOn w:val="Normal"/>
    <w:qFormat/>
    <w:rsid w:val="00DD6D89"/>
    <w:pPr>
      <w:spacing w:before="240" w:after="60"/>
    </w:pPr>
    <w:rPr>
      <w:rFonts w:ascii="Times New Roman" w:hAnsi="Times New Roman"/>
      <w:b/>
      <w:sz w:val="28"/>
    </w:rPr>
  </w:style>
  <w:style w:type="character" w:customStyle="1" w:styleId="Underline">
    <w:name w:val="Underline"/>
    <w:basedOn w:val="DefaultParagraphFont"/>
    <w:qFormat/>
    <w:rsid w:val="00DD6D89"/>
    <w:rPr>
      <w:u w:val="single"/>
    </w:rPr>
  </w:style>
  <w:style w:type="character" w:customStyle="1" w:styleId="BoldandItalics">
    <w:name w:val="Bold and Italics"/>
    <w:qFormat/>
    <w:rsid w:val="00DD6D89"/>
    <w:rPr>
      <w:b/>
      <w:i/>
      <w:u w:val="none"/>
    </w:rPr>
  </w:style>
  <w:style w:type="paragraph" w:styleId="BalloonText">
    <w:name w:val="Balloon Text"/>
    <w:basedOn w:val="Normal"/>
    <w:link w:val="BalloonTextChar"/>
    <w:rsid w:val="00DD6D89"/>
    <w:rPr>
      <w:rFonts w:ascii="Tahoma" w:hAnsi="Tahoma" w:cs="Tahoma"/>
      <w:sz w:val="16"/>
      <w:szCs w:val="16"/>
    </w:rPr>
  </w:style>
  <w:style w:type="character" w:customStyle="1" w:styleId="BalloonTextChar">
    <w:name w:val="Balloon Text Char"/>
    <w:basedOn w:val="DefaultParagraphFont"/>
    <w:link w:val="BalloonText"/>
    <w:rsid w:val="00DD6D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6D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6D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7381</Characters>
  <Application>Microsoft Office Word</Application>
  <DocSecurity>0</DocSecurity>
  <Lines>300</Lines>
  <Paragraphs>143</Paragraphs>
  <ScaleCrop>false</ScaleCrop>
  <Company>Author-it Software Corporation Ltd.</Company>
  <LinksUpToDate>false</LinksUpToDate>
  <CharactersWithSpaces>8604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SITTTOP004A Set up and operate a camp site</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