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194E" w:rsidP="004C194E">
      <w:pPr>
        <w:pStyle w:val="Title"/>
      </w:pPr>
      <w:r>
        <w:fldChar w:fldCharType="begin"/>
      </w:r>
      <w:r>
        <w:instrText xml:space="preserve"> TITLE   \* MERGEFORMAT </w:instrText>
      </w:r>
      <w:r>
        <w:fldChar w:fldCharType="separate"/>
      </w:r>
      <w:r>
        <w:t>SITTTOP002A Load touring equipment and conduct pre-departure checks</w:t>
      </w:r>
      <w:r>
        <w:fldChar w:fldCharType="end"/>
      </w:r>
    </w:p>
    <w:p w:rsidR="004C194E" w:rsidP="004C194E">
      <w:pPr>
        <w:pStyle w:val="Version"/>
        <w:sectPr w:rsidSect="000B16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B163D" w:rsidP="000B163D">
      <w:pPr>
        <w:pStyle w:val="SuperHeading"/>
      </w:pPr>
      <w:r w:rsidRPr="000B163D">
        <w:t>SITTTOP002A Load touring equipment and conduct pre-departure checks</w:t>
      </w:r>
    </w:p>
    <w:p w:rsidR="00000000" w:rsidRPr="000B163D" w:rsidP="000B163D">
      <w:pPr>
        <w:pStyle w:val="SuperHeading"/>
      </w:pPr>
    </w:p>
    <w:p w:rsidR="00000000" w:rsidRPr="000B163D" w:rsidP="000B163D">
      <w:pPr>
        <w:pStyle w:val="Heading1"/>
      </w:pPr>
      <w:bookmarkStart w:id="1" w:name="O_147699"/>
      <w:bookmarkEnd w:id="1"/>
      <w:r w:rsidRPr="000B163D">
        <w:t>Modification History</w:t>
      </w:r>
    </w:p>
    <w:p w:rsidR="00000000" w:rsidRPr="000B163D" w:rsidP="000B163D">
      <w:pPr>
        <w:pStyle w:val="BodyText"/>
      </w:pPr>
      <w:r w:rsidRPr="000B163D">
        <w:t>Not applicable.</w:t>
      </w:r>
    </w:p>
    <w:p w:rsidR="00000000" w:rsidRPr="000B163D" w:rsidP="000B163D">
      <w:pPr>
        <w:pStyle w:val="AllowPageBreak"/>
      </w:pPr>
    </w:p>
    <w:p w:rsidR="00000000" w:rsidRPr="000B163D" w:rsidP="000B163D">
      <w:pPr>
        <w:pStyle w:val="Heading1"/>
      </w:pPr>
      <w:bookmarkStart w:id="2" w:name="O_147700"/>
      <w:bookmarkEnd w:id="2"/>
      <w:r w:rsidRPr="000B163D">
        <w:t>Unit Descriptor</w:t>
      </w:r>
    </w:p>
    <w:tbl>
      <w:tblPr>
        <w:tblW w:w="0" w:type="auto"/>
        <w:tblLayout w:type="fixed"/>
        <w:tblCellMar>
          <w:left w:w="62" w:type="dxa"/>
          <w:right w:w="62" w:type="dxa"/>
        </w:tblCellMar>
        <w:tblLook w:val="0000"/>
      </w:tblPr>
      <w:tblGrid>
        <w:gridCol w:w="2836"/>
        <w:gridCol w:w="6344"/>
      </w:tblGrid>
      <w:tr w:rsidTr="004C19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0B163D" w:rsidP="000B163D">
            <w:pPr>
              <w:pStyle w:val="BodyText"/>
            </w:pPr>
            <w:r w:rsidRPr="000B163D">
              <w:t>This unit describes the performance outcomes, skills and knowledge re</w:t>
            </w:r>
            <w:r w:rsidRPr="000B163D">
              <w:t xml:space="preserve">quired to interpret operational tour documentation in order to identify and load the required range and quantities of touring equipment and supplies. It also covers the requirement to conduct pre-departure checks on tour equipment and supplies. </w:t>
            </w:r>
          </w:p>
          <w:p w:rsidR="00000000" w:rsidP="000B163D">
            <w:pPr>
              <w:pStyle w:val="BodyText"/>
              <w:rPr>
                <w:lang w:val="en-NZ"/>
              </w:rPr>
            </w:pPr>
            <w:r w:rsidRPr="000B163D">
              <w:t>No licensi</w:t>
            </w:r>
            <w:r w:rsidRPr="000B163D">
              <w:t>ng, legislative, regulatory or certification requirements apply to this unit at the time of endorsement.</w:t>
            </w:r>
          </w:p>
        </w:tc>
      </w:tr>
      <w:tr w:rsidTr="004C19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B163D" w:rsidP="000B163D">
            <w:pPr>
              <w:pStyle w:val="BodyText"/>
            </w:pPr>
          </w:p>
        </w:tc>
      </w:tr>
    </w:tbl>
    <w:p w:rsidR="00000000" w:rsidRPr="000B163D" w:rsidP="000B163D">
      <w:pPr>
        <w:pStyle w:val="BodyText"/>
      </w:pPr>
    </w:p>
    <w:p w:rsidR="00000000" w:rsidRPr="000B163D" w:rsidP="000B163D">
      <w:pPr>
        <w:pStyle w:val="AllowPageBreak"/>
      </w:pPr>
    </w:p>
    <w:p w:rsidR="00000000" w:rsidRPr="000B163D" w:rsidP="000B163D">
      <w:pPr>
        <w:pStyle w:val="Heading1"/>
      </w:pPr>
      <w:bookmarkStart w:id="3" w:name="O_147701"/>
      <w:bookmarkEnd w:id="3"/>
      <w:r w:rsidRPr="000B163D">
        <w:t>Application of the Unit</w:t>
      </w:r>
    </w:p>
    <w:tbl>
      <w:tblPr>
        <w:tblW w:w="0" w:type="auto"/>
        <w:tblLayout w:type="fixed"/>
        <w:tblCellMar>
          <w:left w:w="62" w:type="dxa"/>
          <w:right w:w="62" w:type="dxa"/>
        </w:tblCellMar>
        <w:tblLook w:val="0000"/>
      </w:tblPr>
      <w:tblGrid>
        <w:gridCol w:w="2836"/>
        <w:gridCol w:w="6344"/>
      </w:tblGrid>
      <w:tr w:rsidTr="004C19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t>This unit applies to tour operators who operate day tours or tours of several days' duration to one or more destinations and who may use any form of transportation or operate walking tours. Personnel who operate with some level of autonomy or under limited</w:t>
            </w:r>
            <w:r w:rsidRPr="000B163D">
              <w:t xml:space="preserve"> supervision and guidance from others are responsible for conducting pre-departure checks and loading touring equipment and supplies. This function is undertaken by people such as operations coordinators, owner-operators of a tour operating business, tour </w:t>
            </w:r>
            <w:r w:rsidRPr="000B163D">
              <w:t>guides and driver guides.</w:t>
            </w:r>
          </w:p>
        </w:tc>
      </w:tr>
      <w:tr w:rsidTr="004C19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B163D" w:rsidP="000B163D">
            <w:pPr>
              <w:pStyle w:val="BodyText"/>
            </w:pPr>
          </w:p>
        </w:tc>
      </w:tr>
    </w:tbl>
    <w:p w:rsidR="00000000" w:rsidRPr="000B163D" w:rsidP="000B163D">
      <w:pPr>
        <w:pStyle w:val="BodyText"/>
      </w:pPr>
    </w:p>
    <w:p w:rsidR="00000000" w:rsidRPr="000B163D" w:rsidP="000B163D">
      <w:pPr>
        <w:pStyle w:val="AllowPageBreak"/>
      </w:pPr>
    </w:p>
    <w:p w:rsidR="00000000" w:rsidRPr="000B163D" w:rsidP="000B163D">
      <w:pPr>
        <w:pStyle w:val="Heading1"/>
      </w:pPr>
      <w:bookmarkStart w:id="4" w:name="O_147702"/>
      <w:bookmarkEnd w:id="4"/>
      <w:r w:rsidRPr="000B163D">
        <w:t>Licensing/Regulatory Information</w:t>
      </w:r>
    </w:p>
    <w:p w:rsidR="00000000" w:rsidRPr="000B163D" w:rsidP="000B163D">
      <w:pPr>
        <w:pStyle w:val="BodyText"/>
      </w:pPr>
      <w:r w:rsidRPr="000B163D">
        <w:t>Not applicable.</w:t>
      </w:r>
    </w:p>
    <w:p w:rsidR="00000000" w:rsidRPr="000B163D" w:rsidP="000B163D">
      <w:pPr>
        <w:pStyle w:val="AllowPageBreak"/>
      </w:pPr>
    </w:p>
    <w:p w:rsidR="00000000" w:rsidRPr="000B163D" w:rsidP="000B163D">
      <w:pPr>
        <w:pStyle w:val="Heading1"/>
      </w:pPr>
      <w:bookmarkStart w:id="5" w:name="O_147703"/>
      <w:bookmarkEnd w:id="5"/>
      <w:r w:rsidRPr="000B163D">
        <w:t>Pre-Requisites</w:t>
      </w:r>
    </w:p>
    <w:tbl>
      <w:tblPr>
        <w:tblW w:w="0" w:type="auto"/>
        <w:tblLayout w:type="fixed"/>
        <w:tblCellMar>
          <w:left w:w="62" w:type="dxa"/>
          <w:right w:w="62" w:type="dxa"/>
        </w:tblCellMar>
        <w:tblLook w:val="0000"/>
      </w:tblPr>
      <w:tblGrid>
        <w:gridCol w:w="2836"/>
        <w:gridCol w:w="6344"/>
      </w:tblGrid>
      <w:tr w:rsidTr="004C194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t>Nil</w:t>
            </w:r>
          </w:p>
        </w:tc>
      </w:tr>
      <w:tr w:rsidTr="004C19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B163D" w:rsidP="000B163D">
            <w:pPr>
              <w:pStyle w:val="BodyText"/>
            </w:pPr>
          </w:p>
        </w:tc>
      </w:tr>
    </w:tbl>
    <w:p w:rsidR="00000000" w:rsidRPr="000B163D" w:rsidP="000B163D">
      <w:pPr>
        <w:pStyle w:val="BodyText"/>
      </w:pPr>
    </w:p>
    <w:p w:rsidR="00000000" w:rsidRPr="000B163D" w:rsidP="000B163D">
      <w:pPr>
        <w:pStyle w:val="AllowPageBreak"/>
      </w:pPr>
    </w:p>
    <w:p w:rsidR="00000000" w:rsidRPr="000B163D" w:rsidP="000B163D">
      <w:pPr>
        <w:pStyle w:val="Heading1"/>
      </w:pPr>
      <w:bookmarkStart w:id="6" w:name="O_147704"/>
      <w:bookmarkEnd w:id="6"/>
      <w:r w:rsidRPr="000B163D">
        <w:t>Employability Skills Information</w:t>
      </w:r>
    </w:p>
    <w:tbl>
      <w:tblPr>
        <w:tblW w:w="0" w:type="auto"/>
        <w:tblLayout w:type="fixed"/>
        <w:tblCellMar>
          <w:left w:w="62" w:type="dxa"/>
          <w:right w:w="62" w:type="dxa"/>
        </w:tblCellMar>
        <w:tblLook w:val="0000"/>
      </w:tblPr>
      <w:tblGrid>
        <w:gridCol w:w="2836"/>
        <w:gridCol w:w="6344"/>
      </w:tblGrid>
      <w:tr w:rsidTr="004C194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4C19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B163D" w:rsidP="000B163D">
            <w:pPr>
              <w:pStyle w:val="BodyText"/>
            </w:pPr>
          </w:p>
        </w:tc>
      </w:tr>
    </w:tbl>
    <w:p w:rsidR="00000000" w:rsidRPr="000B163D" w:rsidP="000B163D">
      <w:pPr>
        <w:pStyle w:val="BodyText"/>
      </w:pPr>
    </w:p>
    <w:p w:rsidR="00000000" w:rsidRPr="000B163D" w:rsidP="000B163D">
      <w:pPr>
        <w:pStyle w:val="AllowPageBreak"/>
      </w:pPr>
    </w:p>
    <w:p w:rsidR="00000000" w:rsidRPr="000B163D" w:rsidP="000B163D">
      <w:pPr>
        <w:pStyle w:val="Heading1"/>
      </w:pPr>
      <w:bookmarkStart w:id="7" w:name="O_147705"/>
      <w:bookmarkEnd w:id="7"/>
      <w:r w:rsidRPr="000B163D">
        <w:t>Elements and Performance Criteria Pre-Content</w:t>
      </w:r>
    </w:p>
    <w:tbl>
      <w:tblPr>
        <w:tblW w:w="0" w:type="auto"/>
        <w:tblLayout w:type="fixed"/>
        <w:tblCellMar>
          <w:left w:w="62" w:type="dxa"/>
          <w:right w:w="62" w:type="dxa"/>
        </w:tblCellMar>
        <w:tblLook w:val="0000"/>
      </w:tblPr>
      <w:tblGrid>
        <w:gridCol w:w="2836"/>
        <w:gridCol w:w="6344"/>
      </w:tblGrid>
      <w:tr w:rsidTr="004C19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0B163D" w:rsidP="000B163D">
            <w:pPr>
              <w:pStyle w:val="BodyText"/>
            </w:pPr>
            <w:r w:rsidRPr="000B163D">
              <w:t xml:space="preserve">Performance criteria describe the required performance needed to demonstrate achievement of the element. Where </w:t>
            </w:r>
            <w:r w:rsidRPr="000B163D">
              <w:rPr>
                <w:rStyle w:val="BoldandItalics"/>
              </w:rPr>
              <w:t>bold italicised</w:t>
            </w:r>
            <w:r w:rsidRPr="000B163D">
              <w:t xml:space="preserve"> text is used, further information is detailed in the required skills and knowledge and/or the range statement. Assessment of performance is to be consistent with the evidence guide.</w:t>
            </w:r>
          </w:p>
        </w:tc>
      </w:tr>
    </w:tbl>
    <w:p w:rsidR="00000000" w:rsidRPr="000B163D" w:rsidP="000B163D">
      <w:pPr>
        <w:pStyle w:val="BodyText"/>
      </w:pPr>
    </w:p>
    <w:p w:rsidR="00000000" w:rsidRPr="000B163D" w:rsidP="000B163D">
      <w:pPr>
        <w:pStyle w:val="AllowPageBreak"/>
      </w:pPr>
    </w:p>
    <w:p w:rsidR="00000000" w:rsidRPr="000B163D" w:rsidP="000B163D">
      <w:pPr>
        <w:pStyle w:val="Heading1"/>
      </w:pPr>
      <w:bookmarkStart w:id="8" w:name="O_147706"/>
      <w:bookmarkEnd w:id="8"/>
      <w:r w:rsidRPr="000B163D">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C194E">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0B163D" w:rsidP="000B163D">
            <w:pPr>
              <w:pStyle w:val="List"/>
            </w:pPr>
            <w:r w:rsidRPr="000B163D">
              <w:rPr>
                <w:rStyle w:val="SpecialBold"/>
              </w:rPr>
              <w:t>ELEME</w:t>
            </w:r>
            <w:r w:rsidRPr="000B163D">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rPr>
                <w:rStyle w:val="SpecialBold"/>
              </w:rPr>
              <w:t>PERFORMANCE CRITERIA</w:t>
            </w:r>
          </w:p>
        </w:tc>
      </w:tr>
      <w:tr w:rsidTr="004C19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p>
        </w:tc>
      </w:tr>
      <w:tr w:rsidTr="004C19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1</w:t>
            </w:r>
          </w:p>
        </w:tc>
        <w:tc>
          <w:tcPr>
            <w:tcW w:w="2410" w:type="dxa"/>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Identify requirements.</w:t>
            </w:r>
          </w:p>
        </w:tc>
        <w:tc>
          <w:tcPr>
            <w:tcW w:w="567" w:type="dxa"/>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1.1</w:t>
            </w:r>
          </w:p>
        </w:tc>
        <w:tc>
          <w:tcPr>
            <w:tcW w:w="5777" w:type="dxa"/>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 xml:space="preserve">Interpret </w:t>
            </w:r>
            <w:r w:rsidRPr="000B163D">
              <w:rPr>
                <w:rStyle w:val="BoldandItalics"/>
              </w:rPr>
              <w:t>operational</w:t>
            </w:r>
            <w:r w:rsidRPr="000B163D">
              <w:t xml:space="preserve"> </w:t>
            </w:r>
            <w:r w:rsidRPr="000B163D">
              <w:rPr>
                <w:rStyle w:val="BoldandItalics"/>
              </w:rPr>
              <w:t>tour documentation</w:t>
            </w:r>
            <w:r w:rsidRPr="000B163D">
              <w:t xml:space="preserve"> to accurately identify the range of </w:t>
            </w:r>
            <w:r w:rsidRPr="000B163D">
              <w:rPr>
                <w:rStyle w:val="BoldandItalics"/>
              </w:rPr>
              <w:t>equipment and supplies</w:t>
            </w:r>
            <w:r w:rsidRPr="000B163D">
              <w:t xml:space="preserve"> required.</w:t>
            </w:r>
          </w:p>
        </w:tc>
      </w:tr>
      <w:tr w:rsidTr="004C19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p>
        </w:tc>
      </w:tr>
      <w:tr w:rsidTr="004C194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2</w:t>
            </w:r>
          </w:p>
        </w:tc>
        <w:tc>
          <w:tcPr>
            <w:tcW w:w="2410" w:type="dxa"/>
            <w:vMerge w:val="restart"/>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Check equipment and supplies.</w:t>
            </w:r>
          </w:p>
        </w:tc>
        <w:tc>
          <w:tcPr>
            <w:tcW w:w="567" w:type="dxa"/>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2.1</w:t>
            </w:r>
          </w:p>
        </w:tc>
        <w:tc>
          <w:tcPr>
            <w:tcW w:w="5777" w:type="dxa"/>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 xml:space="preserve">Select and check equipment and supplies against documented requirements for correct quantity to minimise waste and maximise profitability and to ensure appropriate quality </w:t>
            </w:r>
          </w:p>
        </w:tc>
      </w:tr>
      <w:tr w:rsidTr="004C194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2.2</w:t>
            </w:r>
          </w:p>
        </w:tc>
        <w:tc>
          <w:tcPr>
            <w:tcW w:w="5777" w:type="dxa"/>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 xml:space="preserve">Conduct safety checks according to organisation </w:t>
            </w:r>
            <w:r w:rsidRPr="000B163D">
              <w:t>procedures and statutory req</w:t>
            </w:r>
            <w:r w:rsidRPr="000B163D">
              <w:t>uirements.</w:t>
            </w:r>
          </w:p>
        </w:tc>
      </w:tr>
      <w:tr w:rsidTr="004C19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2.3</w:t>
            </w:r>
          </w:p>
        </w:tc>
        <w:tc>
          <w:tcPr>
            <w:tcW w:w="5777" w:type="dxa"/>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Identify shortfalls and problems promptly, report these and follow up to ensure rectification.</w:t>
            </w:r>
          </w:p>
        </w:tc>
      </w:tr>
      <w:tr w:rsidTr="004C19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p>
        </w:tc>
      </w:tr>
      <w:tr w:rsidTr="004C194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3</w:t>
            </w:r>
          </w:p>
        </w:tc>
        <w:tc>
          <w:tcPr>
            <w:tcW w:w="2410" w:type="dxa"/>
            <w:vMerge w:val="restart"/>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Load equipment and supplies.</w:t>
            </w:r>
          </w:p>
        </w:tc>
        <w:tc>
          <w:tcPr>
            <w:tcW w:w="567" w:type="dxa"/>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3.1</w:t>
            </w:r>
          </w:p>
        </w:tc>
        <w:tc>
          <w:tcPr>
            <w:tcW w:w="5777" w:type="dxa"/>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 xml:space="preserve">Load equipment and supplies using safe </w:t>
            </w:r>
            <w:r w:rsidRPr="000B163D">
              <w:rPr>
                <w:rStyle w:val="BoldandItalics"/>
              </w:rPr>
              <w:t>manual handling techniques</w:t>
            </w:r>
            <w:r w:rsidRPr="000B163D">
              <w:t xml:space="preserve"> to avoid injury.</w:t>
            </w:r>
          </w:p>
        </w:tc>
      </w:tr>
      <w:tr w:rsidTr="004C194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3.2</w:t>
            </w:r>
          </w:p>
        </w:tc>
        <w:tc>
          <w:tcPr>
            <w:tcW w:w="5777" w:type="dxa"/>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Take account of terrain to be covered and the need for access to equipment and supplies when loading equipment and supplies.</w:t>
            </w:r>
          </w:p>
        </w:tc>
      </w:tr>
      <w:tr w:rsidTr="004C194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3.3</w:t>
            </w:r>
          </w:p>
        </w:tc>
        <w:tc>
          <w:tcPr>
            <w:tcW w:w="5777" w:type="dxa"/>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 xml:space="preserve">Identify any </w:t>
            </w:r>
            <w:r w:rsidRPr="000B163D">
              <w:rPr>
                <w:rStyle w:val="BoldandItalics"/>
              </w:rPr>
              <w:t>hazardous items</w:t>
            </w:r>
            <w:r w:rsidRPr="000B163D">
              <w:t xml:space="preserve"> and load these to minimise any health or safety risks.</w:t>
            </w:r>
          </w:p>
        </w:tc>
      </w:tr>
      <w:tr w:rsidTr="004C194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3.4</w:t>
            </w:r>
          </w:p>
        </w:tc>
        <w:tc>
          <w:tcPr>
            <w:tcW w:w="5777" w:type="dxa"/>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Inspect load prior to departure to ensure that all items are stored in an appropriate position to allow ease of access and avoid damage and risk of injury.</w:t>
            </w:r>
          </w:p>
        </w:tc>
      </w:tr>
      <w:tr w:rsidTr="004C19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p>
        </w:tc>
      </w:tr>
      <w:tr w:rsidTr="004C194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4</w:t>
            </w:r>
          </w:p>
        </w:tc>
        <w:tc>
          <w:tcPr>
            <w:tcW w:w="2410" w:type="dxa"/>
            <w:vMerge w:val="restart"/>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Complete documentation.</w:t>
            </w:r>
          </w:p>
        </w:tc>
        <w:tc>
          <w:tcPr>
            <w:tcW w:w="567" w:type="dxa"/>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4.1</w:t>
            </w:r>
          </w:p>
        </w:tc>
        <w:tc>
          <w:tcPr>
            <w:tcW w:w="5777" w:type="dxa"/>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 xml:space="preserve">Complete accurate </w:t>
            </w:r>
            <w:r w:rsidRPr="000B163D">
              <w:rPr>
                <w:rStyle w:val="BoldandItalics"/>
              </w:rPr>
              <w:t>pre</w:t>
            </w:r>
            <w:r w:rsidRPr="000B163D">
              <w:t>-</w:t>
            </w:r>
            <w:r w:rsidRPr="000B163D">
              <w:rPr>
                <w:rStyle w:val="BoldandItalics"/>
              </w:rPr>
              <w:t>departure documentation</w:t>
            </w:r>
            <w:r w:rsidRPr="000B163D">
              <w:t xml:space="preserve"> according to organ</w:t>
            </w:r>
            <w:r w:rsidRPr="000B163D">
              <w:t>isation and statutory requirements.</w:t>
            </w:r>
          </w:p>
        </w:tc>
      </w:tr>
      <w:tr w:rsidTr="004C194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163D">
            <w:pPr>
              <w:pStyle w:val="List"/>
              <w:rPr>
                <w:lang w:val="en-NZ"/>
              </w:rPr>
            </w:pPr>
            <w:r w:rsidRPr="000B163D">
              <w:t>4.2</w:t>
            </w:r>
          </w:p>
        </w:tc>
        <w:tc>
          <w:tcPr>
            <w:tcW w:w="5777" w:type="dxa"/>
            <w:tcBorders>
              <w:top w:val="nil"/>
              <w:left w:val="nil"/>
              <w:bottom w:val="nil"/>
              <w:right w:val="nil"/>
            </w:tcBorders>
            <w:tcMar>
              <w:top w:w="0" w:type="dxa"/>
              <w:left w:w="62" w:type="dxa"/>
              <w:bottom w:w="0" w:type="dxa"/>
              <w:right w:w="62" w:type="dxa"/>
            </w:tcMar>
          </w:tcPr>
          <w:p w:rsidR="00000000" w:rsidRPr="000B163D" w:rsidP="000B163D">
            <w:pPr>
              <w:pStyle w:val="List"/>
            </w:pPr>
            <w:r w:rsidRPr="000B163D">
              <w:t>Report any identified problems and suggest improvements.</w:t>
            </w:r>
          </w:p>
        </w:tc>
      </w:tr>
    </w:tbl>
    <w:p w:rsidR="00000000" w:rsidRPr="000B163D" w:rsidP="000B163D">
      <w:pPr>
        <w:pStyle w:val="BodyText"/>
      </w:pPr>
    </w:p>
    <w:p w:rsidR="00000000" w:rsidRPr="000B163D" w:rsidP="000B163D">
      <w:pPr>
        <w:pStyle w:val="AllowPageBreak"/>
      </w:pPr>
    </w:p>
    <w:p w:rsidR="00000000" w:rsidRPr="000B163D" w:rsidP="000B163D">
      <w:pPr>
        <w:pStyle w:val="Heading1"/>
      </w:pPr>
      <w:bookmarkStart w:id="9" w:name="O_147707"/>
      <w:bookmarkEnd w:id="9"/>
      <w:r w:rsidRPr="000B163D">
        <w:t>Required Skills and Knowledge</w:t>
      </w:r>
    </w:p>
    <w:tbl>
      <w:tblPr>
        <w:tblW w:w="0" w:type="auto"/>
        <w:tblLayout w:type="fixed"/>
        <w:tblCellMar>
          <w:left w:w="62" w:type="dxa"/>
          <w:right w:w="62" w:type="dxa"/>
        </w:tblCellMar>
        <w:tblLook w:val="0000"/>
      </w:tblPr>
      <w:tblGrid>
        <w:gridCol w:w="9180"/>
      </w:tblGrid>
      <w:tr w:rsidTr="004C194E">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rPr>
                <w:rStyle w:val="SpecialBold"/>
              </w:rPr>
              <w:t>REQUIRED SKILLS AND KNOWLEDGE</w:t>
            </w:r>
          </w:p>
        </w:tc>
      </w:tr>
      <w:tr w:rsidTr="004C194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t>This section describes the essential skills and knowledge and their level, required for this unit.</w:t>
            </w:r>
          </w:p>
        </w:tc>
      </w:tr>
      <w:tr w:rsidTr="004C194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p>
        </w:tc>
      </w:tr>
      <w:tr w:rsidTr="004C194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B163D" w:rsidP="000B163D">
            <w:pPr>
              <w:pStyle w:val="BodyText"/>
            </w:pPr>
            <w:r w:rsidRPr="000B163D">
              <w:t>The following skills must be assessed as part of this unit:</w:t>
            </w:r>
          </w:p>
          <w:p w:rsidR="00000000" w:rsidRPr="000B163D" w:rsidP="000B163D">
            <w:pPr>
              <w:pStyle w:val="ListBullet"/>
            </w:pPr>
            <w:r w:rsidRPr="000B163D">
              <w:t>vehicle or vessel loading techniques appropriate to workplace</w:t>
            </w:r>
          </w:p>
          <w:p w:rsidR="00000000" w:rsidRPr="000B163D" w:rsidP="000B163D">
            <w:pPr>
              <w:pStyle w:val="ListBullet"/>
            </w:pPr>
            <w:r w:rsidRPr="000B163D">
              <w:t>safe handling techniques for ha</w:t>
            </w:r>
            <w:r w:rsidRPr="000B163D">
              <w:t>zardous items</w:t>
            </w:r>
          </w:p>
          <w:p w:rsidR="00000000" w:rsidRPr="000B163D" w:rsidP="000B163D">
            <w:pPr>
              <w:pStyle w:val="ListBullet"/>
            </w:pPr>
            <w:r w:rsidRPr="000B163D">
              <w:t>safe manual handling techniques</w:t>
            </w:r>
          </w:p>
          <w:p w:rsidR="00000000" w:rsidRPr="000B163D" w:rsidP="000B163D">
            <w:pPr>
              <w:pStyle w:val="ListBullet"/>
            </w:pPr>
            <w:r w:rsidRPr="000B163D">
              <w:t xml:space="preserve">numeracy skills to calculate, count and load appropriate numbers of required touring equipment and supplies </w:t>
            </w:r>
          </w:p>
          <w:p w:rsidR="00000000" w:rsidRPr="000B163D" w:rsidP="000B163D">
            <w:pPr>
              <w:pStyle w:val="ListBullet"/>
            </w:pPr>
            <w:r w:rsidRPr="000B163D">
              <w:t>literacy skills to read and interpret documents such as technical itineraries, checklists, tour brief</w:t>
            </w:r>
            <w:r w:rsidRPr="000B163D">
              <w:t>s, and passenger profiles providing details of types and amounts of equipment and supplies to be loaded</w:t>
            </w:r>
          </w:p>
          <w:p w:rsidR="00000000" w:rsidP="000B163D">
            <w:pPr>
              <w:pStyle w:val="ListBullet"/>
              <w:rPr>
                <w:lang w:val="en-NZ"/>
              </w:rPr>
            </w:pPr>
            <w:r w:rsidRPr="000B163D">
              <w:t>writing skills to be able to complete pre-departure documents such as checklists, basic fault reports and supply lists.</w:t>
            </w:r>
          </w:p>
        </w:tc>
      </w:tr>
      <w:tr w:rsidTr="004C194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p>
        </w:tc>
      </w:tr>
      <w:tr w:rsidTr="004C194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B163D" w:rsidP="000B163D">
            <w:pPr>
              <w:pStyle w:val="BodyText"/>
            </w:pPr>
            <w:r w:rsidRPr="000B163D">
              <w:t>The following knowledge must be assessed as part of this unit:</w:t>
            </w:r>
          </w:p>
          <w:p w:rsidR="00000000" w:rsidRPr="000B163D" w:rsidP="000B163D">
            <w:pPr>
              <w:pStyle w:val="BodyText"/>
            </w:pPr>
            <w:r w:rsidRPr="000B163D">
              <w:t>basic product knowledge of the tours being operated</w:t>
            </w:r>
          </w:p>
          <w:p w:rsidR="00000000" w:rsidRPr="000B163D" w:rsidP="000B163D">
            <w:pPr>
              <w:pStyle w:val="ListBullet"/>
            </w:pPr>
            <w:r w:rsidRPr="000B163D">
              <w:t>working knowledge of the operation of the equipment used and supplies required for the tours being operated</w:t>
            </w:r>
          </w:p>
          <w:p w:rsidR="00000000" w:rsidRPr="000B163D" w:rsidP="000B163D">
            <w:pPr>
              <w:pStyle w:val="ListBullet"/>
            </w:pPr>
            <w:r w:rsidRPr="000B163D">
              <w:t>the fundamental features of haza</w:t>
            </w:r>
            <w:r w:rsidRPr="000B163D">
              <w:t>rdous items and safe methods of packing in various forms of transportation to minimise injury</w:t>
            </w:r>
          </w:p>
          <w:p w:rsidR="00000000" w:rsidRPr="000B163D" w:rsidP="000B163D">
            <w:pPr>
              <w:pStyle w:val="ListBullet"/>
            </w:pPr>
            <w:r w:rsidRPr="000B163D">
              <w:t>thorough understanding of the contents of operational tour documentation.</w:t>
            </w:r>
          </w:p>
        </w:tc>
      </w:tr>
    </w:tbl>
    <w:p w:rsidR="004C194E" w:rsidP="000B163D">
      <w:pPr>
        <w:pStyle w:val="BodyText"/>
      </w:pPr>
    </w:p>
    <w:p w:rsidR="004C194E" w:rsidP="000B163D">
      <w:pPr>
        <w:pStyle w:val="BodyText"/>
      </w:pPr>
    </w:p>
    <w:p w:rsidR="00000000" w:rsidRPr="000B163D" w:rsidP="000B163D">
      <w:pPr>
        <w:pStyle w:val="Heading1"/>
      </w:pPr>
      <w:bookmarkStart w:id="10" w:name="O_147708"/>
      <w:bookmarkEnd w:id="10"/>
      <w:r w:rsidRPr="000B163D">
        <w:t>Evidence Guide</w:t>
      </w:r>
    </w:p>
    <w:tbl>
      <w:tblPr>
        <w:tblW w:w="0" w:type="auto"/>
        <w:tblLayout w:type="fixed"/>
        <w:tblCellMar>
          <w:left w:w="62" w:type="dxa"/>
          <w:right w:w="62" w:type="dxa"/>
        </w:tblCellMar>
        <w:tblLook w:val="0000"/>
      </w:tblPr>
      <w:tblGrid>
        <w:gridCol w:w="3345"/>
        <w:gridCol w:w="5835"/>
      </w:tblGrid>
      <w:tr w:rsidTr="004C194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rPr>
                <w:rStyle w:val="SpecialBold"/>
              </w:rPr>
              <w:t>EVIDENCE GUIDE</w:t>
            </w:r>
          </w:p>
        </w:tc>
      </w:tr>
      <w:tr w:rsidTr="004C194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t>The evidence guide provides advice on assessment and must be read in conjunction with the performance criteria, required skills and knowledge, the range statement and the Assessment Guidelines for this Training Package.</w:t>
            </w:r>
          </w:p>
        </w:tc>
      </w:tr>
      <w:tr w:rsidTr="004C194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B163D">
            <w:pPr>
              <w:pStyle w:val="BodyText"/>
              <w:rPr>
                <w:lang w:val="en-NZ"/>
              </w:rPr>
            </w:pPr>
          </w:p>
        </w:tc>
      </w:tr>
      <w:tr w:rsidTr="004C19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rPr>
                <w:rStyle w:val="SpecialBold"/>
              </w:rPr>
              <w:t>Critical aspects for assessment</w:t>
            </w:r>
            <w:r w:rsidRPr="000B163D">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0B163D" w:rsidP="000B163D">
            <w:pPr>
              <w:pStyle w:val="BodyText"/>
            </w:pPr>
            <w:r w:rsidRPr="000B163D">
              <w:t>Evidence of the following is essential:</w:t>
            </w:r>
          </w:p>
          <w:p w:rsidR="00000000" w:rsidRPr="000B163D" w:rsidP="000B163D">
            <w:pPr>
              <w:pStyle w:val="ListBullet"/>
            </w:pPr>
            <w:r w:rsidRPr="000B163D">
              <w:t>knowledge of the fundamental features of hazardous items and safe methods of packing in various forms of transportation to minimise injury</w:t>
            </w:r>
          </w:p>
          <w:p w:rsidR="00000000" w:rsidRPr="000B163D" w:rsidP="000B163D">
            <w:pPr>
              <w:pStyle w:val="ListBullet"/>
            </w:pPr>
            <w:r w:rsidRPr="000B163D">
              <w:t>ability to check and effectively load equipment and supplies for multiple tours according to operational documentation</w:t>
            </w:r>
          </w:p>
          <w:p w:rsidR="00000000" w:rsidRPr="000B163D" w:rsidP="000B163D">
            <w:pPr>
              <w:pStyle w:val="ListBullet"/>
            </w:pPr>
            <w:r w:rsidRPr="000B163D">
              <w:t>project or work activities that show the candidate conducting pre-departure checks for a nominated operation on multiple occasions</w:t>
            </w:r>
          </w:p>
          <w:p w:rsidR="00000000" w:rsidP="000B163D">
            <w:pPr>
              <w:pStyle w:val="ListBullet"/>
              <w:rPr>
                <w:lang w:val="en-NZ"/>
              </w:rPr>
            </w:pPr>
            <w:r w:rsidRPr="000B163D">
              <w:t>comple</w:t>
            </w:r>
            <w:r w:rsidRPr="000B163D">
              <w:t>tion of loading and pre-departure checks within typical workplace time constraints.</w:t>
            </w:r>
          </w:p>
        </w:tc>
      </w:tr>
      <w:tr w:rsidTr="004C19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p>
        </w:tc>
      </w:tr>
      <w:tr w:rsidTr="004C19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0B163D" w:rsidP="000B163D">
            <w:pPr>
              <w:pStyle w:val="BodyText"/>
            </w:pPr>
            <w:r w:rsidRPr="000B163D">
              <w:t>Assessment must ensure:</w:t>
            </w:r>
          </w:p>
          <w:p w:rsidR="00000000" w:rsidRPr="000B163D" w:rsidP="000B163D">
            <w:pPr>
              <w:pStyle w:val="ListBullet"/>
            </w:pPr>
            <w:r w:rsidRPr="000B163D">
              <w:t>demonstration of skills within a venue, such as an operational depot where pre-departure check</w:t>
            </w:r>
            <w:r w:rsidRPr="000B163D">
              <w:t>s take place</w:t>
            </w:r>
          </w:p>
          <w:p w:rsidR="00000000" w:rsidRPr="000B163D" w:rsidP="000B163D">
            <w:pPr>
              <w:pStyle w:val="ListBullet"/>
            </w:pPr>
            <w:r w:rsidRPr="000B163D">
              <w:t>access to the full range of supplies and equipment used in the operation of a tour</w:t>
            </w:r>
          </w:p>
          <w:p w:rsidR="00000000" w:rsidRPr="000B163D" w:rsidP="000B163D">
            <w:pPr>
              <w:pStyle w:val="ListBullet"/>
            </w:pPr>
            <w:r w:rsidRPr="000B163D">
              <w:t>realistic ratios of operational staff to equipment and supplies</w:t>
            </w:r>
          </w:p>
          <w:p w:rsidR="00000000" w:rsidP="000B163D">
            <w:pPr>
              <w:pStyle w:val="ListBullet"/>
              <w:rPr>
                <w:lang w:val="en-NZ"/>
              </w:rPr>
            </w:pPr>
            <w:r w:rsidRPr="000B163D">
              <w:t>use of a full range of operational tour documentation.</w:t>
            </w:r>
          </w:p>
        </w:tc>
      </w:tr>
      <w:tr w:rsidTr="004C19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p>
        </w:tc>
      </w:tr>
      <w:tr w:rsidTr="004C19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0B163D" w:rsidP="000B163D">
            <w:pPr>
              <w:pStyle w:val="BodyText"/>
            </w:pPr>
            <w:r w:rsidRPr="000B163D">
              <w:t xml:space="preserve">A range of assessment methods should be used to assess practical skills and knowledge. The following examples are appropriate for this unit: </w:t>
            </w:r>
          </w:p>
          <w:p w:rsidR="00000000" w:rsidRPr="000B163D" w:rsidP="000B163D">
            <w:pPr>
              <w:pStyle w:val="ListBullet"/>
            </w:pPr>
            <w:r w:rsidRPr="000B163D">
              <w:t>direct observation of the candidate loading equipment and supplies and conducting pre-departure checks</w:t>
            </w:r>
          </w:p>
          <w:p w:rsidR="00000000" w:rsidRPr="000B163D" w:rsidP="000B163D">
            <w:pPr>
              <w:pStyle w:val="ListBullet"/>
            </w:pPr>
            <w:r w:rsidRPr="000B163D">
              <w:t xml:space="preserve">review of </w:t>
            </w:r>
            <w:r w:rsidRPr="000B163D">
              <w:t>loading and checking plans, notes or operational checklists prepared by the candidate</w:t>
            </w:r>
          </w:p>
          <w:p w:rsidR="00000000" w:rsidRPr="000B163D" w:rsidP="000B163D">
            <w:pPr>
              <w:pStyle w:val="ListBullet"/>
            </w:pPr>
            <w:r w:rsidRPr="000B163D">
              <w:t xml:space="preserve">written and oral questioning to test knowledge of OHS issues and legislative requirements pertaining to loading and checking equipment and supplies </w:t>
            </w:r>
          </w:p>
          <w:p w:rsidR="00000000" w:rsidP="000B163D">
            <w:pPr>
              <w:pStyle w:val="ListBullet"/>
              <w:rPr>
                <w:lang w:val="en-NZ"/>
              </w:rPr>
            </w:pPr>
            <w:r w:rsidRPr="000B163D">
              <w:t>written and oral ques</w:t>
            </w:r>
            <w:r w:rsidRPr="000B163D">
              <w:t>tioning to test knowledge of the candidate's interpretation of operational tour documentation</w:t>
            </w:r>
          </w:p>
        </w:tc>
      </w:tr>
      <w:tr w:rsidTr="004C19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0B163D" w:rsidP="000B163D">
            <w:pPr>
              <w:pStyle w:val="ListBullet"/>
            </w:pPr>
            <w:r w:rsidRPr="000B163D">
              <w:t>review of portfolios of evidence and third-party workplace reports of on-the-job performance by the candidate.</w:t>
            </w:r>
          </w:p>
          <w:p w:rsidR="00000000" w:rsidRPr="000B163D" w:rsidP="000B163D">
            <w:pPr>
              <w:pStyle w:val="BodyText"/>
            </w:pPr>
            <w:r w:rsidRPr="000B163D">
              <w:t>Holistic assessment with other units relevant to</w:t>
            </w:r>
            <w:r w:rsidRPr="000B163D">
              <w:t xml:space="preserve"> the industry sector, workplace and job role is recommended, for example:</w:t>
            </w:r>
          </w:p>
          <w:p w:rsidR="00000000" w:rsidRPr="000B163D" w:rsidP="000B163D">
            <w:pPr>
              <w:pStyle w:val="BodyText"/>
            </w:pPr>
            <w:r w:rsidRPr="000B163D">
              <w:t>TLIC107C Drive vehicle</w:t>
            </w:r>
          </w:p>
          <w:p w:rsidR="00000000" w:rsidRPr="000B163D" w:rsidP="000B163D">
            <w:pPr>
              <w:pStyle w:val="BodyText"/>
            </w:pPr>
            <w:r w:rsidRPr="000B163D">
              <w:t>TLIC807C Drive coach/bus</w:t>
            </w:r>
          </w:p>
          <w:p w:rsidR="00000000" w:rsidP="000B163D">
            <w:pPr>
              <w:pStyle w:val="BodyText"/>
              <w:rPr>
                <w:lang w:val="en-NZ"/>
              </w:rPr>
            </w:pPr>
            <w:r w:rsidRPr="000B163D">
              <w:t>SITTTOP006B Operate tours in a remote area.</w:t>
            </w:r>
          </w:p>
        </w:tc>
      </w:tr>
      <w:tr w:rsidTr="004C19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p>
        </w:tc>
      </w:tr>
      <w:tr w:rsidTr="004C19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0B163D" w:rsidP="000B163D">
            <w:pPr>
              <w:pStyle w:val="BodyText"/>
            </w:pPr>
            <w:r w:rsidRPr="000B163D">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0B163D" w:rsidP="000B163D">
            <w:pPr>
              <w:pStyle w:val="BodyText"/>
            </w:pPr>
            <w:r w:rsidRPr="000B163D">
              <w:t>Emp</w:t>
            </w:r>
            <w:r w:rsidRPr="000B163D">
              <w:t>loyability skills embedded in this unit should be assessed holistically with other relevant units that make up the skill set or qualification and in the context of the job role.</w:t>
            </w:r>
          </w:p>
        </w:tc>
      </w:tr>
    </w:tbl>
    <w:p w:rsidR="004C194E" w:rsidP="000B163D">
      <w:pPr>
        <w:pStyle w:val="BodyText"/>
      </w:pPr>
    </w:p>
    <w:p w:rsidR="004C194E" w:rsidP="000B163D">
      <w:pPr>
        <w:pStyle w:val="BodyText"/>
      </w:pPr>
    </w:p>
    <w:p w:rsidR="00000000" w:rsidRPr="000B163D" w:rsidP="000B163D">
      <w:pPr>
        <w:pStyle w:val="Heading1"/>
      </w:pPr>
      <w:bookmarkStart w:id="11" w:name="O_147709"/>
      <w:bookmarkEnd w:id="11"/>
      <w:r w:rsidRPr="000B163D">
        <w:t>Range Statement</w:t>
      </w:r>
    </w:p>
    <w:tbl>
      <w:tblPr>
        <w:tblW w:w="0" w:type="auto"/>
        <w:tblLayout w:type="fixed"/>
        <w:tblCellMar>
          <w:left w:w="62" w:type="dxa"/>
          <w:right w:w="62" w:type="dxa"/>
        </w:tblCellMar>
        <w:tblLook w:val="0000"/>
      </w:tblPr>
      <w:tblGrid>
        <w:gridCol w:w="3345"/>
        <w:gridCol w:w="5835"/>
      </w:tblGrid>
      <w:tr w:rsidTr="004C194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rPr>
                <w:rStyle w:val="SpecialBold"/>
              </w:rPr>
              <w:t>RANGE STATEMENT</w:t>
            </w:r>
          </w:p>
        </w:tc>
      </w:tr>
      <w:tr w:rsidTr="004C194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t>The range statement relates to the unit of competency as a whole. It allows for different work environments and situations that may affect performance. Bold italicised wording in the performance criteria is detailed below.</w:t>
            </w:r>
          </w:p>
        </w:tc>
      </w:tr>
      <w:tr w:rsidTr="004C194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B163D">
            <w:pPr>
              <w:pStyle w:val="BodyText"/>
              <w:rPr>
                <w:lang w:val="en-NZ"/>
              </w:rPr>
            </w:pPr>
          </w:p>
        </w:tc>
      </w:tr>
      <w:tr w:rsidTr="004C19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rPr>
                <w:rStyle w:val="BoldandItalics"/>
              </w:rPr>
              <w:t>Operational tour documentati</w:t>
            </w:r>
            <w:r w:rsidRPr="000B163D">
              <w:rPr>
                <w:rStyle w:val="BoldandItalics"/>
              </w:rPr>
              <w:t>on</w:t>
            </w:r>
            <w:r w:rsidRPr="000B163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B163D" w:rsidP="000B163D">
            <w:pPr>
              <w:pStyle w:val="ListBullet"/>
            </w:pPr>
            <w:r w:rsidRPr="000B163D">
              <w:t>passenger lists</w:t>
            </w:r>
          </w:p>
          <w:p w:rsidR="00000000" w:rsidRPr="000B163D" w:rsidP="000B163D">
            <w:pPr>
              <w:pStyle w:val="ListBullet"/>
            </w:pPr>
            <w:r w:rsidRPr="000B163D">
              <w:t>rooming lists</w:t>
            </w:r>
          </w:p>
          <w:p w:rsidR="00000000" w:rsidRPr="000B163D" w:rsidP="000B163D">
            <w:pPr>
              <w:pStyle w:val="ListBullet"/>
            </w:pPr>
            <w:r w:rsidRPr="000B163D">
              <w:t>passenger profiles, including special requests</w:t>
            </w:r>
          </w:p>
          <w:p w:rsidR="00000000" w:rsidRPr="000B163D" w:rsidP="000B163D">
            <w:pPr>
              <w:pStyle w:val="ListBullet"/>
            </w:pPr>
            <w:r w:rsidRPr="000B163D">
              <w:t>passenger descriptive itinerary</w:t>
            </w:r>
          </w:p>
          <w:p w:rsidR="00000000" w:rsidRPr="000B163D" w:rsidP="000B163D">
            <w:pPr>
              <w:pStyle w:val="ListBullet"/>
            </w:pPr>
            <w:r w:rsidRPr="000B163D">
              <w:t>technical or operations itinerary</w:t>
            </w:r>
          </w:p>
          <w:p w:rsidR="00000000" w:rsidRPr="000B163D" w:rsidP="000B163D">
            <w:pPr>
              <w:pStyle w:val="ListBullet"/>
            </w:pPr>
            <w:r w:rsidRPr="000B163D">
              <w:t>written tour brief</w:t>
            </w:r>
          </w:p>
          <w:p w:rsidR="00000000" w:rsidRPr="000B163D" w:rsidP="000B163D">
            <w:pPr>
              <w:pStyle w:val="ListBullet"/>
            </w:pPr>
            <w:r w:rsidRPr="000B163D">
              <w:t>catering information</w:t>
            </w:r>
          </w:p>
          <w:p w:rsidR="00000000" w:rsidP="000B163D">
            <w:pPr>
              <w:pStyle w:val="ListBullet"/>
              <w:rPr>
                <w:lang w:val="en-NZ"/>
              </w:rPr>
            </w:pPr>
            <w:r w:rsidRPr="000B163D">
              <w:t>itemised lists of required supplies and equipment.</w:t>
            </w:r>
          </w:p>
        </w:tc>
      </w:tr>
      <w:tr w:rsidTr="004C19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p>
        </w:tc>
      </w:tr>
      <w:tr w:rsidTr="004C19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rPr>
                <w:rStyle w:val="BoldandItalics"/>
              </w:rPr>
              <w:t>Equipment and supplies</w:t>
            </w:r>
            <w:r w:rsidRPr="000B163D">
              <w:t>:</w:t>
            </w:r>
          </w:p>
        </w:tc>
        <w:tc>
          <w:tcPr>
            <w:tcW w:w="5835" w:type="dxa"/>
            <w:tcBorders>
              <w:top w:val="nil"/>
              <w:left w:val="nil"/>
              <w:bottom w:val="nil"/>
              <w:right w:val="nil"/>
            </w:tcBorders>
            <w:tcMar>
              <w:top w:w="0" w:type="dxa"/>
              <w:left w:w="62" w:type="dxa"/>
              <w:bottom w:w="0" w:type="dxa"/>
              <w:right w:w="62" w:type="dxa"/>
            </w:tcMar>
          </w:tcPr>
          <w:p w:rsidR="00000000" w:rsidRPr="000B163D" w:rsidP="000B163D">
            <w:pPr>
              <w:pStyle w:val="ListBullet"/>
            </w:pPr>
            <w:r w:rsidRPr="000B163D">
              <w:t>may include:</w:t>
            </w:r>
          </w:p>
          <w:p w:rsidR="00000000" w:rsidRPr="000B163D" w:rsidP="000B163D">
            <w:pPr>
              <w:pStyle w:val="ListBullet2"/>
            </w:pPr>
            <w:r w:rsidRPr="000B163D">
              <w:t>camping equipment</w:t>
            </w:r>
          </w:p>
          <w:p w:rsidR="00000000" w:rsidRPr="000B163D" w:rsidP="000B163D">
            <w:pPr>
              <w:pStyle w:val="ListBullet2"/>
            </w:pPr>
            <w:r w:rsidRPr="000B163D">
              <w:t>catering equipment</w:t>
            </w:r>
          </w:p>
          <w:p w:rsidR="00000000" w:rsidRPr="000B163D" w:rsidP="000B163D">
            <w:pPr>
              <w:pStyle w:val="ListBullet2"/>
            </w:pPr>
            <w:r w:rsidRPr="000B163D">
              <w:t>maintenance equipment</w:t>
            </w:r>
          </w:p>
          <w:p w:rsidR="00000000" w:rsidRPr="000B163D" w:rsidP="000B163D">
            <w:pPr>
              <w:pStyle w:val="ListBullet2"/>
            </w:pPr>
            <w:r w:rsidRPr="000B163D">
              <w:t>recreational equipment</w:t>
            </w:r>
          </w:p>
          <w:p w:rsidR="00000000" w:rsidRPr="000B163D" w:rsidP="000B163D">
            <w:pPr>
              <w:pStyle w:val="ListBullet2"/>
            </w:pPr>
            <w:r w:rsidRPr="000B163D">
              <w:t>educational equipment</w:t>
            </w:r>
          </w:p>
          <w:p w:rsidR="00000000" w:rsidRPr="000B163D" w:rsidP="000B163D">
            <w:pPr>
              <w:pStyle w:val="ListBullet2"/>
            </w:pPr>
            <w:r w:rsidRPr="000B163D">
              <w:t>protective clothing and equipment</w:t>
            </w:r>
          </w:p>
          <w:p w:rsidR="00000000" w:rsidRPr="000B163D" w:rsidP="000B163D">
            <w:pPr>
              <w:pStyle w:val="ListBullet2"/>
            </w:pPr>
            <w:r w:rsidRPr="000B163D">
              <w:t>communication equipment</w:t>
            </w:r>
          </w:p>
          <w:p w:rsidR="00000000" w:rsidRPr="000B163D" w:rsidP="000B163D">
            <w:pPr>
              <w:pStyle w:val="ListBullet2"/>
            </w:pPr>
            <w:r w:rsidRPr="000B163D">
              <w:t>fuel</w:t>
            </w:r>
          </w:p>
          <w:p w:rsidR="00000000" w:rsidRPr="000B163D" w:rsidP="000B163D">
            <w:pPr>
              <w:pStyle w:val="ListBullet2"/>
            </w:pPr>
            <w:r w:rsidRPr="000B163D">
              <w:t>water</w:t>
            </w:r>
          </w:p>
          <w:p w:rsidR="00000000" w:rsidRPr="000B163D" w:rsidP="000B163D">
            <w:pPr>
              <w:pStyle w:val="ListBullet2"/>
            </w:pPr>
            <w:r w:rsidRPr="000B163D">
              <w:t>food and beverage</w:t>
            </w:r>
          </w:p>
          <w:p w:rsidR="00000000" w:rsidRPr="000B163D" w:rsidP="000B163D">
            <w:pPr>
              <w:pStyle w:val="ListBullet2"/>
            </w:pPr>
            <w:r w:rsidRPr="000B163D">
              <w:t>luggage</w:t>
            </w:r>
          </w:p>
          <w:p w:rsidR="00000000" w:rsidRPr="000B163D" w:rsidP="000B163D">
            <w:pPr>
              <w:pStyle w:val="ListBullet2"/>
            </w:pPr>
            <w:r w:rsidRPr="000B163D">
              <w:t>medication and first aid kit</w:t>
            </w:r>
          </w:p>
          <w:p w:rsidR="00000000" w:rsidP="000B163D">
            <w:pPr>
              <w:pStyle w:val="ListBullet2"/>
              <w:rPr>
                <w:lang w:val="en-NZ"/>
              </w:rPr>
            </w:pPr>
            <w:r w:rsidRPr="000B163D">
              <w:t>commercial cargo</w:t>
            </w:r>
          </w:p>
        </w:tc>
      </w:tr>
      <w:tr w:rsidTr="004C19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0B163D" w:rsidP="000B163D">
            <w:pPr>
              <w:pStyle w:val="ListBullet"/>
            </w:pPr>
            <w:r w:rsidRPr="000B163D">
              <w:t>may be loaded on:</w:t>
            </w:r>
            <w:r w:rsidRPr="000B163D">
              <w:tab/>
            </w:r>
          </w:p>
          <w:p w:rsidR="00000000" w:rsidRPr="000B163D" w:rsidP="000B163D">
            <w:pPr>
              <w:pStyle w:val="ListBullet2"/>
            </w:pPr>
            <w:r w:rsidRPr="000B163D">
              <w:t>vehicles</w:t>
            </w:r>
          </w:p>
          <w:p w:rsidR="00000000" w:rsidRPr="000B163D" w:rsidP="000B163D">
            <w:pPr>
              <w:pStyle w:val="ListBullet2"/>
            </w:pPr>
            <w:r w:rsidRPr="000B163D">
              <w:t>vessels</w:t>
            </w:r>
          </w:p>
          <w:p w:rsidR="00000000" w:rsidP="000B163D">
            <w:pPr>
              <w:pStyle w:val="ListBullet2"/>
              <w:rPr>
                <w:lang w:val="en-NZ"/>
              </w:rPr>
            </w:pPr>
            <w:r w:rsidRPr="000B163D">
              <w:t>any other form of transportation.</w:t>
            </w:r>
          </w:p>
        </w:tc>
      </w:tr>
      <w:tr w:rsidTr="004C19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p>
        </w:tc>
      </w:tr>
      <w:tr w:rsidTr="004C19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rPr>
                <w:rStyle w:val="BoldandItalics"/>
              </w:rPr>
              <w:t>Manual handling techniques</w:t>
            </w:r>
            <w:r w:rsidRPr="000B163D">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0B163D" w:rsidP="000B163D">
            <w:pPr>
              <w:pStyle w:val="ListBullet"/>
            </w:pPr>
            <w:r w:rsidRPr="000B163D">
              <w:t>lifting</w:t>
            </w:r>
          </w:p>
          <w:p w:rsidR="00000000" w:rsidRPr="000B163D" w:rsidP="000B163D">
            <w:pPr>
              <w:pStyle w:val="ListBullet"/>
            </w:pPr>
            <w:r w:rsidRPr="000B163D">
              <w:t>shifting</w:t>
            </w:r>
          </w:p>
          <w:p w:rsidR="00000000" w:rsidRPr="000B163D" w:rsidP="000B163D">
            <w:pPr>
              <w:pStyle w:val="ListBullet"/>
            </w:pPr>
            <w:r w:rsidRPr="000B163D">
              <w:t>using equipment to assist lifting or shifting</w:t>
            </w:r>
          </w:p>
          <w:p w:rsidR="00000000" w:rsidP="000B163D">
            <w:pPr>
              <w:pStyle w:val="ListBullet"/>
              <w:rPr>
                <w:lang w:val="en-NZ"/>
              </w:rPr>
            </w:pPr>
            <w:r w:rsidRPr="000B163D">
              <w:t>seeking assistance from others.</w:t>
            </w:r>
          </w:p>
        </w:tc>
      </w:tr>
      <w:tr w:rsidTr="004C19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p>
        </w:tc>
      </w:tr>
      <w:tr w:rsidTr="004C19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rPr>
                <w:rStyle w:val="BoldandItalics"/>
              </w:rPr>
              <w:t>Hazardous items</w:t>
            </w:r>
            <w:r w:rsidRPr="000B163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B163D" w:rsidP="000B163D">
            <w:pPr>
              <w:pStyle w:val="ListBullet"/>
            </w:pPr>
            <w:r w:rsidRPr="000B163D">
              <w:t>sharp tools or equipment</w:t>
            </w:r>
          </w:p>
          <w:p w:rsidR="00000000" w:rsidRPr="000B163D" w:rsidP="000B163D">
            <w:pPr>
              <w:pStyle w:val="ListBullet"/>
            </w:pPr>
            <w:r w:rsidRPr="000B163D">
              <w:t>glass containers or bottles</w:t>
            </w:r>
          </w:p>
          <w:p w:rsidR="00000000" w:rsidRPr="000B163D" w:rsidP="000B163D">
            <w:pPr>
              <w:pStyle w:val="ListBullet"/>
            </w:pPr>
            <w:r w:rsidRPr="000B163D">
              <w:t>gas containers</w:t>
            </w:r>
          </w:p>
          <w:p w:rsidR="00000000" w:rsidRPr="000B163D" w:rsidP="000B163D">
            <w:pPr>
              <w:pStyle w:val="ListBullet"/>
            </w:pPr>
            <w:r w:rsidRPr="000B163D">
              <w:t>aerosols, which are heat-sensitive</w:t>
            </w:r>
          </w:p>
          <w:p w:rsidR="00000000" w:rsidRPr="000B163D" w:rsidP="000B163D">
            <w:pPr>
              <w:pStyle w:val="ListBullet"/>
            </w:pPr>
            <w:r w:rsidRPr="000B163D">
              <w:t>medication</w:t>
            </w:r>
          </w:p>
          <w:p w:rsidR="00000000" w:rsidP="000B163D">
            <w:pPr>
              <w:pStyle w:val="ListBullet"/>
              <w:rPr>
                <w:lang w:val="en-NZ"/>
              </w:rPr>
            </w:pPr>
            <w:r w:rsidRPr="000B163D">
              <w:t>petrol, fuel or inflammable materials.</w:t>
            </w:r>
          </w:p>
        </w:tc>
      </w:tr>
      <w:tr w:rsidTr="004C19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p>
        </w:tc>
      </w:tr>
      <w:tr w:rsidTr="004C19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rPr>
                <w:rStyle w:val="BoldandItalics"/>
              </w:rPr>
              <w:t>Pre</w:t>
            </w:r>
            <w:r w:rsidRPr="000B163D">
              <w:t>-</w:t>
            </w:r>
            <w:r w:rsidRPr="000B163D">
              <w:rPr>
                <w:rStyle w:val="BoldandItalics"/>
              </w:rPr>
              <w:t>departure documentation</w:t>
            </w:r>
            <w:r w:rsidRPr="000B163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B163D" w:rsidP="000B163D">
            <w:pPr>
              <w:pStyle w:val="ListBullet"/>
            </w:pPr>
            <w:r w:rsidRPr="000B163D">
              <w:t>completed checklists</w:t>
            </w:r>
          </w:p>
          <w:p w:rsidR="00000000" w:rsidRPr="000B163D" w:rsidP="000B163D">
            <w:pPr>
              <w:pStyle w:val="ListBullet"/>
            </w:pPr>
            <w:r w:rsidRPr="000B163D">
              <w:t>basic fault reports</w:t>
            </w:r>
          </w:p>
          <w:p w:rsidR="00000000" w:rsidRPr="000B163D" w:rsidP="000B163D">
            <w:pPr>
              <w:pStyle w:val="ListBullet"/>
            </w:pPr>
            <w:r w:rsidRPr="000B163D">
              <w:t>supply lists.</w:t>
            </w:r>
          </w:p>
        </w:tc>
      </w:tr>
    </w:tbl>
    <w:p w:rsidR="004C194E" w:rsidP="000B163D">
      <w:pPr>
        <w:pStyle w:val="BodyText"/>
      </w:pPr>
    </w:p>
    <w:p w:rsidR="004C194E" w:rsidP="000B163D">
      <w:pPr>
        <w:pStyle w:val="BodyText"/>
      </w:pPr>
    </w:p>
    <w:p w:rsidR="00000000" w:rsidRPr="000B163D" w:rsidP="000B163D">
      <w:pPr>
        <w:pStyle w:val="Heading1"/>
      </w:pPr>
      <w:bookmarkStart w:id="12" w:name="O_147710"/>
      <w:bookmarkEnd w:id="12"/>
      <w:r w:rsidRPr="000B163D">
        <w:t>Unit Sector(s)</w:t>
      </w:r>
    </w:p>
    <w:tbl>
      <w:tblPr>
        <w:tblW w:w="0" w:type="auto"/>
        <w:tblLayout w:type="fixed"/>
        <w:tblCellMar>
          <w:left w:w="62" w:type="dxa"/>
          <w:right w:w="62" w:type="dxa"/>
        </w:tblCellMar>
        <w:tblLook w:val="0000"/>
      </w:tblPr>
      <w:tblGrid>
        <w:gridCol w:w="2836"/>
        <w:gridCol w:w="6344"/>
      </w:tblGrid>
      <w:tr w:rsidTr="004C194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0B163D" w:rsidP="000B163D">
            <w:pPr>
              <w:pStyle w:val="BodyText"/>
            </w:pPr>
            <w:r w:rsidRPr="000B163D">
              <w:t>Tourism</w:t>
            </w:r>
          </w:p>
        </w:tc>
      </w:tr>
    </w:tbl>
    <w:p w:rsidR="00000000" w:rsidRPr="000B163D" w:rsidP="000B163D">
      <w:pPr>
        <w:pStyle w:val="BodyText"/>
      </w:pPr>
    </w:p>
    <w:p w:rsidR="00000000" w:rsidRPr="000B163D" w:rsidP="000B163D">
      <w:pPr>
        <w:pStyle w:val="AllowPageBreak"/>
      </w:pPr>
    </w:p>
    <w:p w:rsidR="00000000" w:rsidRPr="000B163D" w:rsidP="000B163D">
      <w:pPr>
        <w:pStyle w:val="Heading1"/>
      </w:pPr>
      <w:bookmarkStart w:id="13" w:name="O_163407"/>
      <w:bookmarkEnd w:id="13"/>
      <w:r w:rsidRPr="000B163D">
        <w:t>Competency field</w:t>
      </w:r>
    </w:p>
    <w:tbl>
      <w:tblPr>
        <w:tblW w:w="0" w:type="auto"/>
        <w:tblLayout w:type="fixed"/>
        <w:tblCellMar>
          <w:left w:w="62" w:type="dxa"/>
          <w:right w:w="62" w:type="dxa"/>
        </w:tblCellMar>
        <w:tblLook w:val="0000"/>
      </w:tblPr>
      <w:tblGrid>
        <w:gridCol w:w="2836"/>
        <w:gridCol w:w="6344"/>
      </w:tblGrid>
      <w:tr w:rsidTr="004C194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0B163D">
            <w:pPr>
              <w:pStyle w:val="BodyText"/>
              <w:rPr>
                <w:lang w:val="en-NZ"/>
              </w:rPr>
            </w:pPr>
            <w:r w:rsidRPr="000B163D">
              <w:t>Tour Operations</w:t>
            </w:r>
          </w:p>
        </w:tc>
      </w:tr>
      <w:tr w:rsidTr="004C19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B163D" w:rsidP="000B163D">
            <w:pPr>
              <w:pStyle w:val="BodyText"/>
            </w:pPr>
          </w:p>
        </w:tc>
      </w:tr>
    </w:tbl>
    <w:p w:rsidR="00000000" w:rsidRPr="000B163D" w:rsidP="000B163D">
      <w:pPr>
        <w:pStyle w:val="BodyText"/>
      </w:pPr>
    </w:p>
    <w:p w:rsidR="00000000" w:rsidRPr="000B163D" w:rsidP="000B163D"/>
    <w:sectPr w:rsidSect="000B16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6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194E" w:rsidP="004C19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6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94E" w:rsidP="000B16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194E" w:rsidP="000B16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C194E" w:rsidP="000B16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6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194E" w:rsidP="004C19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6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94E" w:rsidP="000B163D">
    <w:pPr>
      <w:pStyle w:val="Header"/>
      <w:framePr w:wrap="around"/>
    </w:pPr>
    <w:r>
      <w:fldChar w:fldCharType="begin"/>
    </w:r>
    <w:r>
      <w:instrText xml:space="preserve"> TITLE   \* MERGEFORMAT </w:instrText>
    </w:r>
    <w:r>
      <w:fldChar w:fldCharType="separate"/>
    </w:r>
    <w:r>
      <w:t>SITTTOP002A Load touring equipment and conduct pre-departure checks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C194E" w:rsidP="000B16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32A6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AA6E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76CA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6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163D"/>
    <w:pPr>
      <w:spacing w:before="360" w:after="60"/>
      <w:outlineLvl w:val="0"/>
    </w:pPr>
    <w:rPr>
      <w:sz w:val="32"/>
    </w:rPr>
  </w:style>
  <w:style w:type="paragraph" w:styleId="Heading2">
    <w:name w:val="heading 2"/>
    <w:basedOn w:val="HeadingBase"/>
    <w:next w:val="BodyText"/>
    <w:link w:val="Heading2Char"/>
    <w:qFormat/>
    <w:rsid w:val="000B163D"/>
    <w:pPr>
      <w:keepLines/>
      <w:spacing w:before="240" w:after="120"/>
      <w:outlineLvl w:val="1"/>
    </w:pPr>
    <w:rPr>
      <w:sz w:val="28"/>
      <w:szCs w:val="40"/>
    </w:rPr>
  </w:style>
  <w:style w:type="paragraph" w:styleId="Heading3">
    <w:name w:val="heading 3"/>
    <w:basedOn w:val="HeadingBase"/>
    <w:next w:val="BodyText"/>
    <w:link w:val="Heading3Char"/>
    <w:qFormat/>
    <w:rsid w:val="000B163D"/>
    <w:pPr>
      <w:spacing w:before="180" w:after="120"/>
      <w:outlineLvl w:val="2"/>
    </w:pPr>
    <w:rPr>
      <w:spacing w:val="-10"/>
      <w:kern w:val="32"/>
    </w:rPr>
  </w:style>
  <w:style w:type="paragraph" w:styleId="Heading4">
    <w:name w:val="heading 4"/>
    <w:basedOn w:val="HeadingBase"/>
    <w:next w:val="BodyText"/>
    <w:link w:val="Heading4Char"/>
    <w:qFormat/>
    <w:rsid w:val="000B163D"/>
    <w:pPr>
      <w:spacing w:before="160" w:after="120"/>
      <w:outlineLvl w:val="3"/>
    </w:pPr>
    <w:rPr>
      <w:sz w:val="22"/>
    </w:rPr>
  </w:style>
  <w:style w:type="paragraph" w:styleId="Heading5">
    <w:name w:val="heading 5"/>
    <w:basedOn w:val="HeadingBase"/>
    <w:next w:val="Normal"/>
    <w:link w:val="Heading5Char"/>
    <w:qFormat/>
    <w:rsid w:val="000B163D"/>
    <w:pPr>
      <w:spacing w:before="80"/>
      <w:outlineLvl w:val="4"/>
    </w:pPr>
    <w:rPr>
      <w:color w:val="918585"/>
      <w:sz w:val="20"/>
    </w:rPr>
  </w:style>
  <w:style w:type="paragraph" w:styleId="Heading6">
    <w:name w:val="heading 6"/>
    <w:basedOn w:val="HeadingBase"/>
    <w:next w:val="Normal"/>
    <w:link w:val="Heading6Char"/>
    <w:qFormat/>
    <w:rsid w:val="000B163D"/>
    <w:pPr>
      <w:spacing w:before="60"/>
      <w:outlineLvl w:val="5"/>
    </w:pPr>
    <w:rPr>
      <w:color w:val="918585"/>
      <w:sz w:val="20"/>
    </w:rPr>
  </w:style>
  <w:style w:type="paragraph" w:styleId="Heading7">
    <w:name w:val="heading 7"/>
    <w:basedOn w:val="Normal"/>
    <w:next w:val="Normal"/>
    <w:link w:val="Heading7Char"/>
    <w:qFormat/>
    <w:rsid w:val="000B163D"/>
    <w:pPr>
      <w:ind w:left="720"/>
      <w:outlineLvl w:val="6"/>
    </w:pPr>
    <w:rPr>
      <w:i/>
    </w:rPr>
  </w:style>
  <w:style w:type="paragraph" w:styleId="Heading8">
    <w:name w:val="heading 8"/>
    <w:basedOn w:val="Normal"/>
    <w:next w:val="Normal"/>
    <w:link w:val="Heading8Char"/>
    <w:qFormat/>
    <w:rsid w:val="000B163D"/>
    <w:pPr>
      <w:ind w:left="720"/>
      <w:outlineLvl w:val="7"/>
    </w:pPr>
    <w:rPr>
      <w:i/>
    </w:rPr>
  </w:style>
  <w:style w:type="paragraph" w:styleId="Heading9">
    <w:name w:val="heading 9"/>
    <w:basedOn w:val="Normal"/>
    <w:next w:val="Normal"/>
    <w:link w:val="Heading9Char"/>
    <w:qFormat/>
    <w:rsid w:val="000B163D"/>
    <w:pPr>
      <w:ind w:left="720"/>
      <w:outlineLvl w:val="8"/>
    </w:pPr>
    <w:rPr>
      <w:i/>
    </w:rPr>
  </w:style>
  <w:style w:type="character" w:default="1" w:styleId="DefaultParagraphFont">
    <w:name w:val="Default Paragraph Font"/>
    <w:uiPriority w:val="1"/>
    <w:unhideWhenUsed/>
    <w:rsid w:val="000B16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163D"/>
  </w:style>
  <w:style w:type="character" w:customStyle="1" w:styleId="Heading1Char">
    <w:name w:val="Heading 1 Char"/>
    <w:basedOn w:val="DefaultParagraphFont"/>
    <w:link w:val="Heading1"/>
    <w:rsid w:val="000B163D"/>
    <w:rPr>
      <w:rFonts w:ascii="Times New Roman" w:eastAsia="Times New Roman" w:hAnsi="Times New Roman" w:cs="Times New Roman"/>
      <w:b/>
      <w:sz w:val="32"/>
      <w:szCs w:val="20"/>
      <w:lang w:eastAsia="en-US"/>
    </w:rPr>
  </w:style>
  <w:style w:type="paragraph" w:styleId="BodyText">
    <w:name w:val="Body Text"/>
    <w:basedOn w:val="Normal"/>
    <w:link w:val="BodyTextChar"/>
    <w:rsid w:val="000B16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163D"/>
    <w:rPr>
      <w:rFonts w:ascii="Times New Roman" w:eastAsia="Times New Roman" w:hAnsi="Times New Roman" w:cs="Times New Roman"/>
      <w:sz w:val="24"/>
      <w:lang w:val="en-US" w:eastAsia="en-US"/>
    </w:rPr>
  </w:style>
  <w:style w:type="paragraph" w:styleId="Footer">
    <w:name w:val="footer"/>
    <w:basedOn w:val="Normal"/>
    <w:link w:val="FooterChar"/>
    <w:rsid w:val="000B16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163D"/>
    <w:rPr>
      <w:rFonts w:ascii="Times New Roman" w:eastAsia="Times New Roman" w:hAnsi="Times New Roman" w:cs="Times New Roman"/>
      <w:sz w:val="16"/>
      <w:lang w:val="en-US" w:eastAsia="en-US"/>
    </w:rPr>
  </w:style>
  <w:style w:type="paragraph" w:styleId="List">
    <w:name w:val="List"/>
    <w:basedOn w:val="BodyText"/>
    <w:next w:val="BodyText"/>
    <w:rsid w:val="000B163D"/>
    <w:pPr>
      <w:tabs>
        <w:tab w:val="left" w:pos="340"/>
      </w:tabs>
      <w:spacing w:before="60" w:after="60"/>
      <w:ind w:left="340" w:hanging="340"/>
    </w:pPr>
  </w:style>
  <w:style w:type="paragraph" w:styleId="ListBullet">
    <w:name w:val="List Bullet"/>
    <w:basedOn w:val="List"/>
    <w:rsid w:val="000B163D"/>
    <w:pPr>
      <w:numPr>
        <w:numId w:val="13"/>
      </w:numPr>
      <w:tabs>
        <w:tab w:val="clear" w:pos="340"/>
      </w:tabs>
      <w:spacing w:before="40" w:after="40"/>
    </w:pPr>
  </w:style>
  <w:style w:type="character" w:customStyle="1" w:styleId="SpecialBold">
    <w:name w:val="Special Bold"/>
    <w:basedOn w:val="DefaultParagraphFont"/>
    <w:rsid w:val="000B163D"/>
    <w:rPr>
      <w:b/>
      <w:spacing w:val="0"/>
    </w:rPr>
  </w:style>
  <w:style w:type="paragraph" w:styleId="ListBullet2">
    <w:name w:val="List Bullet 2"/>
    <w:basedOn w:val="List2"/>
    <w:rsid w:val="000B163D"/>
    <w:pPr>
      <w:numPr>
        <w:numId w:val="14"/>
      </w:numPr>
      <w:tabs>
        <w:tab w:val="clear" w:pos="680"/>
      </w:tabs>
    </w:pPr>
  </w:style>
  <w:style w:type="paragraph" w:styleId="Header">
    <w:name w:val="header"/>
    <w:basedOn w:val="Normal"/>
    <w:link w:val="HeaderChar"/>
    <w:rsid w:val="000B16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16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163D"/>
    <w:pPr>
      <w:spacing w:before="240" w:after="120"/>
      <w:outlineLvl w:val="0"/>
    </w:pPr>
    <w:rPr>
      <w:rFonts w:ascii="Times New Roman" w:hAnsi="Times New Roman"/>
      <w:b/>
      <w:sz w:val="28"/>
    </w:rPr>
  </w:style>
  <w:style w:type="paragraph" w:customStyle="1" w:styleId="AllowPageBreak">
    <w:name w:val="AllowPageBreak"/>
    <w:rsid w:val="000B16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B163D"/>
    <w:rPr>
      <w:b/>
      <w:i/>
      <w:u w:val="none"/>
    </w:rPr>
  </w:style>
  <w:style w:type="character" w:customStyle="1" w:styleId="Heading2Char">
    <w:name w:val="Heading 2 Char"/>
    <w:basedOn w:val="DefaultParagraphFont"/>
    <w:link w:val="Heading2"/>
    <w:rsid w:val="000B16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16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16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16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16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16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16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163D"/>
    <w:rPr>
      <w:rFonts w:ascii="Courier New" w:eastAsia="Times New Roman" w:hAnsi="Courier New" w:cs="Times New Roman"/>
      <w:i/>
      <w:szCs w:val="20"/>
      <w:lang w:val="en-US" w:eastAsia="en-US"/>
    </w:rPr>
  </w:style>
  <w:style w:type="paragraph" w:customStyle="1" w:styleId="HeadingBase">
    <w:name w:val="Heading Base"/>
    <w:rsid w:val="000B16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163D"/>
    <w:pPr>
      <w:tabs>
        <w:tab w:val="right" w:leader="dot" w:pos="9072"/>
      </w:tabs>
      <w:ind w:left="567"/>
    </w:pPr>
    <w:rPr>
      <w:szCs w:val="22"/>
    </w:rPr>
  </w:style>
  <w:style w:type="paragraph" w:customStyle="1" w:styleId="TOCBase">
    <w:name w:val="TOC Base"/>
    <w:rsid w:val="000B16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163D"/>
    <w:pPr>
      <w:tabs>
        <w:tab w:val="right" w:leader="dot" w:pos="9072"/>
      </w:tabs>
      <w:spacing w:before="40" w:after="40"/>
      <w:ind w:left="284"/>
    </w:pPr>
    <w:rPr>
      <w:rFonts w:ascii="Times New Roman" w:hAnsi="Times New Roman"/>
    </w:rPr>
  </w:style>
  <w:style w:type="paragraph" w:styleId="TOC1">
    <w:name w:val="toc 1"/>
    <w:basedOn w:val="TOCBase"/>
    <w:next w:val="Normal"/>
    <w:rsid w:val="000B16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163D"/>
    <w:pPr>
      <w:spacing w:before="5040"/>
      <w:jc w:val="center"/>
    </w:pPr>
    <w:rPr>
      <w:sz w:val="48"/>
      <w:szCs w:val="72"/>
      <w:lang w:val="en-US"/>
    </w:rPr>
  </w:style>
  <w:style w:type="character" w:customStyle="1" w:styleId="TitleChar">
    <w:name w:val="Title Char"/>
    <w:basedOn w:val="DefaultParagraphFont"/>
    <w:link w:val="Title"/>
    <w:rsid w:val="000B16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163D"/>
    <w:pPr>
      <w:tabs>
        <w:tab w:val="left" w:pos="3600"/>
        <w:tab w:val="left" w:pos="3958"/>
      </w:tabs>
    </w:pPr>
  </w:style>
  <w:style w:type="paragraph" w:customStyle="1" w:styleId="Note">
    <w:name w:val="Note"/>
    <w:basedOn w:val="BodyText"/>
    <w:rsid w:val="000B16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163D"/>
    <w:pPr>
      <w:framePr w:wrap="auto" w:hAnchor="text" w:y="6049"/>
    </w:pPr>
    <w:rPr>
      <w:color w:val="000000"/>
      <w:sz w:val="40"/>
    </w:rPr>
  </w:style>
  <w:style w:type="paragraph" w:customStyle="1" w:styleId="TOCTitle">
    <w:name w:val="TOCTitle"/>
    <w:basedOn w:val="Heading1"/>
    <w:rsid w:val="000B163D"/>
    <w:pPr>
      <w:spacing w:after="240"/>
      <w:jc w:val="center"/>
      <w:outlineLvl w:val="9"/>
    </w:pPr>
    <w:rPr>
      <w:caps/>
    </w:rPr>
  </w:style>
  <w:style w:type="paragraph" w:customStyle="1" w:styleId="Version">
    <w:name w:val="Version"/>
    <w:rsid w:val="000B16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163D"/>
    <w:pPr>
      <w:keepNext w:val="0"/>
      <w:tabs>
        <w:tab w:val="right" w:pos="4176"/>
      </w:tabs>
      <w:ind w:left="198" w:hanging="198"/>
    </w:pPr>
    <w:rPr>
      <w:rFonts w:ascii="Garamond" w:hAnsi="Garamond"/>
    </w:rPr>
  </w:style>
  <w:style w:type="paragraph" w:styleId="IndexHeading">
    <w:name w:val="index heading"/>
    <w:basedOn w:val="Normal"/>
    <w:next w:val="Index1"/>
    <w:semiHidden/>
    <w:rsid w:val="000B163D"/>
    <w:pPr>
      <w:spacing w:before="120" w:after="120"/>
    </w:pPr>
    <w:rPr>
      <w:rFonts w:ascii="Arial" w:hAnsi="Arial"/>
      <w:b/>
      <w:color w:val="918585"/>
      <w:sz w:val="24"/>
    </w:rPr>
  </w:style>
  <w:style w:type="paragraph" w:customStyle="1" w:styleId="Chapter">
    <w:name w:val="Chapter"/>
    <w:basedOn w:val="Normal"/>
    <w:rsid w:val="000B163D"/>
    <w:pPr>
      <w:spacing w:before="240"/>
    </w:pPr>
    <w:rPr>
      <w:rFonts w:ascii="Times New Roman" w:hAnsi="Times New Roman"/>
      <w:smallCaps/>
      <w:spacing w:val="80"/>
      <w:sz w:val="28"/>
    </w:rPr>
  </w:style>
  <w:style w:type="paragraph" w:customStyle="1" w:styleId="InChapter">
    <w:name w:val="InChapter"/>
    <w:basedOn w:val="Heading3"/>
    <w:rsid w:val="000B163D"/>
    <w:pPr>
      <w:spacing w:after="240"/>
      <w:outlineLvl w:val="9"/>
    </w:pPr>
    <w:rPr>
      <w:noProof/>
    </w:rPr>
  </w:style>
  <w:style w:type="paragraph" w:styleId="Index2">
    <w:name w:val="index 2"/>
    <w:basedOn w:val="Normal"/>
    <w:next w:val="Normal"/>
    <w:semiHidden/>
    <w:rsid w:val="000B163D"/>
    <w:pPr>
      <w:tabs>
        <w:tab w:val="right" w:pos="4176"/>
      </w:tabs>
      <w:ind w:left="568" w:hanging="284"/>
    </w:pPr>
    <w:rPr>
      <w:rFonts w:ascii="Garamond" w:hAnsi="Garamond"/>
    </w:rPr>
  </w:style>
  <w:style w:type="paragraph" w:customStyle="1" w:styleId="Byline">
    <w:name w:val="Byline"/>
    <w:rsid w:val="000B16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163D"/>
    <w:pPr>
      <w:tabs>
        <w:tab w:val="clear" w:pos="3600"/>
        <w:tab w:val="clear" w:pos="3958"/>
      </w:tabs>
      <w:jc w:val="right"/>
    </w:pPr>
  </w:style>
  <w:style w:type="character" w:styleId="Emphasis">
    <w:name w:val="Emphasis"/>
    <w:basedOn w:val="DefaultParagraphFont"/>
    <w:qFormat/>
    <w:rsid w:val="000B163D"/>
    <w:rPr>
      <w:i/>
    </w:rPr>
  </w:style>
  <w:style w:type="paragraph" w:styleId="Caption">
    <w:name w:val="caption"/>
    <w:basedOn w:val="BodyText"/>
    <w:next w:val="Normal"/>
    <w:qFormat/>
    <w:rsid w:val="000B163D"/>
    <w:pPr>
      <w:framePr w:w="2268" w:hSpace="181" w:vSpace="181" w:wrap="around" w:vAnchor="text" w:hAnchor="page" w:x="1135" w:y="285" w:anchorLock="1"/>
    </w:pPr>
    <w:rPr>
      <w:i/>
    </w:rPr>
  </w:style>
  <w:style w:type="paragraph" w:customStyle="1" w:styleId="MiniTOCTitle">
    <w:name w:val="MiniTOCTitle"/>
    <w:basedOn w:val="Heading4"/>
    <w:rsid w:val="000B163D"/>
    <w:pPr>
      <w:spacing w:before="240"/>
      <w:outlineLvl w:val="9"/>
    </w:pPr>
    <w:rPr>
      <w:noProof/>
      <w:sz w:val="24"/>
    </w:rPr>
  </w:style>
  <w:style w:type="paragraph" w:customStyle="1" w:styleId="MiniTOCItem">
    <w:name w:val="MiniTOCItem"/>
    <w:basedOn w:val="ListBullet"/>
    <w:rsid w:val="000B163D"/>
    <w:pPr>
      <w:numPr>
        <w:numId w:val="0"/>
      </w:numPr>
      <w:tabs>
        <w:tab w:val="right" w:leader="dot" w:pos="6521"/>
      </w:tabs>
      <w:spacing w:before="0" w:after="0"/>
    </w:pPr>
  </w:style>
  <w:style w:type="paragraph" w:customStyle="1" w:styleId="TOFTitle">
    <w:name w:val="TOFTitle"/>
    <w:basedOn w:val="TOCTitle"/>
    <w:rsid w:val="000B163D"/>
  </w:style>
  <w:style w:type="paragraph" w:styleId="TableofFigures">
    <w:name w:val="table of figures"/>
    <w:basedOn w:val="Normal"/>
    <w:next w:val="Normal"/>
    <w:semiHidden/>
    <w:rsid w:val="000B163D"/>
    <w:pPr>
      <w:tabs>
        <w:tab w:val="right" w:leader="dot" w:pos="9072"/>
      </w:tabs>
      <w:ind w:left="970" w:hanging="403"/>
    </w:pPr>
    <w:rPr>
      <w:rFonts w:ascii="Times New Roman" w:hAnsi="Times New Roman"/>
      <w:b/>
    </w:rPr>
  </w:style>
  <w:style w:type="paragraph" w:styleId="ListNumber">
    <w:name w:val="List Number"/>
    <w:basedOn w:val="List"/>
    <w:rsid w:val="000B163D"/>
    <w:pPr>
      <w:numPr>
        <w:numId w:val="11"/>
      </w:numPr>
    </w:pPr>
  </w:style>
  <w:style w:type="character" w:customStyle="1" w:styleId="WingdingSymbols">
    <w:name w:val="Wingding Symbols"/>
    <w:rsid w:val="000B163D"/>
    <w:rPr>
      <w:rFonts w:ascii="Wingdings" w:hAnsi="Wingdings"/>
    </w:rPr>
  </w:style>
  <w:style w:type="paragraph" w:customStyle="1" w:styleId="TableHeading">
    <w:name w:val="Table Heading"/>
    <w:basedOn w:val="HeadingBase"/>
    <w:rsid w:val="000B163D"/>
    <w:pPr>
      <w:keepLines/>
      <w:pBdr>
        <w:bottom w:val="single" w:sz="6" w:space="1" w:color="918585"/>
      </w:pBdr>
      <w:spacing w:before="240"/>
    </w:pPr>
  </w:style>
  <w:style w:type="character" w:customStyle="1" w:styleId="HotSpot">
    <w:name w:val="HotSpot"/>
    <w:rsid w:val="000B163D"/>
    <w:rPr>
      <w:color w:val="0033CC"/>
      <w:u w:val="none"/>
    </w:rPr>
  </w:style>
  <w:style w:type="paragraph" w:customStyle="1" w:styleId="BodyTextRight">
    <w:name w:val="Body Text Right"/>
    <w:basedOn w:val="BodyText"/>
    <w:rsid w:val="000B163D"/>
    <w:pPr>
      <w:spacing w:before="0" w:after="0"/>
      <w:jc w:val="right"/>
    </w:pPr>
  </w:style>
  <w:style w:type="paragraph" w:styleId="Index3">
    <w:name w:val="index 3"/>
    <w:basedOn w:val="ListNumber2"/>
    <w:next w:val="Normal"/>
    <w:semiHidden/>
    <w:rsid w:val="000B163D"/>
    <w:pPr>
      <w:numPr>
        <w:numId w:val="0"/>
      </w:numPr>
      <w:tabs>
        <w:tab w:val="right" w:leader="dot" w:pos="4176"/>
      </w:tabs>
    </w:pPr>
  </w:style>
  <w:style w:type="paragraph" w:styleId="ListNumber2">
    <w:name w:val="List Number 2"/>
    <w:basedOn w:val="List2"/>
    <w:rsid w:val="000B163D"/>
    <w:pPr>
      <w:numPr>
        <w:numId w:val="10"/>
      </w:numPr>
      <w:tabs>
        <w:tab w:val="clear" w:pos="1060"/>
      </w:tabs>
    </w:pPr>
  </w:style>
  <w:style w:type="paragraph" w:customStyle="1" w:styleId="MarginNote">
    <w:name w:val="Margin Note"/>
    <w:basedOn w:val="BodyText"/>
    <w:rsid w:val="000B16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16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16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163D"/>
    <w:rPr>
      <w:sz w:val="32"/>
    </w:rPr>
  </w:style>
  <w:style w:type="paragraph" w:customStyle="1" w:styleId="HeadingProcedure">
    <w:name w:val="Heading Procedure"/>
    <w:basedOn w:val="HeadingBase"/>
    <w:next w:val="Normal"/>
    <w:rsid w:val="000B163D"/>
    <w:pPr>
      <w:tabs>
        <w:tab w:val="left" w:pos="0"/>
      </w:tabs>
      <w:spacing w:before="120" w:after="60"/>
    </w:pPr>
    <w:rPr>
      <w:i/>
      <w:color w:val="918585"/>
      <w:sz w:val="22"/>
    </w:rPr>
  </w:style>
  <w:style w:type="paragraph" w:customStyle="1" w:styleId="TableBodyText">
    <w:name w:val="Table Body Text"/>
    <w:basedOn w:val="BodyText"/>
    <w:rsid w:val="000B163D"/>
    <w:pPr>
      <w:spacing w:before="60" w:after="60"/>
    </w:pPr>
  </w:style>
  <w:style w:type="paragraph" w:styleId="ListContinue">
    <w:name w:val="List Continue"/>
    <w:basedOn w:val="List"/>
    <w:rsid w:val="000B163D"/>
    <w:pPr>
      <w:ind w:firstLine="0"/>
    </w:pPr>
  </w:style>
  <w:style w:type="paragraph" w:customStyle="1" w:styleId="ListNote">
    <w:name w:val="List Note"/>
    <w:basedOn w:val="List"/>
    <w:rsid w:val="000B163D"/>
    <w:pPr>
      <w:pBdr>
        <w:top w:val="single" w:sz="6" w:space="2" w:color="918585"/>
        <w:bottom w:val="single" w:sz="6" w:space="2" w:color="918585"/>
      </w:pBdr>
      <w:tabs>
        <w:tab w:val="left" w:pos="1021"/>
      </w:tabs>
      <w:ind w:firstLine="0"/>
    </w:pPr>
  </w:style>
  <w:style w:type="paragraph" w:customStyle="1" w:styleId="Warning">
    <w:name w:val="Warning"/>
    <w:basedOn w:val="BodyText"/>
    <w:rsid w:val="000B163D"/>
    <w:pPr>
      <w:shd w:val="clear" w:color="auto" w:fill="D9D9D9"/>
      <w:tabs>
        <w:tab w:val="left" w:pos="992"/>
      </w:tabs>
      <w:ind w:left="119" w:right="119"/>
    </w:pPr>
    <w:rPr>
      <w:sz w:val="20"/>
    </w:rPr>
  </w:style>
  <w:style w:type="paragraph" w:customStyle="1" w:styleId="MarginIcons">
    <w:name w:val="Margin Icons"/>
    <w:basedOn w:val="BodyText"/>
    <w:rsid w:val="000B16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163D"/>
    <w:rPr>
      <w:rFonts w:ascii="Courier New" w:hAnsi="Courier New"/>
    </w:rPr>
  </w:style>
  <w:style w:type="paragraph" w:customStyle="1" w:styleId="NoteBullet">
    <w:name w:val="Note Bullet"/>
    <w:basedOn w:val="Note"/>
    <w:rsid w:val="000B163D"/>
    <w:pPr>
      <w:tabs>
        <w:tab w:val="clear" w:pos="680"/>
      </w:tabs>
      <w:spacing w:before="60" w:after="60"/>
    </w:pPr>
  </w:style>
  <w:style w:type="paragraph" w:customStyle="1" w:styleId="SubHeading2">
    <w:name w:val="SubHeading2"/>
    <w:basedOn w:val="HeadingBase"/>
    <w:rsid w:val="000B163D"/>
    <w:pPr>
      <w:spacing w:before="240" w:after="60"/>
    </w:pPr>
    <w:rPr>
      <w:sz w:val="20"/>
    </w:rPr>
  </w:style>
  <w:style w:type="paragraph" w:customStyle="1" w:styleId="SubHeading1">
    <w:name w:val="SubHeading1"/>
    <w:basedOn w:val="HeadingBase"/>
    <w:rsid w:val="000B163D"/>
    <w:pPr>
      <w:spacing w:before="240" w:after="60"/>
    </w:pPr>
    <w:rPr>
      <w:color w:val="918585"/>
      <w:sz w:val="22"/>
    </w:rPr>
  </w:style>
  <w:style w:type="paragraph" w:customStyle="1" w:styleId="SideHeading">
    <w:name w:val="Side Heading"/>
    <w:basedOn w:val="HeadingBase"/>
    <w:rsid w:val="000B16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163D"/>
    <w:pPr>
      <w:numPr>
        <w:numId w:val="12"/>
      </w:numPr>
    </w:pPr>
  </w:style>
  <w:style w:type="paragraph" w:styleId="PlainText">
    <w:name w:val="Plain Text"/>
    <w:basedOn w:val="Normal"/>
    <w:link w:val="PlainTextChar"/>
    <w:rsid w:val="000B163D"/>
    <w:rPr>
      <w:sz w:val="20"/>
    </w:rPr>
  </w:style>
  <w:style w:type="character" w:customStyle="1" w:styleId="PlainTextChar">
    <w:name w:val="Plain Text Char"/>
    <w:basedOn w:val="DefaultParagraphFont"/>
    <w:link w:val="PlainText"/>
    <w:rsid w:val="000B16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163D"/>
    <w:rPr>
      <w:b/>
      <w:smallCaps/>
    </w:rPr>
  </w:style>
  <w:style w:type="paragraph" w:customStyle="1" w:styleId="TableListNumber">
    <w:name w:val="Table List Number"/>
    <w:basedOn w:val="ListNumber"/>
    <w:rsid w:val="000B163D"/>
    <w:pPr>
      <w:numPr>
        <w:numId w:val="0"/>
      </w:numPr>
    </w:pPr>
  </w:style>
  <w:style w:type="paragraph" w:styleId="TOC4">
    <w:name w:val="toc 4"/>
    <w:basedOn w:val="TOCBase"/>
    <w:next w:val="Normal"/>
    <w:semiHidden/>
    <w:rsid w:val="000B163D"/>
    <w:pPr>
      <w:tabs>
        <w:tab w:val="right" w:leader="dot" w:pos="9071"/>
      </w:tabs>
      <w:ind w:left="1701"/>
    </w:pPr>
  </w:style>
  <w:style w:type="paragraph" w:customStyle="1" w:styleId="ListAlpha">
    <w:name w:val="List Alpha"/>
    <w:basedOn w:val="List"/>
    <w:rsid w:val="000B163D"/>
    <w:pPr>
      <w:numPr>
        <w:numId w:val="9"/>
      </w:numPr>
    </w:pPr>
  </w:style>
  <w:style w:type="paragraph" w:customStyle="1" w:styleId="ListAlpha2">
    <w:name w:val="List Alpha 2"/>
    <w:basedOn w:val="List2"/>
    <w:rsid w:val="000B163D"/>
    <w:pPr>
      <w:numPr>
        <w:numId w:val="8"/>
      </w:numPr>
    </w:pPr>
  </w:style>
  <w:style w:type="paragraph" w:styleId="List2">
    <w:name w:val="List 2"/>
    <w:basedOn w:val="BodyText"/>
    <w:rsid w:val="000B163D"/>
    <w:pPr>
      <w:tabs>
        <w:tab w:val="left" w:pos="680"/>
      </w:tabs>
      <w:spacing w:before="60" w:after="60"/>
      <w:ind w:left="680" w:hanging="340"/>
    </w:pPr>
  </w:style>
  <w:style w:type="paragraph" w:styleId="List3">
    <w:name w:val="List 3"/>
    <w:basedOn w:val="BodyText"/>
    <w:rsid w:val="000B163D"/>
    <w:pPr>
      <w:tabs>
        <w:tab w:val="left" w:pos="1021"/>
      </w:tabs>
      <w:spacing w:before="60" w:after="60"/>
      <w:ind w:left="1020" w:hanging="340"/>
    </w:pPr>
  </w:style>
  <w:style w:type="paragraph" w:styleId="List4">
    <w:name w:val="List 4"/>
    <w:basedOn w:val="BodyText"/>
    <w:rsid w:val="000B163D"/>
    <w:pPr>
      <w:tabs>
        <w:tab w:val="left" w:pos="1361"/>
      </w:tabs>
      <w:spacing w:before="60" w:after="60"/>
      <w:ind w:left="1361" w:hanging="340"/>
    </w:pPr>
  </w:style>
  <w:style w:type="paragraph" w:styleId="List5">
    <w:name w:val="List 5"/>
    <w:basedOn w:val="BodyText"/>
    <w:rsid w:val="000B163D"/>
    <w:pPr>
      <w:tabs>
        <w:tab w:val="left" w:pos="1701"/>
      </w:tabs>
      <w:spacing w:before="60" w:after="60"/>
      <w:ind w:left="1701" w:hanging="340"/>
    </w:pPr>
  </w:style>
  <w:style w:type="paragraph" w:styleId="ListBullet3">
    <w:name w:val="List Bullet 3"/>
    <w:basedOn w:val="List3"/>
    <w:rsid w:val="000B163D"/>
    <w:pPr>
      <w:numPr>
        <w:numId w:val="15"/>
      </w:numPr>
      <w:tabs>
        <w:tab w:val="clear" w:pos="1021"/>
      </w:tabs>
      <w:ind w:left="1037" w:hanging="357"/>
    </w:pPr>
  </w:style>
  <w:style w:type="paragraph" w:styleId="ListBullet4">
    <w:name w:val="List Bullet 4"/>
    <w:basedOn w:val="List4"/>
    <w:rsid w:val="000B163D"/>
    <w:pPr>
      <w:numPr>
        <w:numId w:val="3"/>
      </w:numPr>
    </w:pPr>
  </w:style>
  <w:style w:type="paragraph" w:styleId="ListBullet5">
    <w:name w:val="List Bullet 5"/>
    <w:basedOn w:val="List5"/>
    <w:rsid w:val="000B163D"/>
    <w:pPr>
      <w:numPr>
        <w:numId w:val="4"/>
      </w:numPr>
    </w:pPr>
  </w:style>
  <w:style w:type="paragraph" w:styleId="ListContinue2">
    <w:name w:val="List Continue 2"/>
    <w:basedOn w:val="List2"/>
    <w:rsid w:val="000B163D"/>
    <w:pPr>
      <w:ind w:firstLine="0"/>
    </w:pPr>
  </w:style>
  <w:style w:type="paragraph" w:styleId="ListContinue3">
    <w:name w:val="List Continue 3"/>
    <w:basedOn w:val="List3"/>
    <w:rsid w:val="000B163D"/>
    <w:pPr>
      <w:ind w:left="1021" w:firstLine="0"/>
    </w:pPr>
  </w:style>
  <w:style w:type="paragraph" w:styleId="ListContinue4">
    <w:name w:val="List Continue 4"/>
    <w:basedOn w:val="List4"/>
    <w:rsid w:val="000B163D"/>
    <w:pPr>
      <w:ind w:firstLine="0"/>
    </w:pPr>
  </w:style>
  <w:style w:type="paragraph" w:styleId="ListContinue5">
    <w:name w:val="List Continue 5"/>
    <w:basedOn w:val="List5"/>
    <w:rsid w:val="000B163D"/>
    <w:pPr>
      <w:ind w:firstLine="0"/>
    </w:pPr>
  </w:style>
  <w:style w:type="paragraph" w:styleId="ListNumber3">
    <w:name w:val="List Number 3"/>
    <w:basedOn w:val="List3"/>
    <w:rsid w:val="000B163D"/>
    <w:pPr>
      <w:numPr>
        <w:numId w:val="5"/>
      </w:numPr>
    </w:pPr>
  </w:style>
  <w:style w:type="paragraph" w:styleId="ListNumber4">
    <w:name w:val="List Number 4"/>
    <w:basedOn w:val="List4"/>
    <w:rsid w:val="000B163D"/>
    <w:pPr>
      <w:numPr>
        <w:numId w:val="6"/>
      </w:numPr>
    </w:pPr>
  </w:style>
  <w:style w:type="paragraph" w:styleId="ListNumber5">
    <w:name w:val="List Number 5"/>
    <w:basedOn w:val="List5"/>
    <w:rsid w:val="000B163D"/>
    <w:pPr>
      <w:numPr>
        <w:numId w:val="7"/>
      </w:numPr>
    </w:pPr>
  </w:style>
  <w:style w:type="paragraph" w:styleId="BlockText">
    <w:name w:val="Block Text"/>
    <w:basedOn w:val="Normal"/>
    <w:rsid w:val="000B163D"/>
    <w:pPr>
      <w:spacing w:after="120"/>
      <w:ind w:left="1440" w:right="1440"/>
    </w:pPr>
  </w:style>
  <w:style w:type="character" w:customStyle="1" w:styleId="Subscript">
    <w:name w:val="Subscript"/>
    <w:basedOn w:val="DefaultParagraphFont"/>
    <w:rsid w:val="000B163D"/>
    <w:rPr>
      <w:sz w:val="16"/>
      <w:vertAlign w:val="subscript"/>
    </w:rPr>
  </w:style>
  <w:style w:type="character" w:customStyle="1" w:styleId="Superscript">
    <w:name w:val="Superscript"/>
    <w:basedOn w:val="DefaultParagraphFont"/>
    <w:rsid w:val="000B163D"/>
    <w:rPr>
      <w:sz w:val="16"/>
      <w:vertAlign w:val="superscript"/>
    </w:rPr>
  </w:style>
  <w:style w:type="character" w:customStyle="1" w:styleId="Symbols">
    <w:name w:val="Symbols"/>
    <w:basedOn w:val="DefaultParagraphFont"/>
    <w:rsid w:val="000B163D"/>
    <w:rPr>
      <w:rFonts w:ascii="Symbol" w:hAnsi="Symbol"/>
    </w:rPr>
  </w:style>
  <w:style w:type="character" w:customStyle="1" w:styleId="MenuOptions">
    <w:name w:val="Menu Options"/>
    <w:basedOn w:val="DefaultParagraphFont"/>
    <w:rsid w:val="000B163D"/>
    <w:rPr>
      <w:rFonts w:ascii="Arial Narrow" w:hAnsi="Arial Narrow"/>
      <w:smallCaps/>
    </w:rPr>
  </w:style>
  <w:style w:type="character" w:customStyle="1" w:styleId="Buttons">
    <w:name w:val="Buttons"/>
    <w:basedOn w:val="DefaultParagraphFont"/>
    <w:rsid w:val="000B163D"/>
    <w:rPr>
      <w:b/>
    </w:rPr>
  </w:style>
  <w:style w:type="character" w:customStyle="1" w:styleId="Underlined">
    <w:name w:val="Underlined"/>
    <w:basedOn w:val="DefaultParagraphFont"/>
    <w:rsid w:val="000B163D"/>
    <w:rPr>
      <w:u w:val="single"/>
    </w:rPr>
  </w:style>
  <w:style w:type="paragraph" w:customStyle="1" w:styleId="TableBodyTextRight">
    <w:name w:val="Table Body Text Right"/>
    <w:basedOn w:val="TableBodyText"/>
    <w:rsid w:val="000B163D"/>
    <w:pPr>
      <w:widowControl w:val="0"/>
      <w:autoSpaceDE w:val="0"/>
      <w:autoSpaceDN w:val="0"/>
      <w:adjustRightInd w:val="0"/>
      <w:jc w:val="right"/>
    </w:pPr>
    <w:rPr>
      <w:rFonts w:cs="Arial"/>
      <w:szCs w:val="18"/>
    </w:rPr>
  </w:style>
  <w:style w:type="paragraph" w:customStyle="1" w:styleId="CopyrightText">
    <w:name w:val="Copyright Text"/>
    <w:basedOn w:val="BodyText"/>
    <w:rsid w:val="000B163D"/>
    <w:rPr>
      <w:sz w:val="18"/>
    </w:rPr>
  </w:style>
  <w:style w:type="paragraph" w:customStyle="1" w:styleId="BodySmallRight">
    <w:name w:val="Body Small Right"/>
    <w:basedOn w:val="BodyTextRight"/>
    <w:rsid w:val="000B163D"/>
    <w:rPr>
      <w:sz w:val="18"/>
      <w:szCs w:val="18"/>
    </w:rPr>
  </w:style>
  <w:style w:type="paragraph" w:customStyle="1" w:styleId="MarginEdition">
    <w:name w:val="Margin Edition"/>
    <w:basedOn w:val="MarginNote"/>
    <w:rsid w:val="000B163D"/>
    <w:pPr>
      <w:spacing w:before="0" w:after="0"/>
    </w:pPr>
    <w:rPr>
      <w:rFonts w:ascii="Times New Roman" w:hAnsi="Times New Roman"/>
      <w:color w:val="999999"/>
    </w:rPr>
  </w:style>
  <w:style w:type="paragraph" w:customStyle="1" w:styleId="Spacer">
    <w:name w:val="Spacer"/>
    <w:basedOn w:val="Normal"/>
    <w:rsid w:val="000B163D"/>
    <w:rPr>
      <w:sz w:val="2"/>
      <w:szCs w:val="2"/>
    </w:rPr>
  </w:style>
  <w:style w:type="character" w:customStyle="1" w:styleId="Small">
    <w:name w:val="Small"/>
    <w:basedOn w:val="DefaultParagraphFont"/>
    <w:rsid w:val="000B163D"/>
    <w:rPr>
      <w:sz w:val="16"/>
    </w:rPr>
  </w:style>
  <w:style w:type="paragraph" w:customStyle="1" w:styleId="WideTable">
    <w:name w:val="Wide Table"/>
    <w:basedOn w:val="Normal"/>
    <w:rsid w:val="000B163D"/>
    <w:pPr>
      <w:ind w:left="-1418"/>
    </w:pPr>
    <w:rPr>
      <w:sz w:val="2"/>
      <w:szCs w:val="2"/>
    </w:rPr>
  </w:style>
  <w:style w:type="character" w:styleId="PageNumber">
    <w:name w:val="page number"/>
    <w:basedOn w:val="DefaultParagraphFont"/>
    <w:rsid w:val="000B163D"/>
  </w:style>
  <w:style w:type="paragraph" w:styleId="Quote">
    <w:name w:val="Quote"/>
    <w:basedOn w:val="Heading1"/>
    <w:link w:val="QuoteChar"/>
    <w:qFormat/>
    <w:rsid w:val="000B163D"/>
    <w:rPr>
      <w:b w:val="0"/>
      <w:sz w:val="72"/>
      <w:szCs w:val="72"/>
      <w:lang w:val="en-NZ"/>
    </w:rPr>
  </w:style>
  <w:style w:type="character" w:customStyle="1" w:styleId="QuoteChar">
    <w:name w:val="Quote Char"/>
    <w:basedOn w:val="DefaultParagraphFont"/>
    <w:link w:val="Quote"/>
    <w:rsid w:val="000B16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163D"/>
    <w:pPr>
      <w:pageBreakBefore/>
    </w:pPr>
  </w:style>
  <w:style w:type="paragraph" w:customStyle="1" w:styleId="Border">
    <w:name w:val="Border"/>
    <w:basedOn w:val="Normal"/>
    <w:qFormat/>
    <w:rsid w:val="000B16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163D"/>
    <w:rPr>
      <w:b/>
      <w:bCs/>
      <w:i/>
      <w:iCs/>
      <w:color w:val="auto"/>
    </w:rPr>
  </w:style>
  <w:style w:type="paragraph" w:styleId="IntenseQuote">
    <w:name w:val="Intense Quote"/>
    <w:basedOn w:val="Normal"/>
    <w:next w:val="Normal"/>
    <w:link w:val="IntenseQuoteChar"/>
    <w:uiPriority w:val="30"/>
    <w:qFormat/>
    <w:rsid w:val="000B16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16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163D"/>
    <w:rPr>
      <w:smallCaps/>
      <w:color w:val="auto"/>
      <w:u w:val="single"/>
    </w:rPr>
  </w:style>
  <w:style w:type="character" w:styleId="IntenseReference">
    <w:name w:val="Intense Reference"/>
    <w:basedOn w:val="DefaultParagraphFont"/>
    <w:uiPriority w:val="32"/>
    <w:qFormat/>
    <w:rsid w:val="000B163D"/>
    <w:rPr>
      <w:b/>
      <w:bCs/>
      <w:smallCaps/>
      <w:color w:val="auto"/>
      <w:spacing w:val="5"/>
      <w:u w:val="single"/>
    </w:rPr>
  </w:style>
  <w:style w:type="paragraph" w:customStyle="1" w:styleId="2ColumnHeading">
    <w:name w:val="2Column Heading"/>
    <w:basedOn w:val="BodyText"/>
    <w:qFormat/>
    <w:rsid w:val="000B163D"/>
    <w:pPr>
      <w:spacing w:after="60"/>
      <w:ind w:left="-2268"/>
    </w:pPr>
    <w:rPr>
      <w:b/>
    </w:rPr>
  </w:style>
  <w:style w:type="paragraph" w:customStyle="1" w:styleId="Heading1TOC">
    <w:name w:val="Heading1 TOC"/>
    <w:basedOn w:val="Normal"/>
    <w:qFormat/>
    <w:rsid w:val="000B163D"/>
    <w:pPr>
      <w:spacing w:before="240" w:after="120"/>
    </w:pPr>
    <w:rPr>
      <w:rFonts w:ascii="Times New Roman" w:hAnsi="Times New Roman"/>
      <w:b/>
      <w:sz w:val="32"/>
    </w:rPr>
  </w:style>
  <w:style w:type="paragraph" w:customStyle="1" w:styleId="Heading2TOC">
    <w:name w:val="Heading2 TOC"/>
    <w:basedOn w:val="Normal"/>
    <w:qFormat/>
    <w:rsid w:val="000B163D"/>
    <w:pPr>
      <w:spacing w:before="240" w:after="60"/>
    </w:pPr>
    <w:rPr>
      <w:rFonts w:ascii="Times New Roman" w:hAnsi="Times New Roman"/>
      <w:b/>
      <w:sz w:val="28"/>
    </w:rPr>
  </w:style>
  <w:style w:type="character" w:customStyle="1" w:styleId="Underline">
    <w:name w:val="Underline"/>
    <w:basedOn w:val="DefaultParagraphFont"/>
    <w:qFormat/>
    <w:rsid w:val="000B163D"/>
    <w:rPr>
      <w:u w:val="single"/>
    </w:rPr>
  </w:style>
  <w:style w:type="paragraph" w:styleId="BalloonText">
    <w:name w:val="Balloon Text"/>
    <w:basedOn w:val="Normal"/>
    <w:link w:val="BalloonTextChar"/>
    <w:rsid w:val="000B163D"/>
    <w:rPr>
      <w:rFonts w:ascii="Tahoma" w:hAnsi="Tahoma" w:cs="Tahoma"/>
      <w:sz w:val="16"/>
      <w:szCs w:val="16"/>
    </w:rPr>
  </w:style>
  <w:style w:type="character" w:customStyle="1" w:styleId="BalloonTextChar">
    <w:name w:val="Balloon Text Char"/>
    <w:basedOn w:val="DefaultParagraphFont"/>
    <w:link w:val="BalloonText"/>
    <w:rsid w:val="000B16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16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16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1211</Words>
  <Characters>7444</Characters>
  <Application>Microsoft Office Word</Application>
  <DocSecurity>0</DocSecurity>
  <Lines>323</Lines>
  <Paragraphs>151</Paragraphs>
  <ScaleCrop>false</ScaleCrop>
  <Company>Author-it Software Corporation Ltd.</Company>
  <LinksUpToDate>false</LinksUpToDate>
  <CharactersWithSpaces>8570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SITTTOP002A Load touring equipment and conduct pre-departure checks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2012-05-26T10:27:00Z</dcterms:created>
  <dcterms:modified xsi:type="dcterms:W3CDTF">2012-05-26T10:27:00Z</dcterms:modified>
</cp:coreProperties>
</file>