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F99" w:rsidP="00451F99">
      <w:pPr>
        <w:pStyle w:val="Title"/>
      </w:pPr>
      <w:r>
        <w:fldChar w:fldCharType="begin"/>
      </w:r>
      <w:r>
        <w:instrText xml:space="preserve"> TITLE   \* MERGEFORMAT </w:instrText>
      </w:r>
      <w:r>
        <w:fldChar w:fldCharType="separate"/>
      </w:r>
      <w:r>
        <w:t>SITTPPD009A Assess tourism opportunities for local communities</w:t>
      </w:r>
      <w:r>
        <w:fldChar w:fldCharType="end"/>
      </w:r>
    </w:p>
    <w:p w:rsidR="00451F99" w:rsidP="00451F99">
      <w:pPr>
        <w:pStyle w:val="Version"/>
        <w:sectPr w:rsidSect="00074E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4E4B" w:rsidP="00074E4B">
      <w:pPr>
        <w:pStyle w:val="SuperHeading"/>
      </w:pPr>
      <w:r w:rsidRPr="00074E4B">
        <w:t>SITTPPD009A Assess tourism opportunities for local communities</w:t>
      </w:r>
    </w:p>
    <w:p w:rsidR="00000000" w:rsidRPr="00074E4B" w:rsidP="00074E4B">
      <w:pPr>
        <w:pStyle w:val="SuperHeading"/>
      </w:pPr>
    </w:p>
    <w:p w:rsidR="00000000" w:rsidRPr="00074E4B" w:rsidP="00074E4B">
      <w:pPr>
        <w:pStyle w:val="Heading1"/>
      </w:pPr>
      <w:bookmarkStart w:id="1" w:name="O_147663"/>
      <w:bookmarkEnd w:id="1"/>
      <w:r w:rsidRPr="00074E4B">
        <w:t>Modification History</w:t>
      </w:r>
    </w:p>
    <w:p w:rsidR="00000000" w:rsidRPr="00074E4B" w:rsidP="00074E4B">
      <w:pPr>
        <w:pStyle w:val="BodyText"/>
      </w:pPr>
      <w:r w:rsidRPr="00074E4B">
        <w:t>Not applicable.</w:t>
      </w:r>
    </w:p>
    <w:p w:rsidR="00000000" w:rsidRPr="00074E4B" w:rsidP="00074E4B">
      <w:pPr>
        <w:pStyle w:val="AllowPageBreak"/>
      </w:pPr>
    </w:p>
    <w:p w:rsidR="00000000" w:rsidRPr="00074E4B" w:rsidP="00074E4B">
      <w:pPr>
        <w:pStyle w:val="Heading1"/>
      </w:pPr>
      <w:bookmarkStart w:id="2" w:name="O_147664"/>
      <w:bookmarkEnd w:id="2"/>
      <w:r w:rsidRPr="00074E4B">
        <w:t>Unit Descriptor</w:t>
      </w:r>
    </w:p>
    <w:tbl>
      <w:tblPr>
        <w:tblW w:w="0" w:type="auto"/>
        <w:tblLayout w:type="fixed"/>
        <w:tblCellMar>
          <w:left w:w="62" w:type="dxa"/>
          <w:right w:w="62" w:type="dxa"/>
        </w:tblCellMar>
        <w:tblLook w:val="0000"/>
      </w:tblPr>
      <w:tblGrid>
        <w:gridCol w:w="2836"/>
        <w:gridCol w:w="6344"/>
      </w:tblGrid>
      <w:tr w:rsidTr="00451F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This unit describes the performance outcomes, skills and knowledge required to assess th</w:t>
            </w:r>
            <w:r w:rsidRPr="00074E4B">
              <w:t>e general costs and benefits of tourism development with or on behalf of local communities. It requires the ability to seek all relevant information about potential tourism developments, critically analyse that information and make it available for communi</w:t>
            </w:r>
            <w:r w:rsidRPr="00074E4B">
              <w:t>ty consensus and decision.</w:t>
            </w:r>
          </w:p>
          <w:p w:rsidR="00000000" w:rsidP="00074E4B">
            <w:pPr>
              <w:pStyle w:val="BodyText"/>
              <w:rPr>
                <w:lang w:val="en-NZ"/>
              </w:rPr>
            </w:pPr>
            <w:r w:rsidRPr="00074E4B">
              <w:t>No licensing, legislative, regulatory or certification requirements apply to this unit at the time of endorsement.</w:t>
            </w:r>
          </w:p>
        </w:tc>
      </w:tr>
      <w:tr w:rsidTr="00451F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74E4B" w:rsidP="00074E4B">
            <w:pPr>
              <w:pStyle w:val="BodyText"/>
            </w:pPr>
          </w:p>
        </w:tc>
      </w:tr>
    </w:tbl>
    <w:p w:rsidR="00000000" w:rsidRPr="00074E4B" w:rsidP="00074E4B">
      <w:pPr>
        <w:pStyle w:val="BodyText"/>
      </w:pPr>
    </w:p>
    <w:p w:rsidR="00000000" w:rsidRPr="00074E4B" w:rsidP="00074E4B">
      <w:pPr>
        <w:pStyle w:val="AllowPageBreak"/>
      </w:pPr>
    </w:p>
    <w:p w:rsidR="00000000" w:rsidRPr="00074E4B" w:rsidP="00074E4B">
      <w:pPr>
        <w:pStyle w:val="Heading1"/>
      </w:pPr>
      <w:bookmarkStart w:id="3" w:name="O_147665"/>
      <w:bookmarkEnd w:id="3"/>
      <w:r w:rsidRPr="00074E4B">
        <w:t>Application of the Unit</w:t>
      </w:r>
    </w:p>
    <w:tbl>
      <w:tblPr>
        <w:tblW w:w="0" w:type="auto"/>
        <w:tblLayout w:type="fixed"/>
        <w:tblCellMar>
          <w:left w:w="62" w:type="dxa"/>
          <w:right w:w="62" w:type="dxa"/>
        </w:tblCellMar>
        <w:tblLook w:val="0000"/>
      </w:tblPr>
      <w:tblGrid>
        <w:gridCol w:w="2836"/>
        <w:gridCol w:w="6344"/>
      </w:tblGrid>
      <w:tr w:rsidTr="00451F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Assessing strategic tourism opportunities for local communities focuses on the overall and long-term operation of tourism as an activity or industry for the community. The assessment might focus on potential tourism developments or on the expansion of curr</w:t>
            </w:r>
            <w:r w:rsidRPr="00074E4B">
              <w:t>ent activities.</w:t>
            </w:r>
          </w:p>
          <w:p w:rsidR="00000000" w:rsidRPr="00074E4B" w:rsidP="00074E4B">
            <w:pPr>
              <w:pStyle w:val="BodyText"/>
            </w:pPr>
            <w:r w:rsidRPr="00074E4B">
              <w:t>An assessment would normally be conducted for a particular tourism venue or individual tourism product. However, it could be conducted for a whole region or local area that wants to develop tourism as a new or complementary industry to expa</w:t>
            </w:r>
            <w:r w:rsidRPr="00074E4B">
              <w:t>nd its economic base.</w:t>
            </w:r>
          </w:p>
          <w:p w:rsidR="00000000" w:rsidRPr="00074E4B" w:rsidP="00074E4B">
            <w:pPr>
              <w:pStyle w:val="BodyText"/>
            </w:pPr>
            <w:r w:rsidRPr="00074E4B">
              <w:t>The local community wishing to operate a commercial tourism venture would normally make a request for the assessment. However, the assessment process could be instigated by local and regional tourism or industry organisations. In eith</w:t>
            </w:r>
            <w:r w:rsidRPr="00074E4B">
              <w:t xml:space="preserve">er case, the assessment is based on a need for communities to make informed decisions about their potential involvement in tourism and the potential for success. </w:t>
            </w:r>
          </w:p>
          <w:p w:rsidR="00000000" w:rsidP="00074E4B">
            <w:pPr>
              <w:pStyle w:val="BodyText"/>
              <w:rPr>
                <w:lang w:val="en-NZ"/>
              </w:rPr>
            </w:pPr>
            <w:r w:rsidRPr="00074E4B">
              <w:t>This unit applies to senior tourism industry personnel from local, regional or state and terr</w:t>
            </w:r>
            <w:r w:rsidRPr="00074E4B">
              <w:t>itory tourism organisations, to senior community members and to tourism business management consultants who operate autonomously and have a strategic tourism planning role.</w:t>
            </w:r>
          </w:p>
        </w:tc>
      </w:tr>
      <w:tr w:rsidTr="00451F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74E4B" w:rsidP="00074E4B">
            <w:pPr>
              <w:pStyle w:val="BodyText"/>
            </w:pPr>
          </w:p>
        </w:tc>
      </w:tr>
    </w:tbl>
    <w:p w:rsidR="00000000" w:rsidRPr="00074E4B" w:rsidP="00074E4B">
      <w:pPr>
        <w:pStyle w:val="BodyText"/>
      </w:pPr>
    </w:p>
    <w:p w:rsidR="00000000" w:rsidRPr="00074E4B" w:rsidP="00074E4B">
      <w:pPr>
        <w:pStyle w:val="AllowPageBreak"/>
      </w:pPr>
    </w:p>
    <w:p w:rsidR="00000000" w:rsidRPr="00074E4B" w:rsidP="00074E4B">
      <w:pPr>
        <w:pStyle w:val="Heading1"/>
      </w:pPr>
      <w:bookmarkStart w:id="4" w:name="O_147666"/>
      <w:bookmarkEnd w:id="4"/>
      <w:r w:rsidRPr="00074E4B">
        <w:t>Licensing/Regulatory Information</w:t>
      </w:r>
    </w:p>
    <w:p w:rsidR="00000000" w:rsidRPr="00074E4B" w:rsidP="00074E4B">
      <w:pPr>
        <w:pStyle w:val="BodyText"/>
      </w:pPr>
      <w:r w:rsidRPr="00074E4B">
        <w:t>Not applicable.</w:t>
      </w:r>
    </w:p>
    <w:p w:rsidR="00000000" w:rsidRPr="00074E4B" w:rsidP="00074E4B">
      <w:pPr>
        <w:pStyle w:val="AllowPageBreak"/>
      </w:pPr>
    </w:p>
    <w:p w:rsidR="00000000" w:rsidRPr="00074E4B" w:rsidP="00074E4B">
      <w:pPr>
        <w:pStyle w:val="Heading1"/>
      </w:pPr>
      <w:bookmarkStart w:id="5" w:name="O_147668"/>
      <w:bookmarkEnd w:id="5"/>
      <w:r w:rsidRPr="00074E4B">
        <w:t>Pre-Requisites</w:t>
      </w:r>
    </w:p>
    <w:tbl>
      <w:tblPr>
        <w:tblW w:w="0" w:type="auto"/>
        <w:tblLayout w:type="fixed"/>
        <w:tblCellMar>
          <w:left w:w="62" w:type="dxa"/>
          <w:right w:w="62" w:type="dxa"/>
        </w:tblCellMar>
        <w:tblLook w:val="0000"/>
      </w:tblPr>
      <w:tblGrid>
        <w:gridCol w:w="2836"/>
        <w:gridCol w:w="6344"/>
      </w:tblGrid>
      <w:tr w:rsidTr="00451F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t>Nil</w:t>
            </w:r>
          </w:p>
        </w:tc>
      </w:tr>
      <w:tr w:rsidTr="00451F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74E4B" w:rsidP="00074E4B">
            <w:pPr>
              <w:pStyle w:val="BodyText"/>
            </w:pPr>
          </w:p>
        </w:tc>
      </w:tr>
    </w:tbl>
    <w:p w:rsidR="00000000" w:rsidRPr="00074E4B" w:rsidP="00074E4B">
      <w:pPr>
        <w:pStyle w:val="BodyText"/>
      </w:pPr>
    </w:p>
    <w:p w:rsidR="00000000" w:rsidRPr="00074E4B" w:rsidP="00074E4B">
      <w:pPr>
        <w:pStyle w:val="AllowPageBreak"/>
      </w:pPr>
    </w:p>
    <w:p w:rsidR="00000000" w:rsidRPr="00074E4B" w:rsidP="00074E4B">
      <w:pPr>
        <w:pStyle w:val="Heading1"/>
      </w:pPr>
      <w:bookmarkStart w:id="6" w:name="O_147667"/>
      <w:bookmarkEnd w:id="6"/>
      <w:r w:rsidRPr="00074E4B">
        <w:t>Employability Skills Information</w:t>
      </w:r>
    </w:p>
    <w:tbl>
      <w:tblPr>
        <w:tblW w:w="0" w:type="auto"/>
        <w:tblLayout w:type="fixed"/>
        <w:tblCellMar>
          <w:left w:w="62" w:type="dxa"/>
          <w:right w:w="62" w:type="dxa"/>
        </w:tblCellMar>
        <w:tblLook w:val="0000"/>
      </w:tblPr>
      <w:tblGrid>
        <w:gridCol w:w="2836"/>
        <w:gridCol w:w="6344"/>
      </w:tblGrid>
      <w:tr w:rsidTr="00451F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451F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74E4B" w:rsidP="00074E4B">
            <w:pPr>
              <w:pStyle w:val="BodyText"/>
            </w:pPr>
          </w:p>
        </w:tc>
      </w:tr>
    </w:tbl>
    <w:p w:rsidR="00000000" w:rsidRPr="00074E4B" w:rsidP="00074E4B">
      <w:pPr>
        <w:pStyle w:val="BodyText"/>
      </w:pPr>
    </w:p>
    <w:p w:rsidR="00000000" w:rsidRPr="00074E4B" w:rsidP="00074E4B">
      <w:pPr>
        <w:pStyle w:val="AllowPageBreak"/>
      </w:pPr>
    </w:p>
    <w:p w:rsidR="00000000" w:rsidRPr="00074E4B" w:rsidP="00074E4B">
      <w:pPr>
        <w:pStyle w:val="Heading1"/>
      </w:pPr>
      <w:bookmarkStart w:id="7" w:name="O_147669"/>
      <w:bookmarkEnd w:id="7"/>
      <w:r w:rsidRPr="00074E4B">
        <w:t>Elements and Performance Criteria Pre-Content</w:t>
      </w:r>
    </w:p>
    <w:tbl>
      <w:tblPr>
        <w:tblW w:w="0" w:type="auto"/>
        <w:tblLayout w:type="fixed"/>
        <w:tblCellMar>
          <w:left w:w="62" w:type="dxa"/>
          <w:right w:w="62" w:type="dxa"/>
        </w:tblCellMar>
        <w:tblLook w:val="0000"/>
      </w:tblPr>
      <w:tblGrid>
        <w:gridCol w:w="2836"/>
        <w:gridCol w:w="6344"/>
      </w:tblGrid>
      <w:tr w:rsidTr="00451F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 xml:space="preserve">Performance criteria describe the required performance needed to demonstrate achievement of the element. Where </w:t>
            </w:r>
            <w:r w:rsidRPr="00074E4B">
              <w:rPr>
                <w:rStyle w:val="BoldandItalics"/>
              </w:rPr>
              <w:t>bold italicised</w:t>
            </w:r>
            <w:r w:rsidRPr="00074E4B">
              <w:t xml:space="preserve"> text is used, further information is detailed in the required skills and knowledge and/or the range statement. Assessment of performance is to be consistent with the evidence guide.</w:t>
            </w:r>
          </w:p>
        </w:tc>
      </w:tr>
    </w:tbl>
    <w:p w:rsidR="00000000" w:rsidRPr="00074E4B" w:rsidP="00074E4B">
      <w:pPr>
        <w:pStyle w:val="BodyText"/>
      </w:pPr>
    </w:p>
    <w:p w:rsidR="00000000" w:rsidRPr="00074E4B" w:rsidP="00074E4B">
      <w:pPr>
        <w:pStyle w:val="AllowPageBreak"/>
      </w:pPr>
    </w:p>
    <w:p w:rsidR="00000000" w:rsidRPr="00074E4B" w:rsidP="00074E4B">
      <w:pPr>
        <w:pStyle w:val="Heading1"/>
      </w:pPr>
      <w:bookmarkStart w:id="8" w:name="O_147670"/>
      <w:bookmarkEnd w:id="8"/>
      <w:r w:rsidRPr="00074E4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51F9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74E4B" w:rsidP="00074E4B">
            <w:pPr>
              <w:pStyle w:val="List"/>
            </w:pPr>
            <w:r w:rsidRPr="00074E4B">
              <w:rPr>
                <w:rStyle w:val="SpecialBold"/>
              </w:rPr>
              <w:t>ELEME</w:t>
            </w:r>
            <w:r w:rsidRPr="00074E4B">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rPr>
                <w:rStyle w:val="SpecialBold"/>
              </w:rPr>
              <w:t>PERFORMANCE CRITERIA</w:t>
            </w:r>
          </w:p>
        </w:tc>
      </w:tr>
      <w:tr w:rsidTr="00451F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1</w:t>
            </w:r>
          </w:p>
        </w:tc>
        <w:tc>
          <w:tcPr>
            <w:tcW w:w="2410"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Seek and analyse information about tourism opportunities.</w:t>
            </w: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1.1</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 xml:space="preserve">Choose </w:t>
            </w:r>
            <w:r w:rsidRPr="00074E4B">
              <w:rPr>
                <w:rStyle w:val="BoldandItalics"/>
              </w:rPr>
              <w:t>appropriate communication methods</w:t>
            </w:r>
            <w:r w:rsidRPr="00074E4B">
              <w:t xml:space="preserve">, consult the local </w:t>
            </w:r>
            <w:r w:rsidRPr="00074E4B">
              <w:rPr>
                <w:rStyle w:val="BoldandItalics"/>
              </w:rPr>
              <w:t>community</w:t>
            </w:r>
            <w:r w:rsidRPr="00074E4B">
              <w:t xml:space="preserve"> about the possibility of community in</w:t>
            </w:r>
            <w:r w:rsidRPr="00074E4B">
              <w:t xml:space="preserve">volvement in tourism and seek agreement to investigate </w:t>
            </w:r>
            <w:r w:rsidRPr="00074E4B">
              <w:rPr>
                <w:rStyle w:val="BoldandItalics"/>
              </w:rPr>
              <w:t>tourism opportunities</w:t>
            </w:r>
            <w:r w:rsidRPr="00074E4B">
              <w:t>.</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1.2</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Gather information from the community on their proposed tourism products.</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1.3</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 xml:space="preserve">Identify and access general </w:t>
            </w:r>
            <w:r w:rsidRPr="00074E4B">
              <w:rPr>
                <w:rStyle w:val="BoldandItalics"/>
              </w:rPr>
              <w:t>information sources</w:t>
            </w:r>
            <w:r w:rsidRPr="00074E4B">
              <w:t xml:space="preserve"> for tourism, </w:t>
            </w:r>
            <w:r w:rsidRPr="00074E4B">
              <w:t>tourism market trends and distribution and marketing networks.</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1.4</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Identify product and service gaps within the local area and region and analyse the potential for future development, based on community proposals.</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1.5</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Identify current market trends and the need for tourism products and services and analyse the potential for future development, based on community proposals.</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1.6</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Identify distribution and marketing networks that would support the proposed tourism produc</w:t>
            </w:r>
            <w:r w:rsidRPr="00074E4B">
              <w:t xml:space="preserve">t and analyse the </w:t>
            </w:r>
            <w:r w:rsidRPr="00074E4B">
              <w:t>ability to successfully market the proposal.</w:t>
            </w:r>
          </w:p>
        </w:tc>
      </w:tr>
      <w:tr w:rsidTr="00451F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2</w:t>
            </w:r>
          </w:p>
        </w:tc>
        <w:tc>
          <w:tcPr>
            <w:tcW w:w="2410"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Liaise with external stakeholders.</w:t>
            </w: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2.1</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Establish and maintain contacts with relevant people outside the community.</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2.2</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 xml:space="preserve">Exchange information and advice with </w:t>
            </w:r>
            <w:r w:rsidRPr="00074E4B">
              <w:rPr>
                <w:rStyle w:val="BoldandItalics"/>
              </w:rPr>
              <w:t>external stakeholders</w:t>
            </w:r>
            <w:r w:rsidRPr="00074E4B">
              <w:t>.</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2.3</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Consult external stakeholders on customer and tourism industry service and quality expectations for tourism products and services.</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2.4</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 xml:space="preserve">Obtain information from other communities with experience in establishing and developing tourism products and use </w:t>
            </w:r>
            <w:r w:rsidRPr="00074E4B">
              <w:t xml:space="preserve">during analysis and consultation. </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2.5</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Seek specialist assistance from external individuals and organisations when required.</w:t>
            </w:r>
          </w:p>
        </w:tc>
      </w:tr>
      <w:tr w:rsidTr="00451F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3</w:t>
            </w:r>
          </w:p>
        </w:tc>
        <w:tc>
          <w:tcPr>
            <w:tcW w:w="2410"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Analyse local community issues relevant to establishing tourism activities.</w:t>
            </w: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3.1</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 xml:space="preserve">Identify and analyse potential economic and social </w:t>
            </w:r>
            <w:r w:rsidRPr="00074E4B">
              <w:rPr>
                <w:rStyle w:val="BoldandItalics"/>
              </w:rPr>
              <w:t>impact on the community</w:t>
            </w:r>
            <w:r w:rsidRPr="00074E4B">
              <w:t>.</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3.2</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 xml:space="preserve">Identify and analyse the currently available infrastructure and infrastructure development required to support the delivery of tourism. </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3.3</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Identify and analyse current skill levels and the need for training or specialist expertise.</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3.4</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Identify and analyse potential conflicts between tourism and other community values.</w:t>
            </w:r>
          </w:p>
        </w:tc>
      </w:tr>
      <w:tr w:rsidTr="00451F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4</w:t>
            </w:r>
          </w:p>
        </w:tc>
        <w:tc>
          <w:tcPr>
            <w:tcW w:w="2410"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Consult with the community.</w:t>
            </w: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4.1</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 xml:space="preserve">Choose appropriate communication methods and conduct </w:t>
            </w:r>
            <w:r w:rsidRPr="00074E4B">
              <w:rPr>
                <w:rStyle w:val="BoldandItalics"/>
              </w:rPr>
              <w:t>consultation with the community</w:t>
            </w:r>
            <w:r w:rsidRPr="00074E4B">
              <w:t xml:space="preserve"> about opportunities and potential tourism developments.</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4.2</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 xml:space="preserve">Provide the community with </w:t>
            </w:r>
            <w:r w:rsidRPr="00074E4B">
              <w:rPr>
                <w:rStyle w:val="BoldandItalics"/>
              </w:rPr>
              <w:t>relevant</w:t>
            </w:r>
            <w:r w:rsidRPr="00074E4B">
              <w:t xml:space="preserve">, </w:t>
            </w:r>
            <w:r w:rsidRPr="00074E4B">
              <w:rPr>
                <w:rStyle w:val="BoldandItalics"/>
              </w:rPr>
              <w:t>current and accurate information</w:t>
            </w:r>
            <w:r w:rsidRPr="00074E4B">
              <w:t xml:space="preserve"> to facilitate informed debate and deci</w:t>
            </w:r>
            <w:r w:rsidRPr="00074E4B">
              <w:t>sions.</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4.3</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Invite external individuals and organisations to talk to the community where appropriate.</w:t>
            </w:r>
          </w:p>
        </w:tc>
      </w:tr>
      <w:tr w:rsidTr="00451F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5</w:t>
            </w:r>
          </w:p>
        </w:tc>
        <w:tc>
          <w:tcPr>
            <w:tcW w:w="2410" w:type="dxa"/>
            <w:vMerge w:val="restart"/>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Make decisions about tourism opportunities.</w:t>
            </w: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5.1</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Make decisions about tourism opportunities within the appropriate timeframe, taking into account all information that has been gathered and analysed.</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5.2</w:t>
            </w:r>
          </w:p>
        </w:tc>
        <w:tc>
          <w:tcPr>
            <w:tcW w:w="577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Make decisions that reflect the wishes of the community.</w:t>
            </w:r>
          </w:p>
        </w:tc>
      </w:tr>
      <w:tr w:rsidTr="00451F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74E4B">
            <w:pPr>
              <w:pStyle w:val="List"/>
              <w:rPr>
                <w:lang w:val="en-NZ"/>
              </w:rPr>
            </w:pPr>
            <w:r w:rsidRPr="00074E4B">
              <w:t>5.3</w:t>
            </w:r>
          </w:p>
        </w:tc>
        <w:tc>
          <w:tcPr>
            <w:tcW w:w="5777" w:type="dxa"/>
            <w:tcBorders>
              <w:top w:val="nil"/>
              <w:left w:val="nil"/>
              <w:bottom w:val="nil"/>
              <w:right w:val="nil"/>
            </w:tcBorders>
            <w:tcMar>
              <w:top w:w="0" w:type="dxa"/>
              <w:left w:w="62" w:type="dxa"/>
              <w:bottom w:w="0" w:type="dxa"/>
              <w:right w:w="62" w:type="dxa"/>
            </w:tcMar>
          </w:tcPr>
          <w:p w:rsidR="00000000" w:rsidRPr="00074E4B" w:rsidP="00074E4B">
            <w:pPr>
              <w:pStyle w:val="List"/>
            </w:pPr>
            <w:r w:rsidRPr="00074E4B">
              <w:t xml:space="preserve">Integrate information collected in </w:t>
            </w:r>
            <w:r w:rsidRPr="00074E4B">
              <w:t>the assessment process into future planning of tourism activities.</w:t>
            </w:r>
          </w:p>
        </w:tc>
      </w:tr>
    </w:tbl>
    <w:p w:rsidR="00000000" w:rsidRPr="00074E4B" w:rsidP="00074E4B">
      <w:pPr>
        <w:pStyle w:val="BodyText"/>
      </w:pPr>
    </w:p>
    <w:p w:rsidR="00000000" w:rsidRPr="00074E4B" w:rsidP="00074E4B">
      <w:pPr>
        <w:pStyle w:val="AllowPageBreak"/>
      </w:pPr>
    </w:p>
    <w:p w:rsidR="00000000" w:rsidRPr="00074E4B" w:rsidP="00074E4B">
      <w:pPr>
        <w:pStyle w:val="Heading1"/>
      </w:pPr>
      <w:bookmarkStart w:id="9" w:name="O_147671"/>
      <w:bookmarkEnd w:id="9"/>
      <w:r w:rsidRPr="00074E4B">
        <w:t>Required Skills and Knowledge</w:t>
      </w:r>
    </w:p>
    <w:tbl>
      <w:tblPr>
        <w:tblW w:w="0" w:type="auto"/>
        <w:tblLayout w:type="fixed"/>
        <w:tblCellMar>
          <w:left w:w="62" w:type="dxa"/>
          <w:right w:w="62" w:type="dxa"/>
        </w:tblCellMar>
        <w:tblLook w:val="0000"/>
      </w:tblPr>
      <w:tblGrid>
        <w:gridCol w:w="9180"/>
      </w:tblGrid>
      <w:tr w:rsidTr="00451F9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REQUIRED SKILLS AND KNOWLEDGE</w:t>
            </w:r>
          </w:p>
        </w:tc>
      </w:tr>
      <w:tr w:rsidTr="00451F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t>This section describes the essential skills and knowledge and their level, required for this unit.</w:t>
            </w:r>
          </w:p>
        </w:tc>
      </w:tr>
      <w:tr w:rsidTr="00451F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The following skills must be assessed as part of this unit:</w:t>
            </w:r>
          </w:p>
          <w:p w:rsidR="00000000" w:rsidRPr="00074E4B" w:rsidP="00074E4B">
            <w:pPr>
              <w:pStyle w:val="ListBullet"/>
            </w:pPr>
            <w:r w:rsidRPr="00074E4B">
              <w:t>research skills</w:t>
            </w:r>
          </w:p>
          <w:p w:rsidR="00000000" w:rsidRPr="00074E4B" w:rsidP="00074E4B">
            <w:pPr>
              <w:pStyle w:val="ListBullet"/>
            </w:pPr>
            <w:r w:rsidRPr="00074E4B">
              <w:t>high-level communication skills to conduct:</w:t>
            </w:r>
          </w:p>
          <w:p w:rsidR="00000000" w:rsidRPr="00074E4B" w:rsidP="00074E4B">
            <w:pPr>
              <w:pStyle w:val="ListBullet2"/>
            </w:pPr>
            <w:r w:rsidRPr="00074E4B">
              <w:t xml:space="preserve"> comprehensive and culturally appropriate consultation with local community stakeholders</w:t>
            </w:r>
          </w:p>
          <w:p w:rsidR="00000000" w:rsidRPr="00074E4B" w:rsidP="00074E4B">
            <w:pPr>
              <w:pStyle w:val="ListBullet2"/>
            </w:pPr>
            <w:r w:rsidRPr="00074E4B">
              <w:t>detailed consulta</w:t>
            </w:r>
            <w:r w:rsidRPr="00074E4B">
              <w:t>tion with external stakeholders</w:t>
            </w:r>
          </w:p>
          <w:p w:rsidR="00000000" w:rsidRPr="00074E4B" w:rsidP="00074E4B">
            <w:pPr>
              <w:pStyle w:val="ListBullet"/>
            </w:pPr>
            <w:r w:rsidRPr="00074E4B">
              <w:t>critical thinking skills to facilitate rational and logical analysis of:</w:t>
            </w:r>
          </w:p>
          <w:p w:rsidR="00000000" w:rsidRPr="00074E4B" w:rsidP="00074E4B">
            <w:pPr>
              <w:pStyle w:val="ListBullet2"/>
            </w:pPr>
            <w:r w:rsidRPr="00074E4B">
              <w:t>input from the broad community, key community stakeholders and external stakeholders</w:t>
            </w:r>
          </w:p>
          <w:p w:rsidR="00000000" w:rsidP="00074E4B">
            <w:pPr>
              <w:pStyle w:val="ListBullet2"/>
              <w:rPr>
                <w:lang w:val="en-NZ"/>
              </w:rPr>
            </w:pPr>
            <w:r w:rsidRPr="00074E4B">
              <w:t>all research information collected.</w:t>
            </w:r>
          </w:p>
        </w:tc>
      </w:tr>
      <w:tr w:rsidTr="00451F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The following knowledge must be assessed as part of this unit:</w:t>
            </w:r>
          </w:p>
          <w:p w:rsidR="00000000" w:rsidRPr="00074E4B" w:rsidP="00074E4B">
            <w:pPr>
              <w:pStyle w:val="ListBullet"/>
            </w:pPr>
            <w:r w:rsidRPr="00074E4B">
              <w:t>general knowledge of the social, cultural and economic impact of tourism</w:t>
            </w:r>
          </w:p>
          <w:p w:rsidR="00000000" w:rsidRPr="00074E4B" w:rsidP="00074E4B">
            <w:pPr>
              <w:pStyle w:val="ListBullet"/>
            </w:pPr>
            <w:r w:rsidRPr="00074E4B">
              <w:t>detailed knowledge of the tourism industry, including structure and interrelationships, tourism industry networks and i</w:t>
            </w:r>
            <w:r w:rsidRPr="00074E4B">
              <w:t>nformation sources</w:t>
            </w:r>
          </w:p>
          <w:p w:rsidR="00000000" w:rsidRPr="00074E4B" w:rsidP="00074E4B">
            <w:pPr>
              <w:pStyle w:val="ListBullet"/>
            </w:pPr>
            <w:r w:rsidRPr="00074E4B">
              <w:t>in-depth knowledge of distribution and marketing networks, especially those that would support any proposed tourism product</w:t>
            </w:r>
          </w:p>
          <w:p w:rsidR="00000000" w:rsidRPr="00074E4B" w:rsidP="00074E4B">
            <w:pPr>
              <w:pStyle w:val="ListBullet"/>
            </w:pPr>
            <w:r w:rsidRPr="00074E4B">
              <w:t>in-depth knowledge of the main stakeholders in local, regional, state or territory, and national tourism organisa</w:t>
            </w:r>
            <w:r w:rsidRPr="00074E4B">
              <w:t>tions and the structures of these organisations at each level</w:t>
            </w:r>
          </w:p>
          <w:p w:rsidR="00000000" w:rsidRPr="00074E4B" w:rsidP="00074E4B">
            <w:pPr>
              <w:pStyle w:val="ListBullet"/>
            </w:pPr>
            <w:r w:rsidRPr="00074E4B">
              <w:t>current market trends, products and service styles that would meet certain market requirements and customer and tourism industry service and quality expectations for tourism products and service</w:t>
            </w:r>
            <w:r w:rsidRPr="00074E4B">
              <w:t>s</w:t>
            </w:r>
          </w:p>
          <w:p w:rsidR="00000000" w:rsidRPr="00074E4B" w:rsidP="00074E4B">
            <w:pPr>
              <w:pStyle w:val="ListBullet"/>
            </w:pPr>
            <w:r w:rsidRPr="00074E4B">
              <w:t>in-depth knowledge of the current tourism product base for the particular community</w:t>
            </w:r>
          </w:p>
          <w:p w:rsidR="00000000" w:rsidRPr="00074E4B" w:rsidP="00074E4B">
            <w:pPr>
              <w:pStyle w:val="ListBullet"/>
            </w:pPr>
            <w:r w:rsidRPr="00074E4B">
              <w:t>the key features of environmentally or culturally sensitive areas in the local or regional area</w:t>
            </w:r>
          </w:p>
          <w:p w:rsidR="00000000" w:rsidRPr="00074E4B" w:rsidP="00074E4B">
            <w:pPr>
              <w:pStyle w:val="ListBullet"/>
            </w:pPr>
            <w:r w:rsidRPr="00074E4B">
              <w:t>in-depth understanding of the main stakeholders, the infrastructure within</w:t>
            </w:r>
            <w:r w:rsidRPr="00074E4B">
              <w:t xml:space="preserve"> the particular community, and social, cultural and economic aspects of the area</w:t>
            </w:r>
          </w:p>
          <w:p w:rsidR="00000000" w:rsidRPr="00074E4B" w:rsidP="00074E4B">
            <w:pPr>
              <w:pStyle w:val="ListBullet"/>
            </w:pPr>
            <w:r w:rsidRPr="00074E4B">
              <w:t>cross-cultural awareness and in-depth knowledge of consultative and communication mechanisms commonly used by organisations and the local community.</w:t>
            </w:r>
          </w:p>
        </w:tc>
      </w:tr>
    </w:tbl>
    <w:p w:rsidR="00451F99" w:rsidP="00074E4B">
      <w:pPr>
        <w:pStyle w:val="BodyText"/>
      </w:pPr>
    </w:p>
    <w:p w:rsidR="00451F99" w:rsidP="00074E4B">
      <w:pPr>
        <w:pStyle w:val="BodyText"/>
      </w:pPr>
    </w:p>
    <w:p w:rsidR="00000000" w:rsidRPr="00074E4B" w:rsidP="00074E4B">
      <w:pPr>
        <w:pStyle w:val="Heading1"/>
      </w:pPr>
      <w:bookmarkStart w:id="10" w:name="O_147672"/>
      <w:bookmarkEnd w:id="10"/>
      <w:r w:rsidRPr="00074E4B">
        <w:t>Evidence Guide</w:t>
      </w:r>
    </w:p>
    <w:tbl>
      <w:tblPr>
        <w:tblW w:w="0" w:type="auto"/>
        <w:tblLayout w:type="fixed"/>
        <w:tblCellMar>
          <w:left w:w="62" w:type="dxa"/>
          <w:right w:w="62" w:type="dxa"/>
        </w:tblCellMar>
        <w:tblLook w:val="0000"/>
      </w:tblPr>
      <w:tblGrid>
        <w:gridCol w:w="3345"/>
        <w:gridCol w:w="5835"/>
      </w:tblGrid>
      <w:tr w:rsidTr="00451F9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EVIDENCE GUIDE</w:t>
            </w:r>
          </w:p>
        </w:tc>
      </w:tr>
      <w:tr w:rsidTr="00451F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t>The evidence guide provides advice on assessment and must be read in conjunction with the performance criteria, required skills and knowledge, the range statement and the Assessment Guidelines for this Training Package.</w:t>
            </w:r>
          </w:p>
        </w:tc>
      </w:tr>
      <w:tr w:rsidTr="00451F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Evidence of the following is essential:</w:t>
            </w:r>
          </w:p>
          <w:p w:rsidR="00000000" w:rsidRPr="00074E4B" w:rsidP="00074E4B">
            <w:pPr>
              <w:pStyle w:val="ListBullet"/>
            </w:pPr>
            <w:r w:rsidRPr="00074E4B">
              <w:t>ability to assess tourism opportunities for a specific community and determine the potential for success</w:t>
            </w:r>
          </w:p>
          <w:p w:rsidR="00000000" w:rsidRPr="00074E4B" w:rsidP="00074E4B">
            <w:pPr>
              <w:pStyle w:val="ListBullet"/>
            </w:pPr>
            <w:r w:rsidRPr="00074E4B">
              <w:t>ability to fully research, analyse and provide information on the full range of issues that relate to the proposed tourism development within a community</w:t>
            </w:r>
          </w:p>
          <w:p w:rsidR="00000000" w:rsidRPr="00074E4B" w:rsidP="00074E4B">
            <w:pPr>
              <w:pStyle w:val="ListBullet"/>
            </w:pPr>
            <w:r w:rsidRPr="00074E4B">
              <w:t>detailed knowledge of the tourism industry, including structure and interrelationships, tourism indust</w:t>
            </w:r>
            <w:r w:rsidRPr="00074E4B">
              <w:t>ry networks, information sources, and distribution and marketing networks</w:t>
            </w:r>
          </w:p>
          <w:p w:rsidR="00000000" w:rsidRPr="00074E4B" w:rsidP="00074E4B">
            <w:pPr>
              <w:pStyle w:val="ListBullet"/>
            </w:pPr>
            <w:r w:rsidRPr="00074E4B">
              <w:t>ability to consult and communicate with the broad community, key community stakeholders and external stakeholders</w:t>
            </w:r>
          </w:p>
          <w:p w:rsidR="00000000" w:rsidP="00074E4B">
            <w:pPr>
              <w:pStyle w:val="ListBullet"/>
              <w:rPr>
                <w:lang w:val="en-NZ"/>
              </w:rPr>
            </w:pPr>
            <w:r w:rsidRPr="00074E4B">
              <w:t>project or work activities conducted over a commercially realistic p</w:t>
            </w:r>
            <w:r w:rsidRPr="00074E4B">
              <w:t xml:space="preserve">eriod of time so that the research, analysis and consultation aspects of this assessment of opportunities can be assessed. </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Assessment must ensure:</w:t>
            </w:r>
          </w:p>
          <w:p w:rsidR="00000000" w:rsidRPr="00074E4B" w:rsidP="00074E4B">
            <w:pPr>
              <w:pStyle w:val="ListBullet"/>
            </w:pPr>
            <w:r w:rsidRPr="00074E4B">
              <w:t>access to a fully equipped office environment using ap</w:t>
            </w:r>
            <w:r w:rsidRPr="00074E4B">
              <w:t>propriate computers, communication technology, information programs and publications to facilitate the processes involved in assessing tourism opportunities</w:t>
            </w:r>
          </w:p>
          <w:p w:rsidR="00000000" w:rsidRPr="00074E4B" w:rsidP="00074E4B">
            <w:pPr>
              <w:pStyle w:val="ListBullet"/>
            </w:pPr>
            <w:r w:rsidRPr="00074E4B">
              <w:t xml:space="preserve">access to a community for which tourism opportunities would be assessed </w:t>
            </w:r>
            <w:r w:rsidRPr="00074E4B">
              <w:rPr>
                <w:rStyle w:val="BoldandItalics"/>
              </w:rPr>
              <w:t>or</w:t>
            </w:r>
            <w:r w:rsidRPr="00074E4B">
              <w:t xml:space="preserve"> access to comprehensive </w:t>
            </w:r>
            <w:r w:rsidRPr="00074E4B">
              <w:t xml:space="preserve">and sufficient information about that community to allow the candidate to fully assess tourism opportunities </w:t>
            </w:r>
          </w:p>
          <w:p w:rsidR="00000000" w:rsidRPr="00074E4B" w:rsidP="00074E4B">
            <w:pPr>
              <w:pStyle w:val="ListBullet"/>
            </w:pPr>
            <w:r w:rsidRPr="00074E4B">
              <w:t>access to current tourism industry data and information sources about tourism market trends and appropriate product match</w:t>
            </w:r>
          </w:p>
          <w:p w:rsidR="00000000" w:rsidP="00074E4B">
            <w:pPr>
              <w:pStyle w:val="ListBullet"/>
              <w:rPr>
                <w:lang w:val="en-NZ"/>
              </w:rPr>
            </w:pPr>
            <w:r w:rsidRPr="00074E4B">
              <w:t>involvement of key stake</w:t>
            </w:r>
            <w:r w:rsidRPr="00074E4B">
              <w:t>holders, both internal and external to the community so that research and consultation can be achieved.</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 xml:space="preserve">A range of assessment methods should be used to assess the practical skills and knowledge required to assess tourism opportunities. The following examples are appropriate for this unit: </w:t>
            </w:r>
          </w:p>
          <w:p w:rsidR="00000000" w:rsidRPr="00074E4B" w:rsidP="00074E4B">
            <w:pPr>
              <w:pStyle w:val="ListBullet"/>
            </w:pPr>
            <w:r w:rsidRPr="00074E4B">
              <w:t>project to fully assess tourism opportunities for a given community</w:t>
            </w:r>
          </w:p>
          <w:p w:rsidR="00000000" w:rsidRPr="00074E4B" w:rsidP="00074E4B">
            <w:pPr>
              <w:pStyle w:val="ListBullet"/>
            </w:pPr>
            <w:r w:rsidRPr="00074E4B">
              <w:t>project activities to assess tourism opportunities in conjunction with a local, regional, state or territory tourism organisation, community or industry organisation, or tourism business management consultancy</w:t>
            </w:r>
          </w:p>
          <w:p w:rsidR="00000000" w:rsidRPr="00074E4B" w:rsidP="00074E4B">
            <w:pPr>
              <w:pStyle w:val="ListBullet"/>
            </w:pPr>
            <w:r w:rsidRPr="00074E4B">
              <w:t xml:space="preserve">review of a completed assessment report for a </w:t>
            </w:r>
            <w:r w:rsidRPr="00074E4B">
              <w:t>specific community</w:t>
            </w:r>
          </w:p>
          <w:p w:rsidR="00000000" w:rsidRPr="00074E4B" w:rsidP="00074E4B">
            <w:pPr>
              <w:pStyle w:val="ListBullet"/>
            </w:pPr>
            <w:r w:rsidRPr="00074E4B">
              <w:t>case studies to assess the candidate's ability to evaluate communities with differing social, cultural and economic structures and issues</w:t>
            </w:r>
          </w:p>
          <w:p w:rsidR="00000000" w:rsidRPr="00074E4B" w:rsidP="00074E4B">
            <w:pPr>
              <w:pStyle w:val="ListBullet"/>
            </w:pPr>
            <w:r w:rsidRPr="00074E4B">
              <w:t>case studies to assess the candidate's ability to evaluate community areas with different tourism p</w:t>
            </w:r>
            <w:r w:rsidRPr="00074E4B">
              <w:t>roduct bases, and distribution and marketing networks</w:t>
            </w:r>
          </w:p>
          <w:p w:rsidR="00000000" w:rsidRPr="00074E4B" w:rsidP="00074E4B">
            <w:pPr>
              <w:pStyle w:val="ListBullet"/>
            </w:pPr>
            <w:r w:rsidRPr="00074E4B">
              <w:t>written and oral questioning or interview to test knowledge such as structure of the tourism industry, tourism industry interrelationships, distribution networks, community communication and consultatio</w:t>
            </w:r>
            <w:r w:rsidRPr="00074E4B">
              <w:t>n processes, and the structures of tourism management organisations</w:t>
            </w:r>
          </w:p>
          <w:p w:rsidR="00000000" w:rsidRPr="00074E4B" w:rsidP="00074E4B">
            <w:pPr>
              <w:pStyle w:val="ListBullet"/>
            </w:pPr>
            <w:r w:rsidRPr="00074E4B">
              <w:t>review of portfolios of evidence and third-party workplace reports of on-the-job performance by the candidate.</w:t>
            </w:r>
          </w:p>
          <w:p w:rsidR="00000000" w:rsidRPr="00074E4B" w:rsidP="00074E4B">
            <w:pPr>
              <w:pStyle w:val="BodyText"/>
            </w:pPr>
            <w:r w:rsidRPr="00074E4B">
              <w:t>Holistic assessment with other units relevant to the industry sector, workpla</w:t>
            </w:r>
            <w:r w:rsidRPr="00074E4B">
              <w:t>ce and job role is recommended, for example:</w:t>
            </w:r>
          </w:p>
          <w:p w:rsidR="00000000" w:rsidRPr="00074E4B" w:rsidP="00074E4B">
            <w:pPr>
              <w:pStyle w:val="ListBullet"/>
            </w:pPr>
            <w:r w:rsidRPr="00074E4B">
              <w:t>SITTPPD008A Develop host community awareness of tourism</w:t>
            </w:r>
          </w:p>
          <w:p w:rsidR="00000000" w:rsidP="00074E4B">
            <w:pPr>
              <w:pStyle w:val="ListBullet"/>
              <w:rPr>
                <w:lang w:val="en-NZ"/>
              </w:rPr>
            </w:pPr>
            <w:r w:rsidRPr="00074E4B">
              <w:t>SITTPPD010A Develop and implement local or regional tourism plan.</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Employability skill</w:t>
            </w:r>
            <w:r w:rsidRPr="00074E4B">
              <w:t>s are integral to effective performance in the workplace and are broadly consistent across industry sectors. How these skills are applied varies between occupations and qualifications due to the different work functions and contexts.</w:t>
            </w:r>
          </w:p>
          <w:p w:rsidR="00000000" w:rsidRPr="00074E4B" w:rsidP="00074E4B">
            <w:pPr>
              <w:pStyle w:val="BodyText"/>
            </w:pPr>
            <w:r w:rsidRPr="00074E4B">
              <w:t>Employability skills e</w:t>
            </w:r>
            <w:r w:rsidRPr="00074E4B">
              <w:t>mbedded in this unit should be assessed holistically with other relevant units that make up the skill set or qualification and in the context of the job role.</w:t>
            </w:r>
          </w:p>
        </w:tc>
      </w:tr>
    </w:tbl>
    <w:p w:rsidR="00451F99" w:rsidP="00074E4B">
      <w:pPr>
        <w:pStyle w:val="BodyText"/>
      </w:pPr>
    </w:p>
    <w:p w:rsidR="00451F99" w:rsidP="00074E4B">
      <w:pPr>
        <w:pStyle w:val="BodyText"/>
      </w:pPr>
    </w:p>
    <w:p w:rsidR="00000000" w:rsidRPr="00074E4B" w:rsidP="00074E4B">
      <w:pPr>
        <w:pStyle w:val="Heading1"/>
      </w:pPr>
      <w:bookmarkStart w:id="11" w:name="O_147673"/>
      <w:bookmarkEnd w:id="11"/>
      <w:r w:rsidRPr="00074E4B">
        <w:t>Range Statement</w:t>
      </w:r>
    </w:p>
    <w:tbl>
      <w:tblPr>
        <w:tblW w:w="0" w:type="auto"/>
        <w:tblLayout w:type="fixed"/>
        <w:tblCellMar>
          <w:left w:w="62" w:type="dxa"/>
          <w:right w:w="62" w:type="dxa"/>
        </w:tblCellMar>
        <w:tblLook w:val="0000"/>
      </w:tblPr>
      <w:tblGrid>
        <w:gridCol w:w="3345"/>
        <w:gridCol w:w="5835"/>
      </w:tblGrid>
      <w:tr w:rsidTr="00451F9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RANGE STATEMENT</w:t>
            </w:r>
          </w:p>
        </w:tc>
      </w:tr>
      <w:tr w:rsidTr="00451F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t>The range statement relates to the unit of competency as a whole. It allows for different work environments and situations that may affect performance. Bold italicised wording in the performance criteria is detailed below.</w:t>
            </w:r>
          </w:p>
        </w:tc>
      </w:tr>
      <w:tr w:rsidTr="00451F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BoldandItalics"/>
              </w:rPr>
              <w:t>Appropriate communication me</w:t>
            </w:r>
            <w:r w:rsidRPr="00074E4B">
              <w:rPr>
                <w:rStyle w:val="BoldandItalics"/>
              </w:rPr>
              <w:t>thods</w:t>
            </w:r>
            <w:r w:rsidRPr="00074E4B">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ListBullet"/>
            </w:pPr>
            <w:r w:rsidRPr="00074E4B">
              <w:t>using interpreters</w:t>
            </w:r>
          </w:p>
          <w:p w:rsidR="00000000" w:rsidRPr="00074E4B" w:rsidP="00074E4B">
            <w:pPr>
              <w:pStyle w:val="ListBullet"/>
            </w:pPr>
            <w:r w:rsidRPr="00074E4B">
              <w:t>following cultural protocols</w:t>
            </w:r>
          </w:p>
          <w:p w:rsidR="00000000" w:rsidRPr="00074E4B" w:rsidP="00074E4B">
            <w:pPr>
              <w:pStyle w:val="ListBullet"/>
            </w:pPr>
            <w:r w:rsidRPr="00074E4B">
              <w:t>face-to-face meetings</w:t>
            </w:r>
          </w:p>
          <w:p w:rsidR="00000000" w:rsidP="00074E4B">
            <w:pPr>
              <w:pStyle w:val="ListBullet"/>
              <w:rPr>
                <w:lang w:val="en-NZ"/>
              </w:rPr>
            </w:pPr>
            <w:r w:rsidRPr="00074E4B">
              <w:t>limiting the amount of jargon and printed material and using as much visual information as possible.</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BoldandItalics"/>
              </w:rPr>
              <w:t>Community</w:t>
            </w:r>
            <w:r w:rsidRPr="00074E4B">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ListBullet"/>
            </w:pPr>
            <w:r w:rsidRPr="00074E4B">
              <w:t>traditional com</w:t>
            </w:r>
            <w:r w:rsidRPr="00074E4B">
              <w:t>munities on ancestral lands</w:t>
            </w:r>
          </w:p>
          <w:p w:rsidR="00000000" w:rsidRPr="00074E4B" w:rsidP="00074E4B">
            <w:pPr>
              <w:pStyle w:val="ListBullet"/>
            </w:pPr>
            <w:r w:rsidRPr="00074E4B">
              <w:t>local residents in urban, regional or rural settings</w:t>
            </w:r>
          </w:p>
          <w:p w:rsidR="00000000" w:rsidRPr="00074E4B" w:rsidP="00074E4B">
            <w:pPr>
              <w:pStyle w:val="ListBullet"/>
            </w:pPr>
            <w:r w:rsidRPr="00074E4B">
              <w:t>extended families in urban or rural settings</w:t>
            </w:r>
          </w:p>
          <w:p w:rsidR="00000000" w:rsidRPr="00074E4B" w:rsidP="00074E4B">
            <w:pPr>
              <w:pStyle w:val="ListBullet"/>
            </w:pPr>
            <w:r w:rsidRPr="00074E4B">
              <w:t>small groups with common cultural links and interests</w:t>
            </w:r>
          </w:p>
          <w:p w:rsidR="00000000" w:rsidP="00074E4B">
            <w:pPr>
              <w:pStyle w:val="ListBullet"/>
              <w:rPr>
                <w:lang w:val="en-NZ"/>
              </w:rPr>
            </w:pPr>
            <w:r w:rsidRPr="00074E4B">
              <w:t>individuals who identify with and are accepted by a particular group.</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BoldandItalics"/>
              </w:rPr>
              <w:t>Tourism opportunities</w:t>
            </w:r>
            <w:r w:rsidRPr="00074E4B">
              <w:t xml:space="preserve"> cover the full range of tourism development opportunities, including:</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ListBullet"/>
            </w:pPr>
            <w:r w:rsidRPr="00074E4B">
              <w:t>tourism retailing operations</w:t>
            </w:r>
          </w:p>
          <w:p w:rsidR="00000000" w:rsidRPr="00074E4B" w:rsidP="00074E4B">
            <w:pPr>
              <w:pStyle w:val="ListBullet"/>
            </w:pPr>
            <w:r w:rsidRPr="00074E4B">
              <w:t>tour operations</w:t>
            </w:r>
          </w:p>
          <w:p w:rsidR="00000000" w:rsidRPr="00074E4B" w:rsidP="00074E4B">
            <w:pPr>
              <w:pStyle w:val="ListBullet"/>
            </w:pPr>
            <w:r w:rsidRPr="00074E4B">
              <w:t>attractions, events and festivals</w:t>
            </w:r>
          </w:p>
          <w:p w:rsidR="00000000" w:rsidRPr="00074E4B" w:rsidP="00074E4B">
            <w:pPr>
              <w:pStyle w:val="ListBullet"/>
            </w:pPr>
            <w:r w:rsidRPr="00074E4B">
              <w:t>accommodation development</w:t>
            </w:r>
          </w:p>
          <w:p w:rsidR="00000000" w:rsidRPr="00074E4B" w:rsidP="00074E4B">
            <w:pPr>
              <w:pStyle w:val="ListBullet"/>
            </w:pPr>
            <w:r w:rsidRPr="00074E4B">
              <w:t>visits to the community by external tour operators</w:t>
            </w:r>
          </w:p>
          <w:p w:rsidR="00000000" w:rsidRPr="00074E4B" w:rsidP="00074E4B">
            <w:pPr>
              <w:pStyle w:val="ListBullet"/>
            </w:pPr>
            <w:r w:rsidRPr="00074E4B">
              <w:t>communi</w:t>
            </w:r>
            <w:r w:rsidRPr="00074E4B">
              <w:t>ty involvement in providing staff for external operations</w:t>
            </w:r>
          </w:p>
          <w:p w:rsidR="00000000" w:rsidP="00074E4B">
            <w:pPr>
              <w:pStyle w:val="ListBullet"/>
              <w:rPr>
                <w:lang w:val="en-NZ"/>
              </w:rPr>
            </w:pPr>
            <w:r w:rsidRPr="00074E4B">
              <w:t>community involvement in training for the tourism industry.</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BoldandItalics"/>
              </w:rPr>
              <w:t>Information sources</w:t>
            </w:r>
            <w:r w:rsidRPr="00074E4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ListBullet"/>
            </w:pPr>
            <w:r w:rsidRPr="00074E4B">
              <w:t>local, regional, state or territory, and federal tourism organisations</w:t>
            </w:r>
          </w:p>
          <w:p w:rsidR="00000000" w:rsidRPr="00074E4B" w:rsidP="00074E4B">
            <w:pPr>
              <w:pStyle w:val="ListBullet"/>
            </w:pPr>
            <w:r w:rsidRPr="00074E4B">
              <w:t>local regional, state or territory, and federal tourism and tourism marketing plans</w:t>
            </w:r>
          </w:p>
          <w:p w:rsidR="00000000" w:rsidRPr="00074E4B" w:rsidP="00074E4B">
            <w:pPr>
              <w:pStyle w:val="ListBullet"/>
            </w:pPr>
            <w:r w:rsidRPr="00074E4B">
              <w:t>other government agencies</w:t>
            </w:r>
          </w:p>
          <w:p w:rsidR="00000000" w:rsidRPr="00074E4B" w:rsidP="00074E4B">
            <w:pPr>
              <w:pStyle w:val="ListBullet"/>
            </w:pPr>
            <w:r w:rsidRPr="00074E4B">
              <w:t>government funding bodies</w:t>
            </w:r>
          </w:p>
          <w:p w:rsidR="00000000" w:rsidRPr="00074E4B" w:rsidP="00074E4B">
            <w:pPr>
              <w:pStyle w:val="ListBullet"/>
            </w:pPr>
            <w:r w:rsidRPr="00074E4B">
              <w:t>government and private tourism research bodies</w:t>
            </w:r>
          </w:p>
          <w:p w:rsidR="00000000" w:rsidRPr="00074E4B" w:rsidP="00074E4B">
            <w:pPr>
              <w:pStyle w:val="ListBullet"/>
            </w:pPr>
            <w:r w:rsidRPr="00074E4B">
              <w:t>tourism industry associations</w:t>
            </w:r>
          </w:p>
          <w:p w:rsidR="00000000" w:rsidRPr="00074E4B" w:rsidP="00074E4B">
            <w:pPr>
              <w:pStyle w:val="ListBullet"/>
            </w:pPr>
            <w:r w:rsidRPr="00074E4B">
              <w:t>destination marketing companies</w:t>
            </w:r>
          </w:p>
          <w:p w:rsidR="00000000" w:rsidRPr="00074E4B" w:rsidP="00074E4B">
            <w:pPr>
              <w:pStyle w:val="ListBullet"/>
            </w:pPr>
            <w:r w:rsidRPr="00074E4B">
              <w:t>tour operat</w:t>
            </w:r>
            <w:r w:rsidRPr="00074E4B">
              <w:t>ors, tour wholesalers and inbound tour operators</w:t>
            </w:r>
          </w:p>
          <w:p w:rsidR="00000000" w:rsidRPr="00074E4B" w:rsidP="00074E4B">
            <w:pPr>
              <w:pStyle w:val="ListBullet"/>
            </w:pPr>
            <w:r w:rsidRPr="00074E4B">
              <w:t>business management and marketing consultancies</w:t>
            </w:r>
          </w:p>
          <w:p w:rsidR="00000000" w:rsidRPr="00074E4B" w:rsidP="00074E4B">
            <w:pPr>
              <w:pStyle w:val="ListBullet"/>
            </w:pPr>
            <w:r w:rsidRPr="00074E4B">
              <w:t>reports on tourism</w:t>
            </w:r>
          </w:p>
          <w:p w:rsidR="00000000" w:rsidRPr="00074E4B" w:rsidP="00074E4B">
            <w:pPr>
              <w:pStyle w:val="ListBullet"/>
            </w:pPr>
            <w:r w:rsidRPr="00074E4B">
              <w:t>privately owned tourism businesses</w:t>
            </w:r>
          </w:p>
          <w:p w:rsidR="00000000" w:rsidRPr="00074E4B" w:rsidP="00074E4B">
            <w:pPr>
              <w:pStyle w:val="ListBullet"/>
            </w:pPr>
            <w:r w:rsidRPr="00074E4B">
              <w:t>national parks and land management agencies</w:t>
            </w:r>
          </w:p>
          <w:p w:rsidR="00000000" w:rsidRPr="00074E4B" w:rsidP="00074E4B">
            <w:pPr>
              <w:pStyle w:val="ListBullet"/>
            </w:pPr>
            <w:r w:rsidRPr="00074E4B">
              <w:t>other local communities</w:t>
            </w:r>
          </w:p>
          <w:p w:rsidR="00000000" w:rsidRPr="00074E4B" w:rsidP="00074E4B">
            <w:pPr>
              <w:pStyle w:val="ListBullet"/>
            </w:pPr>
            <w:r w:rsidRPr="00074E4B">
              <w:t>local people</w:t>
            </w:r>
          </w:p>
          <w:p w:rsidR="00000000" w:rsidP="00074E4B">
            <w:pPr>
              <w:pStyle w:val="ListBullet"/>
              <w:rPr>
                <w:lang w:val="en-NZ"/>
              </w:rPr>
            </w:pPr>
            <w:r w:rsidRPr="00074E4B">
              <w:t>internet.</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BoldandItalics"/>
              </w:rPr>
              <w:t>External stakeholders</w:t>
            </w:r>
            <w:r w:rsidRPr="00074E4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ListBullet"/>
            </w:pPr>
            <w:r w:rsidRPr="00074E4B">
              <w:t>wider community</w:t>
            </w:r>
          </w:p>
          <w:p w:rsidR="00000000" w:rsidRPr="00074E4B" w:rsidP="00074E4B">
            <w:pPr>
              <w:pStyle w:val="ListBullet"/>
            </w:pPr>
            <w:r w:rsidRPr="00074E4B">
              <w:t>local businesses</w:t>
            </w:r>
          </w:p>
          <w:p w:rsidR="00000000" w:rsidRPr="00074E4B" w:rsidP="00074E4B">
            <w:pPr>
              <w:pStyle w:val="ListBullet"/>
            </w:pPr>
            <w:r w:rsidRPr="00074E4B">
              <w:t>local, regional, state or territory, and federal tourism organisations</w:t>
            </w:r>
          </w:p>
          <w:p w:rsidR="00000000" w:rsidRPr="00074E4B" w:rsidP="00074E4B">
            <w:pPr>
              <w:pStyle w:val="ListBullet"/>
            </w:pPr>
            <w:r w:rsidRPr="00074E4B">
              <w:t>state, territory or local government authorities</w:t>
            </w:r>
          </w:p>
          <w:p w:rsidR="00000000" w:rsidRPr="00074E4B" w:rsidP="00074E4B">
            <w:pPr>
              <w:pStyle w:val="ListBullet"/>
            </w:pPr>
            <w:r w:rsidRPr="00074E4B">
              <w:t>land management and protection authorities</w:t>
            </w:r>
          </w:p>
          <w:p w:rsidR="00000000" w:rsidRPr="00074E4B" w:rsidP="00074E4B">
            <w:pPr>
              <w:pStyle w:val="ListBullet"/>
            </w:pPr>
            <w:r w:rsidRPr="00074E4B">
              <w:t xml:space="preserve">privately owned tourism </w:t>
            </w:r>
            <w:r w:rsidRPr="00074E4B">
              <w:t>businesses</w:t>
            </w:r>
          </w:p>
          <w:p w:rsidR="00000000" w:rsidRPr="00074E4B" w:rsidP="00074E4B">
            <w:pPr>
              <w:pStyle w:val="ListBullet"/>
            </w:pPr>
            <w:r w:rsidRPr="00074E4B">
              <w:t>tourism industry associations</w:t>
            </w:r>
          </w:p>
          <w:p w:rsidR="00000000" w:rsidRPr="00074E4B" w:rsidP="00074E4B">
            <w:pPr>
              <w:pStyle w:val="ListBullet"/>
            </w:pPr>
            <w:r w:rsidRPr="00074E4B">
              <w:t>tourism marketing organisations</w:t>
            </w:r>
          </w:p>
          <w:p w:rsidR="00000000" w:rsidRPr="00074E4B" w:rsidP="00074E4B">
            <w:pPr>
              <w:pStyle w:val="ListBullet"/>
            </w:pPr>
            <w:r w:rsidRPr="00074E4B">
              <w:t>destination marketing companies</w:t>
            </w:r>
          </w:p>
          <w:p w:rsidR="00000000" w:rsidRPr="00074E4B" w:rsidP="00074E4B">
            <w:pPr>
              <w:pStyle w:val="ListBullet"/>
            </w:pPr>
            <w:r w:rsidRPr="00074E4B">
              <w:t>business management and marketing consultancies</w:t>
            </w:r>
          </w:p>
          <w:p w:rsidR="00000000" w:rsidRPr="00074E4B" w:rsidP="00074E4B">
            <w:pPr>
              <w:pStyle w:val="ListBullet"/>
            </w:pPr>
            <w:r w:rsidRPr="00074E4B">
              <w:t>tour operators, tour wholesalers and inbound tour operators</w:t>
            </w:r>
          </w:p>
          <w:p w:rsidR="00000000" w:rsidP="00074E4B">
            <w:pPr>
              <w:pStyle w:val="ListBullet"/>
              <w:rPr>
                <w:lang w:val="en-NZ"/>
              </w:rPr>
            </w:pPr>
            <w:r w:rsidRPr="00074E4B">
              <w:t>training agencies.</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BoldandItalics"/>
              </w:rPr>
              <w:t>Impac</w:t>
            </w:r>
            <w:r w:rsidRPr="00074E4B">
              <w:rPr>
                <w:rStyle w:val="BoldandItalics"/>
              </w:rPr>
              <w:t>t on the community</w:t>
            </w:r>
            <w:r w:rsidRPr="00074E4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ListBullet"/>
            </w:pPr>
            <w:r w:rsidRPr="00074E4B">
              <w:t>benefits:</w:t>
            </w:r>
          </w:p>
          <w:p w:rsidR="00000000" w:rsidRPr="00074E4B" w:rsidP="00074E4B">
            <w:pPr>
              <w:pStyle w:val="ListBullet2"/>
            </w:pPr>
            <w:r w:rsidRPr="00074E4B">
              <w:t>economic benefits to local community</w:t>
            </w:r>
          </w:p>
          <w:p w:rsidR="00000000" w:rsidRPr="00074E4B" w:rsidP="00074E4B">
            <w:pPr>
              <w:pStyle w:val="ListBullet2"/>
            </w:pPr>
            <w:r w:rsidRPr="00074E4B">
              <w:t>improved local facilities</w:t>
            </w:r>
          </w:p>
          <w:p w:rsidR="00000000" w:rsidRPr="00074E4B" w:rsidP="00074E4B">
            <w:pPr>
              <w:pStyle w:val="ListBullet2"/>
            </w:pPr>
            <w:r w:rsidRPr="00074E4B">
              <w:t>employment opportunities</w:t>
            </w:r>
          </w:p>
          <w:p w:rsidR="00000000" w:rsidRPr="00074E4B" w:rsidP="00074E4B">
            <w:pPr>
              <w:pStyle w:val="ListBullet2"/>
            </w:pPr>
            <w:r w:rsidRPr="00074E4B">
              <w:t>cultural benefits, including cultural preservation</w:t>
            </w:r>
          </w:p>
          <w:p w:rsidR="00000000" w:rsidRPr="00074E4B" w:rsidP="00074E4B">
            <w:pPr>
              <w:pStyle w:val="ListBullet2"/>
            </w:pPr>
            <w:r w:rsidRPr="00074E4B">
              <w:t>visitor education</w:t>
            </w:r>
          </w:p>
          <w:p w:rsidR="00000000" w:rsidRPr="00074E4B" w:rsidP="00074E4B">
            <w:pPr>
              <w:pStyle w:val="ListBullet2"/>
            </w:pPr>
            <w:r w:rsidRPr="00074E4B">
              <w:t xml:space="preserve">greater understanding between host and visitor cultures </w:t>
            </w:r>
          </w:p>
          <w:p w:rsidR="00000000" w:rsidRPr="00074E4B" w:rsidP="00074E4B">
            <w:pPr>
              <w:pStyle w:val="ListBullet"/>
            </w:pPr>
            <w:r w:rsidRPr="00074E4B">
              <w:t>costs:</w:t>
            </w:r>
          </w:p>
          <w:p w:rsidR="00000000" w:rsidRPr="00074E4B" w:rsidP="00074E4B">
            <w:pPr>
              <w:pStyle w:val="ListBullet2"/>
            </w:pPr>
            <w:r w:rsidRPr="00074E4B">
              <w:t>trivialisation of culture</w:t>
            </w:r>
          </w:p>
          <w:p w:rsidR="00000000" w:rsidRPr="00074E4B" w:rsidP="00074E4B">
            <w:pPr>
              <w:pStyle w:val="ListBullet2"/>
            </w:pPr>
            <w:r w:rsidRPr="00074E4B">
              <w:t>effect on social structures</w:t>
            </w:r>
          </w:p>
          <w:p w:rsidR="00000000" w:rsidP="00074E4B">
            <w:pPr>
              <w:pStyle w:val="ListBullet2"/>
              <w:rPr>
                <w:lang w:val="en-NZ"/>
              </w:rPr>
            </w:pPr>
            <w:r w:rsidRPr="00074E4B">
              <w:t>damage to environmentally or culturally sensitive areas.</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BoldandItalics"/>
              </w:rPr>
              <w:t>Consultation with the community</w:t>
            </w:r>
            <w:r w:rsidRPr="00074E4B">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ListBullet"/>
            </w:pPr>
            <w:r w:rsidRPr="00074E4B">
              <w:t>verbal presentations to individuals or groups</w:t>
            </w:r>
          </w:p>
          <w:p w:rsidR="00000000" w:rsidRPr="00074E4B" w:rsidP="00074E4B">
            <w:pPr>
              <w:pStyle w:val="ListBullet"/>
            </w:pPr>
            <w:r w:rsidRPr="00074E4B">
              <w:t>public or community meetings</w:t>
            </w:r>
          </w:p>
          <w:p w:rsidR="00000000" w:rsidRPr="00074E4B" w:rsidP="00074E4B">
            <w:pPr>
              <w:pStyle w:val="ListBullet"/>
            </w:pPr>
            <w:r w:rsidRPr="00074E4B">
              <w:t>presentations or talks from specialist advisers</w:t>
            </w:r>
          </w:p>
          <w:p w:rsidR="00000000" w:rsidRPr="00074E4B" w:rsidP="00074E4B">
            <w:pPr>
              <w:pStyle w:val="ListBullet"/>
            </w:pPr>
            <w:r w:rsidRPr="00074E4B">
              <w:t>preparation and presentation of comprehensive written reports</w:t>
            </w:r>
          </w:p>
          <w:p w:rsidR="00000000" w:rsidRPr="00074E4B" w:rsidP="00074E4B">
            <w:pPr>
              <w:pStyle w:val="ListBullet"/>
            </w:pPr>
            <w:r w:rsidRPr="00074E4B">
              <w:t>preparation and presentation of plain English excerpts from comprehensi</w:t>
            </w:r>
            <w:r w:rsidRPr="00074E4B">
              <w:t>ve written reports</w:t>
            </w:r>
          </w:p>
          <w:p w:rsidR="00000000" w:rsidRPr="00074E4B" w:rsidP="00074E4B">
            <w:pPr>
              <w:pStyle w:val="ListBullet"/>
            </w:pPr>
            <w:r w:rsidRPr="00074E4B">
              <w:t>presentation of notes or fact sheets about research findings</w:t>
            </w:r>
          </w:p>
          <w:p w:rsidR="00000000" w:rsidP="00074E4B">
            <w:pPr>
              <w:pStyle w:val="ListBullet"/>
              <w:rPr>
                <w:lang w:val="en-NZ"/>
              </w:rPr>
            </w:pPr>
            <w:r w:rsidRPr="00074E4B">
              <w:t>copies of information provided from external stakeholders.</w:t>
            </w:r>
          </w:p>
        </w:tc>
      </w:tr>
      <w:tr w:rsidTr="00451F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BoldandItalics"/>
              </w:rPr>
              <w:t>Relevant</w:t>
            </w:r>
            <w:r w:rsidRPr="00074E4B">
              <w:t xml:space="preserve">, </w:t>
            </w:r>
            <w:r w:rsidRPr="00074E4B">
              <w:rPr>
                <w:rStyle w:val="BoldandItalics"/>
              </w:rPr>
              <w:t>current and accurate information</w:t>
            </w:r>
            <w:r w:rsidRPr="00074E4B">
              <w:t xml:space="preserve"> to be provided to the community must include:</w:t>
            </w:r>
          </w:p>
        </w:tc>
        <w:tc>
          <w:tcPr>
            <w:tcW w:w="5835" w:type="dxa"/>
            <w:tcBorders>
              <w:top w:val="nil"/>
              <w:left w:val="nil"/>
              <w:bottom w:val="nil"/>
              <w:right w:val="nil"/>
            </w:tcBorders>
            <w:tcMar>
              <w:top w:w="0" w:type="dxa"/>
              <w:left w:w="62" w:type="dxa"/>
              <w:bottom w:w="0" w:type="dxa"/>
              <w:right w:w="62" w:type="dxa"/>
            </w:tcMar>
          </w:tcPr>
          <w:p w:rsidR="00000000" w:rsidRPr="00074E4B" w:rsidP="00074E4B">
            <w:pPr>
              <w:pStyle w:val="ListBullet"/>
            </w:pPr>
            <w:r w:rsidRPr="00074E4B">
              <w:t>community's proposed touri</w:t>
            </w:r>
            <w:r w:rsidRPr="00074E4B">
              <w:t>sm products</w:t>
            </w:r>
          </w:p>
          <w:p w:rsidR="00000000" w:rsidRPr="00074E4B" w:rsidP="00074E4B">
            <w:pPr>
              <w:pStyle w:val="ListBullet"/>
            </w:pPr>
            <w:r w:rsidRPr="00074E4B">
              <w:t>product and service gaps within the local area and region</w:t>
            </w:r>
          </w:p>
          <w:p w:rsidR="00000000" w:rsidRPr="00074E4B" w:rsidP="00074E4B">
            <w:pPr>
              <w:pStyle w:val="ListBullet"/>
            </w:pPr>
            <w:r w:rsidRPr="00074E4B">
              <w:t>current market trends and needs</w:t>
            </w:r>
          </w:p>
          <w:p w:rsidR="00000000" w:rsidRPr="00074E4B" w:rsidP="00074E4B">
            <w:pPr>
              <w:pStyle w:val="ListBullet"/>
            </w:pPr>
            <w:r w:rsidRPr="00074E4B">
              <w:t>need for tourism products and services to meet certain market requirements</w:t>
            </w:r>
          </w:p>
          <w:p w:rsidR="00000000" w:rsidRPr="00074E4B" w:rsidP="00074E4B">
            <w:pPr>
              <w:pStyle w:val="ListBullet"/>
            </w:pPr>
            <w:r w:rsidRPr="00074E4B">
              <w:t>customer and tourism industry service and quality expectations for tourism products and services</w:t>
            </w:r>
          </w:p>
          <w:p w:rsidR="00000000" w:rsidRPr="00074E4B" w:rsidP="00074E4B">
            <w:pPr>
              <w:pStyle w:val="ListBullet"/>
            </w:pPr>
            <w:r w:rsidRPr="00074E4B">
              <w:t>general information on distribution and marketing networks</w:t>
            </w:r>
          </w:p>
          <w:p w:rsidR="00000000" w:rsidRPr="00074E4B" w:rsidP="00074E4B">
            <w:pPr>
              <w:pStyle w:val="ListBullet"/>
            </w:pPr>
            <w:r w:rsidRPr="00074E4B">
              <w:t>information on particular distribution and marketing networks that would support the proposed touris</w:t>
            </w:r>
            <w:r w:rsidRPr="00074E4B">
              <w:t>m products</w:t>
            </w:r>
          </w:p>
          <w:p w:rsidR="00000000" w:rsidRPr="00074E4B" w:rsidP="00074E4B">
            <w:pPr>
              <w:pStyle w:val="ListBullet"/>
            </w:pPr>
            <w:r w:rsidRPr="00074E4B">
              <w:t>analysis of:</w:t>
            </w:r>
          </w:p>
          <w:p w:rsidR="00000000" w:rsidRPr="00074E4B" w:rsidP="00074E4B">
            <w:pPr>
              <w:pStyle w:val="ListBullet2"/>
            </w:pPr>
            <w:r w:rsidRPr="00074E4B">
              <w:t>community's ability to successfully market their proposed tourism products</w:t>
            </w:r>
          </w:p>
          <w:p w:rsidR="00000000" w:rsidRPr="00074E4B" w:rsidP="00074E4B">
            <w:pPr>
              <w:pStyle w:val="ListBullet2"/>
            </w:pPr>
            <w:r w:rsidRPr="00074E4B">
              <w:t>community's ability to successfully deliver their proposed tourism products</w:t>
            </w:r>
          </w:p>
          <w:p w:rsidR="00000000" w:rsidRPr="00074E4B" w:rsidP="00074E4B">
            <w:pPr>
              <w:pStyle w:val="ListBullet2"/>
            </w:pPr>
            <w:r w:rsidRPr="00074E4B">
              <w:t>positive and negative impact of operating the proposed tourism products</w:t>
            </w:r>
          </w:p>
          <w:p w:rsidR="00000000" w:rsidRPr="00074E4B" w:rsidP="00074E4B">
            <w:pPr>
              <w:pStyle w:val="ListBullet"/>
            </w:pPr>
            <w:r w:rsidRPr="00074E4B">
              <w:t>summary</w:t>
            </w:r>
            <w:r w:rsidRPr="00074E4B">
              <w:t xml:space="preserve"> of all component analyses above and potential for success of the tourism development</w:t>
            </w:r>
          </w:p>
          <w:p w:rsidR="00000000" w:rsidRPr="00074E4B" w:rsidP="00074E4B">
            <w:pPr>
              <w:pStyle w:val="ListBullet"/>
            </w:pPr>
            <w:r w:rsidRPr="00074E4B">
              <w:t>information about other communities that have experience in establishing and developing tourism products</w:t>
            </w:r>
          </w:p>
          <w:p w:rsidR="00000000" w:rsidRPr="00074E4B" w:rsidP="00074E4B">
            <w:pPr>
              <w:pStyle w:val="ListBullet"/>
            </w:pPr>
            <w:r w:rsidRPr="00074E4B">
              <w:t xml:space="preserve">recommendations, including any alternative product offerings for </w:t>
            </w:r>
            <w:r w:rsidRPr="00074E4B">
              <w:t>the community to consider.</w:t>
            </w:r>
          </w:p>
        </w:tc>
      </w:tr>
    </w:tbl>
    <w:p w:rsidR="00451F99" w:rsidP="00074E4B">
      <w:pPr>
        <w:pStyle w:val="BodyText"/>
      </w:pPr>
    </w:p>
    <w:p w:rsidR="00451F99" w:rsidP="00074E4B">
      <w:pPr>
        <w:pStyle w:val="BodyText"/>
      </w:pPr>
    </w:p>
    <w:p w:rsidR="00000000" w:rsidRPr="00074E4B" w:rsidP="00074E4B">
      <w:pPr>
        <w:pStyle w:val="Heading1"/>
      </w:pPr>
      <w:bookmarkStart w:id="12" w:name="O_147674"/>
      <w:bookmarkEnd w:id="12"/>
      <w:r w:rsidRPr="00074E4B">
        <w:t>Unit Sector(s)</w:t>
      </w:r>
    </w:p>
    <w:tbl>
      <w:tblPr>
        <w:tblW w:w="0" w:type="auto"/>
        <w:tblLayout w:type="fixed"/>
        <w:tblCellMar>
          <w:left w:w="62" w:type="dxa"/>
          <w:right w:w="62" w:type="dxa"/>
        </w:tblCellMar>
        <w:tblLook w:val="0000"/>
      </w:tblPr>
      <w:tblGrid>
        <w:gridCol w:w="2836"/>
        <w:gridCol w:w="6344"/>
      </w:tblGrid>
      <w:tr w:rsidTr="00451F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74E4B" w:rsidP="00074E4B">
            <w:pPr>
              <w:pStyle w:val="BodyText"/>
            </w:pPr>
            <w:r w:rsidRPr="00074E4B">
              <w:t>Tourism</w:t>
            </w:r>
          </w:p>
        </w:tc>
      </w:tr>
    </w:tbl>
    <w:p w:rsidR="00000000" w:rsidRPr="00074E4B" w:rsidP="00074E4B">
      <w:pPr>
        <w:pStyle w:val="BodyText"/>
      </w:pPr>
    </w:p>
    <w:p w:rsidR="00000000" w:rsidRPr="00074E4B" w:rsidP="00074E4B">
      <w:pPr>
        <w:pStyle w:val="AllowPageBreak"/>
      </w:pPr>
    </w:p>
    <w:p w:rsidR="00000000" w:rsidRPr="00074E4B" w:rsidP="00074E4B">
      <w:pPr>
        <w:pStyle w:val="Heading1"/>
      </w:pPr>
      <w:bookmarkStart w:id="13" w:name="O_163404"/>
      <w:bookmarkEnd w:id="13"/>
      <w:r w:rsidRPr="00074E4B">
        <w:t>Competency field</w:t>
      </w:r>
    </w:p>
    <w:tbl>
      <w:tblPr>
        <w:tblW w:w="0" w:type="auto"/>
        <w:tblLayout w:type="fixed"/>
        <w:tblCellMar>
          <w:left w:w="62" w:type="dxa"/>
          <w:right w:w="62" w:type="dxa"/>
        </w:tblCellMar>
        <w:tblLook w:val="0000"/>
      </w:tblPr>
      <w:tblGrid>
        <w:gridCol w:w="2836"/>
        <w:gridCol w:w="6344"/>
      </w:tblGrid>
      <w:tr w:rsidTr="00451F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74E4B">
            <w:pPr>
              <w:pStyle w:val="BodyText"/>
              <w:rPr>
                <w:lang w:val="en-NZ"/>
              </w:rPr>
            </w:pPr>
            <w:r w:rsidRPr="00074E4B">
              <w:t>Planning and Product Development</w:t>
            </w:r>
          </w:p>
        </w:tc>
      </w:tr>
      <w:tr w:rsidTr="00451F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74E4B" w:rsidP="00074E4B">
            <w:pPr>
              <w:pStyle w:val="BodyText"/>
            </w:pPr>
          </w:p>
        </w:tc>
      </w:tr>
    </w:tbl>
    <w:p w:rsidR="00000000" w:rsidRPr="00074E4B" w:rsidP="00074E4B">
      <w:pPr>
        <w:pStyle w:val="BodyText"/>
      </w:pPr>
    </w:p>
    <w:p w:rsidR="00000000" w:rsidRPr="00074E4B" w:rsidP="00074E4B"/>
    <w:sectPr w:rsidSect="00074E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F99" w:rsidP="00451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99" w:rsidP="00074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51F99" w:rsidP="00074E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51F99" w:rsidP="00074E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F99" w:rsidP="00451F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99" w:rsidP="00074E4B">
    <w:pPr>
      <w:pStyle w:val="Header"/>
      <w:framePr w:wrap="around"/>
    </w:pPr>
    <w:r>
      <w:fldChar w:fldCharType="begin"/>
    </w:r>
    <w:r>
      <w:instrText xml:space="preserve"> TITLE   \* MERGEFORMAT </w:instrText>
    </w:r>
    <w:r>
      <w:fldChar w:fldCharType="separate"/>
    </w:r>
    <w:r>
      <w:t>SITTPPD009A Assess tourism opportunities for local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1F99" w:rsidP="00074E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BA0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CCF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603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E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4E4B"/>
    <w:pPr>
      <w:spacing w:before="360" w:after="60"/>
      <w:outlineLvl w:val="0"/>
    </w:pPr>
    <w:rPr>
      <w:sz w:val="32"/>
    </w:rPr>
  </w:style>
  <w:style w:type="paragraph" w:styleId="Heading2">
    <w:name w:val="heading 2"/>
    <w:basedOn w:val="HeadingBase"/>
    <w:next w:val="BodyText"/>
    <w:link w:val="Heading2Char"/>
    <w:qFormat/>
    <w:rsid w:val="00074E4B"/>
    <w:pPr>
      <w:keepLines/>
      <w:spacing w:before="240" w:after="120"/>
      <w:outlineLvl w:val="1"/>
    </w:pPr>
    <w:rPr>
      <w:sz w:val="28"/>
      <w:szCs w:val="40"/>
    </w:rPr>
  </w:style>
  <w:style w:type="paragraph" w:styleId="Heading3">
    <w:name w:val="heading 3"/>
    <w:basedOn w:val="HeadingBase"/>
    <w:next w:val="BodyText"/>
    <w:link w:val="Heading3Char"/>
    <w:qFormat/>
    <w:rsid w:val="00074E4B"/>
    <w:pPr>
      <w:spacing w:before="180" w:after="120"/>
      <w:outlineLvl w:val="2"/>
    </w:pPr>
    <w:rPr>
      <w:spacing w:val="-10"/>
      <w:kern w:val="32"/>
    </w:rPr>
  </w:style>
  <w:style w:type="paragraph" w:styleId="Heading4">
    <w:name w:val="heading 4"/>
    <w:basedOn w:val="HeadingBase"/>
    <w:next w:val="BodyText"/>
    <w:link w:val="Heading4Char"/>
    <w:qFormat/>
    <w:rsid w:val="00074E4B"/>
    <w:pPr>
      <w:spacing w:before="160" w:after="120"/>
      <w:outlineLvl w:val="3"/>
    </w:pPr>
    <w:rPr>
      <w:sz w:val="22"/>
    </w:rPr>
  </w:style>
  <w:style w:type="paragraph" w:styleId="Heading5">
    <w:name w:val="heading 5"/>
    <w:basedOn w:val="HeadingBase"/>
    <w:next w:val="Normal"/>
    <w:link w:val="Heading5Char"/>
    <w:qFormat/>
    <w:rsid w:val="00074E4B"/>
    <w:pPr>
      <w:spacing w:before="80"/>
      <w:outlineLvl w:val="4"/>
    </w:pPr>
    <w:rPr>
      <w:color w:val="918585"/>
      <w:sz w:val="20"/>
    </w:rPr>
  </w:style>
  <w:style w:type="paragraph" w:styleId="Heading6">
    <w:name w:val="heading 6"/>
    <w:basedOn w:val="HeadingBase"/>
    <w:next w:val="Normal"/>
    <w:link w:val="Heading6Char"/>
    <w:qFormat/>
    <w:rsid w:val="00074E4B"/>
    <w:pPr>
      <w:spacing w:before="60"/>
      <w:outlineLvl w:val="5"/>
    </w:pPr>
    <w:rPr>
      <w:color w:val="918585"/>
      <w:sz w:val="20"/>
    </w:rPr>
  </w:style>
  <w:style w:type="paragraph" w:styleId="Heading7">
    <w:name w:val="heading 7"/>
    <w:basedOn w:val="Normal"/>
    <w:next w:val="Normal"/>
    <w:link w:val="Heading7Char"/>
    <w:qFormat/>
    <w:rsid w:val="00074E4B"/>
    <w:pPr>
      <w:ind w:left="720"/>
      <w:outlineLvl w:val="6"/>
    </w:pPr>
    <w:rPr>
      <w:i/>
    </w:rPr>
  </w:style>
  <w:style w:type="paragraph" w:styleId="Heading8">
    <w:name w:val="heading 8"/>
    <w:basedOn w:val="Normal"/>
    <w:next w:val="Normal"/>
    <w:link w:val="Heading8Char"/>
    <w:qFormat/>
    <w:rsid w:val="00074E4B"/>
    <w:pPr>
      <w:ind w:left="720"/>
      <w:outlineLvl w:val="7"/>
    </w:pPr>
    <w:rPr>
      <w:i/>
    </w:rPr>
  </w:style>
  <w:style w:type="paragraph" w:styleId="Heading9">
    <w:name w:val="heading 9"/>
    <w:basedOn w:val="Normal"/>
    <w:next w:val="Normal"/>
    <w:link w:val="Heading9Char"/>
    <w:qFormat/>
    <w:rsid w:val="00074E4B"/>
    <w:pPr>
      <w:ind w:left="720"/>
      <w:outlineLvl w:val="8"/>
    </w:pPr>
    <w:rPr>
      <w:i/>
    </w:rPr>
  </w:style>
  <w:style w:type="character" w:default="1" w:styleId="DefaultParagraphFont">
    <w:name w:val="Default Paragraph Font"/>
    <w:uiPriority w:val="1"/>
    <w:unhideWhenUsed/>
    <w:rsid w:val="00074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E4B"/>
  </w:style>
  <w:style w:type="character" w:customStyle="1" w:styleId="Heading1Char">
    <w:name w:val="Heading 1 Char"/>
    <w:basedOn w:val="DefaultParagraphFont"/>
    <w:link w:val="Heading1"/>
    <w:rsid w:val="00074E4B"/>
    <w:rPr>
      <w:rFonts w:ascii="Times New Roman" w:eastAsia="Times New Roman" w:hAnsi="Times New Roman" w:cs="Times New Roman"/>
      <w:b/>
      <w:sz w:val="32"/>
      <w:szCs w:val="20"/>
      <w:lang w:eastAsia="en-US"/>
    </w:rPr>
  </w:style>
  <w:style w:type="paragraph" w:styleId="BodyText">
    <w:name w:val="Body Text"/>
    <w:basedOn w:val="Normal"/>
    <w:link w:val="BodyTextChar"/>
    <w:rsid w:val="00074E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E4B"/>
    <w:rPr>
      <w:rFonts w:ascii="Times New Roman" w:eastAsia="Times New Roman" w:hAnsi="Times New Roman" w:cs="Times New Roman"/>
      <w:sz w:val="24"/>
      <w:lang w:val="en-US" w:eastAsia="en-US"/>
    </w:rPr>
  </w:style>
  <w:style w:type="paragraph" w:styleId="Footer">
    <w:name w:val="footer"/>
    <w:basedOn w:val="Normal"/>
    <w:link w:val="FooterChar"/>
    <w:rsid w:val="00074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E4B"/>
    <w:rPr>
      <w:rFonts w:ascii="Times New Roman" w:eastAsia="Times New Roman" w:hAnsi="Times New Roman" w:cs="Times New Roman"/>
      <w:sz w:val="16"/>
      <w:lang w:val="en-US" w:eastAsia="en-US"/>
    </w:rPr>
  </w:style>
  <w:style w:type="paragraph" w:styleId="List">
    <w:name w:val="List"/>
    <w:basedOn w:val="BodyText"/>
    <w:next w:val="BodyText"/>
    <w:rsid w:val="00074E4B"/>
    <w:pPr>
      <w:tabs>
        <w:tab w:val="left" w:pos="340"/>
      </w:tabs>
      <w:spacing w:before="60" w:after="60"/>
      <w:ind w:left="340" w:hanging="340"/>
    </w:pPr>
  </w:style>
  <w:style w:type="paragraph" w:styleId="ListBullet">
    <w:name w:val="List Bullet"/>
    <w:basedOn w:val="List"/>
    <w:rsid w:val="00074E4B"/>
    <w:pPr>
      <w:numPr>
        <w:numId w:val="13"/>
      </w:numPr>
      <w:tabs>
        <w:tab w:val="clear" w:pos="340"/>
      </w:tabs>
      <w:spacing w:before="40" w:after="40"/>
    </w:pPr>
  </w:style>
  <w:style w:type="character" w:customStyle="1" w:styleId="SpecialBold">
    <w:name w:val="Special Bold"/>
    <w:basedOn w:val="DefaultParagraphFont"/>
    <w:rsid w:val="00074E4B"/>
    <w:rPr>
      <w:b/>
      <w:spacing w:val="0"/>
    </w:rPr>
  </w:style>
  <w:style w:type="paragraph" w:styleId="ListBullet2">
    <w:name w:val="List Bullet 2"/>
    <w:basedOn w:val="List2"/>
    <w:rsid w:val="00074E4B"/>
    <w:pPr>
      <w:numPr>
        <w:numId w:val="14"/>
      </w:numPr>
      <w:tabs>
        <w:tab w:val="clear" w:pos="680"/>
      </w:tabs>
    </w:pPr>
  </w:style>
  <w:style w:type="paragraph" w:styleId="Header">
    <w:name w:val="header"/>
    <w:basedOn w:val="Normal"/>
    <w:link w:val="HeaderChar"/>
    <w:rsid w:val="00074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E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4E4B"/>
    <w:pPr>
      <w:spacing w:before="240" w:after="120"/>
      <w:outlineLvl w:val="0"/>
    </w:pPr>
    <w:rPr>
      <w:rFonts w:ascii="Times New Roman" w:hAnsi="Times New Roman"/>
      <w:b/>
      <w:sz w:val="28"/>
    </w:rPr>
  </w:style>
  <w:style w:type="paragraph" w:customStyle="1" w:styleId="AllowPageBreak">
    <w:name w:val="AllowPageBreak"/>
    <w:rsid w:val="00074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4E4B"/>
    <w:rPr>
      <w:b/>
      <w:i/>
      <w:u w:val="none"/>
    </w:rPr>
  </w:style>
  <w:style w:type="character" w:customStyle="1" w:styleId="Heading2Char">
    <w:name w:val="Heading 2 Char"/>
    <w:basedOn w:val="DefaultParagraphFont"/>
    <w:link w:val="Heading2"/>
    <w:rsid w:val="00074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E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4E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4E4B"/>
    <w:rPr>
      <w:rFonts w:ascii="Courier New" w:eastAsia="Times New Roman" w:hAnsi="Courier New" w:cs="Times New Roman"/>
      <w:i/>
      <w:szCs w:val="20"/>
      <w:lang w:val="en-US" w:eastAsia="en-US"/>
    </w:rPr>
  </w:style>
  <w:style w:type="paragraph" w:customStyle="1" w:styleId="HeadingBase">
    <w:name w:val="Heading Base"/>
    <w:rsid w:val="00074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E4B"/>
    <w:pPr>
      <w:tabs>
        <w:tab w:val="right" w:leader="dot" w:pos="9072"/>
      </w:tabs>
      <w:ind w:left="567"/>
    </w:pPr>
    <w:rPr>
      <w:szCs w:val="22"/>
    </w:rPr>
  </w:style>
  <w:style w:type="paragraph" w:customStyle="1" w:styleId="TOCBase">
    <w:name w:val="TOC Base"/>
    <w:rsid w:val="00074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E4B"/>
    <w:pPr>
      <w:tabs>
        <w:tab w:val="right" w:leader="dot" w:pos="9072"/>
      </w:tabs>
      <w:spacing w:before="40" w:after="40"/>
      <w:ind w:left="284"/>
    </w:pPr>
    <w:rPr>
      <w:rFonts w:ascii="Times New Roman" w:hAnsi="Times New Roman"/>
    </w:rPr>
  </w:style>
  <w:style w:type="paragraph" w:styleId="TOC1">
    <w:name w:val="toc 1"/>
    <w:basedOn w:val="TOCBase"/>
    <w:next w:val="Normal"/>
    <w:rsid w:val="00074E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E4B"/>
    <w:pPr>
      <w:spacing w:before="5040"/>
      <w:jc w:val="center"/>
    </w:pPr>
    <w:rPr>
      <w:sz w:val="48"/>
      <w:szCs w:val="72"/>
      <w:lang w:val="en-US"/>
    </w:rPr>
  </w:style>
  <w:style w:type="character" w:customStyle="1" w:styleId="TitleChar">
    <w:name w:val="Title Char"/>
    <w:basedOn w:val="DefaultParagraphFont"/>
    <w:link w:val="Title"/>
    <w:rsid w:val="00074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E4B"/>
    <w:pPr>
      <w:tabs>
        <w:tab w:val="left" w:pos="3600"/>
        <w:tab w:val="left" w:pos="3958"/>
      </w:tabs>
    </w:pPr>
  </w:style>
  <w:style w:type="paragraph" w:customStyle="1" w:styleId="Note">
    <w:name w:val="Note"/>
    <w:basedOn w:val="BodyText"/>
    <w:rsid w:val="00074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E4B"/>
    <w:pPr>
      <w:framePr w:wrap="auto" w:hAnchor="text" w:y="6049"/>
    </w:pPr>
    <w:rPr>
      <w:color w:val="000000"/>
      <w:sz w:val="40"/>
    </w:rPr>
  </w:style>
  <w:style w:type="paragraph" w:customStyle="1" w:styleId="TOCTitle">
    <w:name w:val="TOCTitle"/>
    <w:basedOn w:val="Heading1"/>
    <w:rsid w:val="00074E4B"/>
    <w:pPr>
      <w:spacing w:after="240"/>
      <w:jc w:val="center"/>
      <w:outlineLvl w:val="9"/>
    </w:pPr>
    <w:rPr>
      <w:caps/>
    </w:rPr>
  </w:style>
  <w:style w:type="paragraph" w:customStyle="1" w:styleId="Version">
    <w:name w:val="Version"/>
    <w:rsid w:val="00074E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E4B"/>
    <w:pPr>
      <w:keepNext w:val="0"/>
      <w:tabs>
        <w:tab w:val="right" w:pos="4176"/>
      </w:tabs>
      <w:ind w:left="198" w:hanging="198"/>
    </w:pPr>
    <w:rPr>
      <w:rFonts w:ascii="Garamond" w:hAnsi="Garamond"/>
    </w:rPr>
  </w:style>
  <w:style w:type="paragraph" w:styleId="IndexHeading">
    <w:name w:val="index heading"/>
    <w:basedOn w:val="Normal"/>
    <w:next w:val="Index1"/>
    <w:semiHidden/>
    <w:rsid w:val="00074E4B"/>
    <w:pPr>
      <w:spacing w:before="120" w:after="120"/>
    </w:pPr>
    <w:rPr>
      <w:rFonts w:ascii="Arial" w:hAnsi="Arial"/>
      <w:b/>
      <w:color w:val="918585"/>
      <w:sz w:val="24"/>
    </w:rPr>
  </w:style>
  <w:style w:type="paragraph" w:customStyle="1" w:styleId="Chapter">
    <w:name w:val="Chapter"/>
    <w:basedOn w:val="Normal"/>
    <w:rsid w:val="00074E4B"/>
    <w:pPr>
      <w:spacing w:before="240"/>
    </w:pPr>
    <w:rPr>
      <w:rFonts w:ascii="Times New Roman" w:hAnsi="Times New Roman"/>
      <w:smallCaps/>
      <w:spacing w:val="80"/>
      <w:sz w:val="28"/>
    </w:rPr>
  </w:style>
  <w:style w:type="paragraph" w:customStyle="1" w:styleId="InChapter">
    <w:name w:val="InChapter"/>
    <w:basedOn w:val="Heading3"/>
    <w:rsid w:val="00074E4B"/>
    <w:pPr>
      <w:spacing w:after="240"/>
      <w:outlineLvl w:val="9"/>
    </w:pPr>
    <w:rPr>
      <w:noProof/>
    </w:rPr>
  </w:style>
  <w:style w:type="paragraph" w:styleId="Index2">
    <w:name w:val="index 2"/>
    <w:basedOn w:val="Normal"/>
    <w:next w:val="Normal"/>
    <w:semiHidden/>
    <w:rsid w:val="00074E4B"/>
    <w:pPr>
      <w:tabs>
        <w:tab w:val="right" w:pos="4176"/>
      </w:tabs>
      <w:ind w:left="568" w:hanging="284"/>
    </w:pPr>
    <w:rPr>
      <w:rFonts w:ascii="Garamond" w:hAnsi="Garamond"/>
    </w:rPr>
  </w:style>
  <w:style w:type="paragraph" w:customStyle="1" w:styleId="Byline">
    <w:name w:val="Byline"/>
    <w:rsid w:val="00074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E4B"/>
    <w:pPr>
      <w:tabs>
        <w:tab w:val="clear" w:pos="3600"/>
        <w:tab w:val="clear" w:pos="3958"/>
      </w:tabs>
      <w:jc w:val="right"/>
    </w:pPr>
  </w:style>
  <w:style w:type="character" w:styleId="Emphasis">
    <w:name w:val="Emphasis"/>
    <w:basedOn w:val="DefaultParagraphFont"/>
    <w:qFormat/>
    <w:rsid w:val="00074E4B"/>
    <w:rPr>
      <w:i/>
    </w:rPr>
  </w:style>
  <w:style w:type="paragraph" w:styleId="Caption">
    <w:name w:val="caption"/>
    <w:basedOn w:val="BodyText"/>
    <w:next w:val="Normal"/>
    <w:qFormat/>
    <w:rsid w:val="00074E4B"/>
    <w:pPr>
      <w:framePr w:w="2268" w:hSpace="181" w:vSpace="181" w:wrap="around" w:vAnchor="text" w:hAnchor="page" w:x="1135" w:y="285" w:anchorLock="1"/>
    </w:pPr>
    <w:rPr>
      <w:i/>
    </w:rPr>
  </w:style>
  <w:style w:type="paragraph" w:customStyle="1" w:styleId="MiniTOCTitle">
    <w:name w:val="MiniTOCTitle"/>
    <w:basedOn w:val="Heading4"/>
    <w:rsid w:val="00074E4B"/>
    <w:pPr>
      <w:spacing w:before="240"/>
      <w:outlineLvl w:val="9"/>
    </w:pPr>
    <w:rPr>
      <w:noProof/>
      <w:sz w:val="24"/>
    </w:rPr>
  </w:style>
  <w:style w:type="paragraph" w:customStyle="1" w:styleId="MiniTOCItem">
    <w:name w:val="MiniTOCItem"/>
    <w:basedOn w:val="ListBullet"/>
    <w:rsid w:val="00074E4B"/>
    <w:pPr>
      <w:numPr>
        <w:numId w:val="0"/>
      </w:numPr>
      <w:tabs>
        <w:tab w:val="right" w:leader="dot" w:pos="6521"/>
      </w:tabs>
      <w:spacing w:before="0" w:after="0"/>
    </w:pPr>
  </w:style>
  <w:style w:type="paragraph" w:customStyle="1" w:styleId="TOFTitle">
    <w:name w:val="TOFTitle"/>
    <w:basedOn w:val="TOCTitle"/>
    <w:rsid w:val="00074E4B"/>
  </w:style>
  <w:style w:type="paragraph" w:styleId="TableofFigures">
    <w:name w:val="table of figures"/>
    <w:basedOn w:val="Normal"/>
    <w:next w:val="Normal"/>
    <w:semiHidden/>
    <w:rsid w:val="00074E4B"/>
    <w:pPr>
      <w:tabs>
        <w:tab w:val="right" w:leader="dot" w:pos="9072"/>
      </w:tabs>
      <w:ind w:left="970" w:hanging="403"/>
    </w:pPr>
    <w:rPr>
      <w:rFonts w:ascii="Times New Roman" w:hAnsi="Times New Roman"/>
      <w:b/>
    </w:rPr>
  </w:style>
  <w:style w:type="paragraph" w:styleId="ListNumber">
    <w:name w:val="List Number"/>
    <w:basedOn w:val="List"/>
    <w:rsid w:val="00074E4B"/>
    <w:pPr>
      <w:numPr>
        <w:numId w:val="11"/>
      </w:numPr>
    </w:pPr>
  </w:style>
  <w:style w:type="character" w:customStyle="1" w:styleId="WingdingSymbols">
    <w:name w:val="Wingding Symbols"/>
    <w:rsid w:val="00074E4B"/>
    <w:rPr>
      <w:rFonts w:ascii="Wingdings" w:hAnsi="Wingdings"/>
    </w:rPr>
  </w:style>
  <w:style w:type="paragraph" w:customStyle="1" w:styleId="TableHeading">
    <w:name w:val="Table Heading"/>
    <w:basedOn w:val="HeadingBase"/>
    <w:rsid w:val="00074E4B"/>
    <w:pPr>
      <w:keepLines/>
      <w:pBdr>
        <w:bottom w:val="single" w:sz="6" w:space="1" w:color="918585"/>
      </w:pBdr>
      <w:spacing w:before="240"/>
    </w:pPr>
  </w:style>
  <w:style w:type="character" w:customStyle="1" w:styleId="HotSpot">
    <w:name w:val="HotSpot"/>
    <w:rsid w:val="00074E4B"/>
    <w:rPr>
      <w:color w:val="0033CC"/>
      <w:u w:val="none"/>
    </w:rPr>
  </w:style>
  <w:style w:type="paragraph" w:customStyle="1" w:styleId="BodyTextRight">
    <w:name w:val="Body Text Right"/>
    <w:basedOn w:val="BodyText"/>
    <w:rsid w:val="00074E4B"/>
    <w:pPr>
      <w:spacing w:before="0" w:after="0"/>
      <w:jc w:val="right"/>
    </w:pPr>
  </w:style>
  <w:style w:type="paragraph" w:styleId="Index3">
    <w:name w:val="index 3"/>
    <w:basedOn w:val="ListNumber2"/>
    <w:next w:val="Normal"/>
    <w:semiHidden/>
    <w:rsid w:val="00074E4B"/>
    <w:pPr>
      <w:numPr>
        <w:numId w:val="0"/>
      </w:numPr>
      <w:tabs>
        <w:tab w:val="right" w:leader="dot" w:pos="4176"/>
      </w:tabs>
    </w:pPr>
  </w:style>
  <w:style w:type="paragraph" w:styleId="ListNumber2">
    <w:name w:val="List Number 2"/>
    <w:basedOn w:val="List2"/>
    <w:rsid w:val="00074E4B"/>
    <w:pPr>
      <w:numPr>
        <w:numId w:val="10"/>
      </w:numPr>
      <w:tabs>
        <w:tab w:val="clear" w:pos="1060"/>
      </w:tabs>
    </w:pPr>
  </w:style>
  <w:style w:type="paragraph" w:customStyle="1" w:styleId="MarginNote">
    <w:name w:val="Margin Note"/>
    <w:basedOn w:val="BodyText"/>
    <w:rsid w:val="00074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E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4E4B"/>
    <w:rPr>
      <w:sz w:val="32"/>
    </w:rPr>
  </w:style>
  <w:style w:type="paragraph" w:customStyle="1" w:styleId="HeadingProcedure">
    <w:name w:val="Heading Procedure"/>
    <w:basedOn w:val="HeadingBase"/>
    <w:next w:val="Normal"/>
    <w:rsid w:val="00074E4B"/>
    <w:pPr>
      <w:tabs>
        <w:tab w:val="left" w:pos="0"/>
      </w:tabs>
      <w:spacing w:before="120" w:after="60"/>
    </w:pPr>
    <w:rPr>
      <w:i/>
      <w:color w:val="918585"/>
      <w:sz w:val="22"/>
    </w:rPr>
  </w:style>
  <w:style w:type="paragraph" w:customStyle="1" w:styleId="TableBodyText">
    <w:name w:val="Table Body Text"/>
    <w:basedOn w:val="BodyText"/>
    <w:rsid w:val="00074E4B"/>
    <w:pPr>
      <w:spacing w:before="60" w:after="60"/>
    </w:pPr>
  </w:style>
  <w:style w:type="paragraph" w:styleId="ListContinue">
    <w:name w:val="List Continue"/>
    <w:basedOn w:val="List"/>
    <w:rsid w:val="00074E4B"/>
    <w:pPr>
      <w:ind w:firstLine="0"/>
    </w:pPr>
  </w:style>
  <w:style w:type="paragraph" w:customStyle="1" w:styleId="ListNote">
    <w:name w:val="List Note"/>
    <w:basedOn w:val="List"/>
    <w:rsid w:val="00074E4B"/>
    <w:pPr>
      <w:pBdr>
        <w:top w:val="single" w:sz="6" w:space="2" w:color="918585"/>
        <w:bottom w:val="single" w:sz="6" w:space="2" w:color="918585"/>
      </w:pBdr>
      <w:tabs>
        <w:tab w:val="left" w:pos="1021"/>
      </w:tabs>
      <w:ind w:firstLine="0"/>
    </w:pPr>
  </w:style>
  <w:style w:type="paragraph" w:customStyle="1" w:styleId="Warning">
    <w:name w:val="Warning"/>
    <w:basedOn w:val="BodyText"/>
    <w:rsid w:val="00074E4B"/>
    <w:pPr>
      <w:shd w:val="clear" w:color="auto" w:fill="D9D9D9"/>
      <w:tabs>
        <w:tab w:val="left" w:pos="992"/>
      </w:tabs>
      <w:ind w:left="119" w:right="119"/>
    </w:pPr>
    <w:rPr>
      <w:sz w:val="20"/>
    </w:rPr>
  </w:style>
  <w:style w:type="paragraph" w:customStyle="1" w:styleId="MarginIcons">
    <w:name w:val="Margin Icons"/>
    <w:basedOn w:val="BodyText"/>
    <w:rsid w:val="00074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E4B"/>
    <w:rPr>
      <w:rFonts w:ascii="Courier New" w:hAnsi="Courier New"/>
    </w:rPr>
  </w:style>
  <w:style w:type="paragraph" w:customStyle="1" w:styleId="NoteBullet">
    <w:name w:val="Note Bullet"/>
    <w:basedOn w:val="Note"/>
    <w:rsid w:val="00074E4B"/>
    <w:pPr>
      <w:tabs>
        <w:tab w:val="clear" w:pos="680"/>
      </w:tabs>
      <w:spacing w:before="60" w:after="60"/>
    </w:pPr>
  </w:style>
  <w:style w:type="paragraph" w:customStyle="1" w:styleId="SubHeading2">
    <w:name w:val="SubHeading2"/>
    <w:basedOn w:val="HeadingBase"/>
    <w:rsid w:val="00074E4B"/>
    <w:pPr>
      <w:spacing w:before="240" w:after="60"/>
    </w:pPr>
    <w:rPr>
      <w:sz w:val="20"/>
    </w:rPr>
  </w:style>
  <w:style w:type="paragraph" w:customStyle="1" w:styleId="SubHeading1">
    <w:name w:val="SubHeading1"/>
    <w:basedOn w:val="HeadingBase"/>
    <w:rsid w:val="00074E4B"/>
    <w:pPr>
      <w:spacing w:before="240" w:after="60"/>
    </w:pPr>
    <w:rPr>
      <w:color w:val="918585"/>
      <w:sz w:val="22"/>
    </w:rPr>
  </w:style>
  <w:style w:type="paragraph" w:customStyle="1" w:styleId="SideHeading">
    <w:name w:val="Side Heading"/>
    <w:basedOn w:val="HeadingBase"/>
    <w:rsid w:val="00074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E4B"/>
    <w:pPr>
      <w:numPr>
        <w:numId w:val="12"/>
      </w:numPr>
    </w:pPr>
  </w:style>
  <w:style w:type="paragraph" w:styleId="PlainText">
    <w:name w:val="Plain Text"/>
    <w:basedOn w:val="Normal"/>
    <w:link w:val="PlainTextChar"/>
    <w:rsid w:val="00074E4B"/>
    <w:rPr>
      <w:sz w:val="20"/>
    </w:rPr>
  </w:style>
  <w:style w:type="character" w:customStyle="1" w:styleId="PlainTextChar">
    <w:name w:val="Plain Text Char"/>
    <w:basedOn w:val="DefaultParagraphFont"/>
    <w:link w:val="PlainText"/>
    <w:rsid w:val="00074E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4E4B"/>
    <w:rPr>
      <w:b/>
      <w:smallCaps/>
    </w:rPr>
  </w:style>
  <w:style w:type="paragraph" w:customStyle="1" w:styleId="TableListNumber">
    <w:name w:val="Table List Number"/>
    <w:basedOn w:val="ListNumber"/>
    <w:rsid w:val="00074E4B"/>
    <w:pPr>
      <w:numPr>
        <w:numId w:val="0"/>
      </w:numPr>
    </w:pPr>
  </w:style>
  <w:style w:type="paragraph" w:styleId="TOC4">
    <w:name w:val="toc 4"/>
    <w:basedOn w:val="TOCBase"/>
    <w:next w:val="Normal"/>
    <w:semiHidden/>
    <w:rsid w:val="00074E4B"/>
    <w:pPr>
      <w:tabs>
        <w:tab w:val="right" w:leader="dot" w:pos="9071"/>
      </w:tabs>
      <w:ind w:left="1701"/>
    </w:pPr>
  </w:style>
  <w:style w:type="paragraph" w:customStyle="1" w:styleId="ListAlpha">
    <w:name w:val="List Alpha"/>
    <w:basedOn w:val="List"/>
    <w:rsid w:val="00074E4B"/>
    <w:pPr>
      <w:numPr>
        <w:numId w:val="9"/>
      </w:numPr>
    </w:pPr>
  </w:style>
  <w:style w:type="paragraph" w:customStyle="1" w:styleId="ListAlpha2">
    <w:name w:val="List Alpha 2"/>
    <w:basedOn w:val="List2"/>
    <w:rsid w:val="00074E4B"/>
    <w:pPr>
      <w:numPr>
        <w:numId w:val="8"/>
      </w:numPr>
    </w:pPr>
  </w:style>
  <w:style w:type="paragraph" w:styleId="List2">
    <w:name w:val="List 2"/>
    <w:basedOn w:val="BodyText"/>
    <w:rsid w:val="00074E4B"/>
    <w:pPr>
      <w:tabs>
        <w:tab w:val="left" w:pos="680"/>
      </w:tabs>
      <w:spacing w:before="60" w:after="60"/>
      <w:ind w:left="680" w:hanging="340"/>
    </w:pPr>
  </w:style>
  <w:style w:type="paragraph" w:styleId="List3">
    <w:name w:val="List 3"/>
    <w:basedOn w:val="BodyText"/>
    <w:rsid w:val="00074E4B"/>
    <w:pPr>
      <w:tabs>
        <w:tab w:val="left" w:pos="1021"/>
      </w:tabs>
      <w:spacing w:before="60" w:after="60"/>
      <w:ind w:left="1020" w:hanging="340"/>
    </w:pPr>
  </w:style>
  <w:style w:type="paragraph" w:styleId="List4">
    <w:name w:val="List 4"/>
    <w:basedOn w:val="BodyText"/>
    <w:rsid w:val="00074E4B"/>
    <w:pPr>
      <w:tabs>
        <w:tab w:val="left" w:pos="1361"/>
      </w:tabs>
      <w:spacing w:before="60" w:after="60"/>
      <w:ind w:left="1361" w:hanging="340"/>
    </w:pPr>
  </w:style>
  <w:style w:type="paragraph" w:styleId="List5">
    <w:name w:val="List 5"/>
    <w:basedOn w:val="BodyText"/>
    <w:rsid w:val="00074E4B"/>
    <w:pPr>
      <w:tabs>
        <w:tab w:val="left" w:pos="1701"/>
      </w:tabs>
      <w:spacing w:before="60" w:after="60"/>
      <w:ind w:left="1701" w:hanging="340"/>
    </w:pPr>
  </w:style>
  <w:style w:type="paragraph" w:styleId="ListBullet3">
    <w:name w:val="List Bullet 3"/>
    <w:basedOn w:val="List3"/>
    <w:rsid w:val="00074E4B"/>
    <w:pPr>
      <w:numPr>
        <w:numId w:val="15"/>
      </w:numPr>
      <w:tabs>
        <w:tab w:val="clear" w:pos="1021"/>
      </w:tabs>
      <w:ind w:left="1037" w:hanging="357"/>
    </w:pPr>
  </w:style>
  <w:style w:type="paragraph" w:styleId="ListBullet4">
    <w:name w:val="List Bullet 4"/>
    <w:basedOn w:val="List4"/>
    <w:rsid w:val="00074E4B"/>
    <w:pPr>
      <w:numPr>
        <w:numId w:val="3"/>
      </w:numPr>
    </w:pPr>
  </w:style>
  <w:style w:type="paragraph" w:styleId="ListBullet5">
    <w:name w:val="List Bullet 5"/>
    <w:basedOn w:val="List5"/>
    <w:rsid w:val="00074E4B"/>
    <w:pPr>
      <w:numPr>
        <w:numId w:val="4"/>
      </w:numPr>
    </w:pPr>
  </w:style>
  <w:style w:type="paragraph" w:styleId="ListContinue2">
    <w:name w:val="List Continue 2"/>
    <w:basedOn w:val="List2"/>
    <w:rsid w:val="00074E4B"/>
    <w:pPr>
      <w:ind w:firstLine="0"/>
    </w:pPr>
  </w:style>
  <w:style w:type="paragraph" w:styleId="ListContinue3">
    <w:name w:val="List Continue 3"/>
    <w:basedOn w:val="List3"/>
    <w:rsid w:val="00074E4B"/>
    <w:pPr>
      <w:ind w:left="1021" w:firstLine="0"/>
    </w:pPr>
  </w:style>
  <w:style w:type="paragraph" w:styleId="ListContinue4">
    <w:name w:val="List Continue 4"/>
    <w:basedOn w:val="List4"/>
    <w:rsid w:val="00074E4B"/>
    <w:pPr>
      <w:ind w:firstLine="0"/>
    </w:pPr>
  </w:style>
  <w:style w:type="paragraph" w:styleId="ListContinue5">
    <w:name w:val="List Continue 5"/>
    <w:basedOn w:val="List5"/>
    <w:rsid w:val="00074E4B"/>
    <w:pPr>
      <w:ind w:firstLine="0"/>
    </w:pPr>
  </w:style>
  <w:style w:type="paragraph" w:styleId="ListNumber3">
    <w:name w:val="List Number 3"/>
    <w:basedOn w:val="List3"/>
    <w:rsid w:val="00074E4B"/>
    <w:pPr>
      <w:numPr>
        <w:numId w:val="5"/>
      </w:numPr>
    </w:pPr>
  </w:style>
  <w:style w:type="paragraph" w:styleId="ListNumber4">
    <w:name w:val="List Number 4"/>
    <w:basedOn w:val="List4"/>
    <w:rsid w:val="00074E4B"/>
    <w:pPr>
      <w:numPr>
        <w:numId w:val="6"/>
      </w:numPr>
    </w:pPr>
  </w:style>
  <w:style w:type="paragraph" w:styleId="ListNumber5">
    <w:name w:val="List Number 5"/>
    <w:basedOn w:val="List5"/>
    <w:rsid w:val="00074E4B"/>
    <w:pPr>
      <w:numPr>
        <w:numId w:val="7"/>
      </w:numPr>
    </w:pPr>
  </w:style>
  <w:style w:type="paragraph" w:styleId="BlockText">
    <w:name w:val="Block Text"/>
    <w:basedOn w:val="Normal"/>
    <w:rsid w:val="00074E4B"/>
    <w:pPr>
      <w:spacing w:after="120"/>
      <w:ind w:left="1440" w:right="1440"/>
    </w:pPr>
  </w:style>
  <w:style w:type="character" w:customStyle="1" w:styleId="Subscript">
    <w:name w:val="Subscript"/>
    <w:basedOn w:val="DefaultParagraphFont"/>
    <w:rsid w:val="00074E4B"/>
    <w:rPr>
      <w:sz w:val="16"/>
      <w:vertAlign w:val="subscript"/>
    </w:rPr>
  </w:style>
  <w:style w:type="character" w:customStyle="1" w:styleId="Superscript">
    <w:name w:val="Superscript"/>
    <w:basedOn w:val="DefaultParagraphFont"/>
    <w:rsid w:val="00074E4B"/>
    <w:rPr>
      <w:sz w:val="16"/>
      <w:vertAlign w:val="superscript"/>
    </w:rPr>
  </w:style>
  <w:style w:type="character" w:customStyle="1" w:styleId="Symbols">
    <w:name w:val="Symbols"/>
    <w:basedOn w:val="DefaultParagraphFont"/>
    <w:rsid w:val="00074E4B"/>
    <w:rPr>
      <w:rFonts w:ascii="Symbol" w:hAnsi="Symbol"/>
    </w:rPr>
  </w:style>
  <w:style w:type="character" w:customStyle="1" w:styleId="MenuOptions">
    <w:name w:val="Menu Options"/>
    <w:basedOn w:val="DefaultParagraphFont"/>
    <w:rsid w:val="00074E4B"/>
    <w:rPr>
      <w:rFonts w:ascii="Arial Narrow" w:hAnsi="Arial Narrow"/>
      <w:smallCaps/>
    </w:rPr>
  </w:style>
  <w:style w:type="character" w:customStyle="1" w:styleId="Buttons">
    <w:name w:val="Buttons"/>
    <w:basedOn w:val="DefaultParagraphFont"/>
    <w:rsid w:val="00074E4B"/>
    <w:rPr>
      <w:b/>
    </w:rPr>
  </w:style>
  <w:style w:type="character" w:customStyle="1" w:styleId="Underlined">
    <w:name w:val="Underlined"/>
    <w:basedOn w:val="DefaultParagraphFont"/>
    <w:rsid w:val="00074E4B"/>
    <w:rPr>
      <w:u w:val="single"/>
    </w:rPr>
  </w:style>
  <w:style w:type="paragraph" w:customStyle="1" w:styleId="TableBodyTextRight">
    <w:name w:val="Table Body Text Right"/>
    <w:basedOn w:val="TableBodyText"/>
    <w:rsid w:val="00074E4B"/>
    <w:pPr>
      <w:widowControl w:val="0"/>
      <w:autoSpaceDE w:val="0"/>
      <w:autoSpaceDN w:val="0"/>
      <w:adjustRightInd w:val="0"/>
      <w:jc w:val="right"/>
    </w:pPr>
    <w:rPr>
      <w:rFonts w:cs="Arial"/>
      <w:szCs w:val="18"/>
    </w:rPr>
  </w:style>
  <w:style w:type="paragraph" w:customStyle="1" w:styleId="CopyrightText">
    <w:name w:val="Copyright Text"/>
    <w:basedOn w:val="BodyText"/>
    <w:rsid w:val="00074E4B"/>
    <w:rPr>
      <w:sz w:val="18"/>
    </w:rPr>
  </w:style>
  <w:style w:type="paragraph" w:customStyle="1" w:styleId="BodySmallRight">
    <w:name w:val="Body Small Right"/>
    <w:basedOn w:val="BodyTextRight"/>
    <w:rsid w:val="00074E4B"/>
    <w:rPr>
      <w:sz w:val="18"/>
      <w:szCs w:val="18"/>
    </w:rPr>
  </w:style>
  <w:style w:type="paragraph" w:customStyle="1" w:styleId="MarginEdition">
    <w:name w:val="Margin Edition"/>
    <w:basedOn w:val="MarginNote"/>
    <w:rsid w:val="00074E4B"/>
    <w:pPr>
      <w:spacing w:before="0" w:after="0"/>
    </w:pPr>
    <w:rPr>
      <w:rFonts w:ascii="Times New Roman" w:hAnsi="Times New Roman"/>
      <w:color w:val="999999"/>
    </w:rPr>
  </w:style>
  <w:style w:type="paragraph" w:customStyle="1" w:styleId="Spacer">
    <w:name w:val="Spacer"/>
    <w:basedOn w:val="Normal"/>
    <w:rsid w:val="00074E4B"/>
    <w:rPr>
      <w:sz w:val="2"/>
      <w:szCs w:val="2"/>
    </w:rPr>
  </w:style>
  <w:style w:type="character" w:customStyle="1" w:styleId="Small">
    <w:name w:val="Small"/>
    <w:basedOn w:val="DefaultParagraphFont"/>
    <w:rsid w:val="00074E4B"/>
    <w:rPr>
      <w:sz w:val="16"/>
    </w:rPr>
  </w:style>
  <w:style w:type="paragraph" w:customStyle="1" w:styleId="WideTable">
    <w:name w:val="Wide Table"/>
    <w:basedOn w:val="Normal"/>
    <w:rsid w:val="00074E4B"/>
    <w:pPr>
      <w:ind w:left="-1418"/>
    </w:pPr>
    <w:rPr>
      <w:sz w:val="2"/>
      <w:szCs w:val="2"/>
    </w:rPr>
  </w:style>
  <w:style w:type="character" w:styleId="PageNumber">
    <w:name w:val="page number"/>
    <w:basedOn w:val="DefaultParagraphFont"/>
    <w:rsid w:val="00074E4B"/>
  </w:style>
  <w:style w:type="paragraph" w:styleId="Quote">
    <w:name w:val="Quote"/>
    <w:basedOn w:val="Heading1"/>
    <w:link w:val="QuoteChar"/>
    <w:qFormat/>
    <w:rsid w:val="00074E4B"/>
    <w:rPr>
      <w:b w:val="0"/>
      <w:sz w:val="72"/>
      <w:szCs w:val="72"/>
      <w:lang w:val="en-NZ"/>
    </w:rPr>
  </w:style>
  <w:style w:type="character" w:customStyle="1" w:styleId="QuoteChar">
    <w:name w:val="Quote Char"/>
    <w:basedOn w:val="DefaultParagraphFont"/>
    <w:link w:val="Quote"/>
    <w:rsid w:val="00074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E4B"/>
    <w:pPr>
      <w:pageBreakBefore/>
    </w:pPr>
  </w:style>
  <w:style w:type="paragraph" w:customStyle="1" w:styleId="Border">
    <w:name w:val="Border"/>
    <w:basedOn w:val="Normal"/>
    <w:qFormat/>
    <w:rsid w:val="00074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E4B"/>
    <w:rPr>
      <w:b/>
      <w:bCs/>
      <w:i/>
      <w:iCs/>
      <w:color w:val="auto"/>
    </w:rPr>
  </w:style>
  <w:style w:type="paragraph" w:styleId="IntenseQuote">
    <w:name w:val="Intense Quote"/>
    <w:basedOn w:val="Normal"/>
    <w:next w:val="Normal"/>
    <w:link w:val="IntenseQuoteChar"/>
    <w:uiPriority w:val="30"/>
    <w:qFormat/>
    <w:rsid w:val="00074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E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4E4B"/>
    <w:rPr>
      <w:smallCaps/>
      <w:color w:val="auto"/>
      <w:u w:val="single"/>
    </w:rPr>
  </w:style>
  <w:style w:type="character" w:styleId="IntenseReference">
    <w:name w:val="Intense Reference"/>
    <w:basedOn w:val="DefaultParagraphFont"/>
    <w:uiPriority w:val="32"/>
    <w:qFormat/>
    <w:rsid w:val="00074E4B"/>
    <w:rPr>
      <w:b/>
      <w:bCs/>
      <w:smallCaps/>
      <w:color w:val="auto"/>
      <w:spacing w:val="5"/>
      <w:u w:val="single"/>
    </w:rPr>
  </w:style>
  <w:style w:type="paragraph" w:customStyle="1" w:styleId="2ColumnHeading">
    <w:name w:val="2Column Heading"/>
    <w:basedOn w:val="BodyText"/>
    <w:qFormat/>
    <w:rsid w:val="00074E4B"/>
    <w:pPr>
      <w:spacing w:after="60"/>
      <w:ind w:left="-2268"/>
    </w:pPr>
    <w:rPr>
      <w:b/>
    </w:rPr>
  </w:style>
  <w:style w:type="paragraph" w:customStyle="1" w:styleId="Heading1TOC">
    <w:name w:val="Heading1 TOC"/>
    <w:basedOn w:val="Normal"/>
    <w:qFormat/>
    <w:rsid w:val="00074E4B"/>
    <w:pPr>
      <w:spacing w:before="240" w:after="120"/>
    </w:pPr>
    <w:rPr>
      <w:rFonts w:ascii="Times New Roman" w:hAnsi="Times New Roman"/>
      <w:b/>
      <w:sz w:val="32"/>
    </w:rPr>
  </w:style>
  <w:style w:type="paragraph" w:customStyle="1" w:styleId="Heading2TOC">
    <w:name w:val="Heading2 TOC"/>
    <w:basedOn w:val="Normal"/>
    <w:qFormat/>
    <w:rsid w:val="00074E4B"/>
    <w:pPr>
      <w:spacing w:before="240" w:after="60"/>
    </w:pPr>
    <w:rPr>
      <w:rFonts w:ascii="Times New Roman" w:hAnsi="Times New Roman"/>
      <w:b/>
      <w:sz w:val="28"/>
    </w:rPr>
  </w:style>
  <w:style w:type="character" w:customStyle="1" w:styleId="Underline">
    <w:name w:val="Underline"/>
    <w:basedOn w:val="DefaultParagraphFont"/>
    <w:qFormat/>
    <w:rsid w:val="00074E4B"/>
    <w:rPr>
      <w:u w:val="single"/>
    </w:rPr>
  </w:style>
  <w:style w:type="paragraph" w:styleId="BalloonText">
    <w:name w:val="Balloon Text"/>
    <w:basedOn w:val="Normal"/>
    <w:link w:val="BalloonTextChar"/>
    <w:rsid w:val="00074E4B"/>
    <w:rPr>
      <w:rFonts w:ascii="Tahoma" w:hAnsi="Tahoma" w:cs="Tahoma"/>
      <w:sz w:val="16"/>
      <w:szCs w:val="16"/>
    </w:rPr>
  </w:style>
  <w:style w:type="character" w:customStyle="1" w:styleId="BalloonTextChar">
    <w:name w:val="Balloon Text Char"/>
    <w:basedOn w:val="DefaultParagraphFont"/>
    <w:link w:val="BalloonText"/>
    <w:rsid w:val="00074E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4E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E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2088</Words>
  <Characters>13455</Characters>
  <Application>Microsoft Office Word</Application>
  <DocSecurity>0</DocSecurity>
  <Lines>522</Lines>
  <Paragraphs>225</Paragraphs>
  <ScaleCrop>false</ScaleCrop>
  <Company>Author-it Software Corporation Ltd.</Company>
  <LinksUpToDate>false</LinksUpToDate>
  <CharactersWithSpaces>15434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SITTPPD009A Assess tourism opportunities for local communities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2012-05-26T10:27:00Z</dcterms:created>
  <dcterms:modified xsi:type="dcterms:W3CDTF">2012-05-26T10:27:00Z</dcterms:modified>
</cp:coreProperties>
</file>