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C89" w:rsidP="00E97C89">
      <w:pPr>
        <w:pStyle w:val="Title"/>
      </w:pPr>
      <w:r>
        <w:fldChar w:fldCharType="begin"/>
      </w:r>
      <w:r>
        <w:instrText xml:space="preserve"> TITLE   \* MERGEFORMAT </w:instrText>
      </w:r>
      <w:r>
        <w:fldChar w:fldCharType="separate"/>
      </w:r>
      <w:r>
        <w:t>SITTPPD003B Source and package tourism products</w:t>
      </w:r>
      <w:r>
        <w:fldChar w:fldCharType="end"/>
      </w:r>
    </w:p>
    <w:p w:rsidR="00E97C89" w:rsidP="00E97C89">
      <w:pPr>
        <w:pStyle w:val="Version"/>
        <w:sectPr w:rsidSect="004D67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6769" w:rsidP="004D6769">
      <w:pPr>
        <w:pStyle w:val="SuperHeading"/>
      </w:pPr>
      <w:r w:rsidRPr="004D6769">
        <w:t>SITTPPD003B Source and package tourism products</w:t>
      </w:r>
    </w:p>
    <w:p w:rsidR="00000000" w:rsidRPr="004D6769" w:rsidP="004D6769">
      <w:pPr>
        <w:pStyle w:val="SuperHeading"/>
      </w:pPr>
    </w:p>
    <w:p w:rsidR="00000000" w:rsidRPr="004D6769" w:rsidP="004D6769">
      <w:pPr>
        <w:pStyle w:val="Heading1"/>
      </w:pPr>
      <w:bookmarkStart w:id="1" w:name="O_147591"/>
      <w:bookmarkEnd w:id="1"/>
      <w:r w:rsidRPr="004D6769">
        <w:t>Modification History</w:t>
      </w:r>
    </w:p>
    <w:p w:rsidR="00000000" w:rsidRPr="004D6769" w:rsidP="004D6769">
      <w:pPr>
        <w:pStyle w:val="BodyText"/>
      </w:pPr>
      <w:r w:rsidRPr="004D6769">
        <w:t>Not applicable.</w:t>
      </w:r>
    </w:p>
    <w:p w:rsidR="00000000" w:rsidRPr="004D6769" w:rsidP="004D6769">
      <w:pPr>
        <w:pStyle w:val="AllowPageBreak"/>
      </w:pPr>
    </w:p>
    <w:p w:rsidR="00000000" w:rsidRPr="004D6769" w:rsidP="004D6769">
      <w:pPr>
        <w:pStyle w:val="Heading1"/>
      </w:pPr>
      <w:bookmarkStart w:id="2" w:name="O_147592"/>
      <w:bookmarkEnd w:id="2"/>
      <w:r w:rsidRPr="004D6769">
        <w:t>Unit Descriptor</w:t>
      </w:r>
    </w:p>
    <w:tbl>
      <w:tblPr>
        <w:tblW w:w="0" w:type="auto"/>
        <w:tblLayout w:type="fixed"/>
        <w:tblCellMar>
          <w:left w:w="62" w:type="dxa"/>
          <w:right w:w="62" w:type="dxa"/>
        </w:tblCellMar>
        <w:tblLook w:val="0000"/>
      </w:tblPr>
      <w:tblGrid>
        <w:gridCol w:w="2836"/>
        <w:gridCol w:w="6344"/>
      </w:tblGrid>
      <w:tr w:rsidTr="00E97C8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D6769" w:rsidP="004D6769">
            <w:pPr>
              <w:pStyle w:val="BodyText"/>
            </w:pPr>
            <w:r w:rsidRPr="004D6769">
              <w:t>This unit describes the performance outcomes, skills and knowledge required to source and</w:t>
            </w:r>
            <w:r w:rsidRPr="004D6769">
              <w:t xml:space="preserve"> package tourism products to meet the needs of particular markets or customers. It requires the ability to create, tailor and cost packages that may include complex itineraries or a wide range of products. </w:t>
            </w:r>
          </w:p>
          <w:p w:rsidR="00000000" w:rsidRPr="004D6769" w:rsidP="004D6769">
            <w:pPr>
              <w:pStyle w:val="BodyText"/>
            </w:pPr>
            <w:r w:rsidRPr="004D6769">
              <w:t>No licensing, legislative, regulatory or certific</w:t>
            </w:r>
            <w:r w:rsidRPr="004D6769">
              <w:t>ation requirements apply to this unit at the time of endorsement.</w:t>
            </w:r>
          </w:p>
          <w:p w:rsidR="00000000" w:rsidRPr="004D6769" w:rsidP="004D6769">
            <w:pPr>
              <w:pStyle w:val="BodyText"/>
            </w:pPr>
            <w:r w:rsidRPr="004D6769">
              <w:t>The unit builds on the more operational skills found in the Tourism Sales and Operations units, such as:</w:t>
            </w:r>
          </w:p>
          <w:p w:rsidR="00000000" w:rsidRPr="004D6769" w:rsidP="004D6769">
            <w:pPr>
              <w:pStyle w:val="ListBullet"/>
            </w:pPr>
            <w:r w:rsidRPr="004D6769">
              <w:t>SITTTSL006B Prepare quotations</w:t>
            </w:r>
          </w:p>
          <w:p w:rsidR="00000000" w:rsidRPr="004D6769" w:rsidP="004D6769">
            <w:pPr>
              <w:pStyle w:val="ListBullet"/>
            </w:pPr>
            <w:r w:rsidRPr="004D6769">
              <w:t xml:space="preserve">SITTTSL008B Book and coordinate supplier services. </w:t>
            </w:r>
          </w:p>
          <w:p w:rsidR="00000000" w:rsidRPr="004D6769" w:rsidP="004D6769">
            <w:pPr>
              <w:pStyle w:val="BodyText"/>
            </w:pPr>
            <w:r w:rsidRPr="004D6769">
              <w:t>Negotiating with suppliers for any product component is covered in SITXMGT006A Establish and conduct business relationships.</w:t>
            </w:r>
          </w:p>
          <w:p w:rsidR="00000000" w:rsidP="004D6769">
            <w:pPr>
              <w:pStyle w:val="BodyText"/>
              <w:rPr>
                <w:lang w:val="en-NZ"/>
              </w:rPr>
            </w:pPr>
            <w:r w:rsidRPr="004D6769">
              <w:t>This unit does not cover the ability to participate in the strategic development of the organisation's product range. SITTPPD001B R</w:t>
            </w:r>
            <w:r w:rsidRPr="004D6769">
              <w:t>esearch, assess and develop tourism products, takes a more strategic focus to product development and covers the high-level market research and analysis function of product planning.</w:t>
            </w:r>
          </w:p>
        </w:tc>
      </w:tr>
      <w:tr w:rsidTr="00E97C8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D6769" w:rsidP="004D6769">
            <w:pPr>
              <w:pStyle w:val="BodyText"/>
            </w:pPr>
          </w:p>
        </w:tc>
      </w:tr>
    </w:tbl>
    <w:p w:rsidR="00000000" w:rsidRPr="004D6769" w:rsidP="004D6769">
      <w:pPr>
        <w:pStyle w:val="BodyText"/>
      </w:pPr>
    </w:p>
    <w:p w:rsidR="00000000" w:rsidRPr="004D6769" w:rsidP="004D6769">
      <w:pPr>
        <w:pStyle w:val="AllowPageBreak"/>
      </w:pPr>
    </w:p>
    <w:p w:rsidR="00000000" w:rsidRPr="004D6769" w:rsidP="004D6769">
      <w:pPr>
        <w:pStyle w:val="Heading1"/>
      </w:pPr>
      <w:bookmarkStart w:id="3" w:name="O_147593"/>
      <w:bookmarkEnd w:id="3"/>
      <w:r w:rsidRPr="004D6769">
        <w:t>Application of the Unit</w:t>
      </w:r>
    </w:p>
    <w:tbl>
      <w:tblPr>
        <w:tblW w:w="0" w:type="auto"/>
        <w:tblLayout w:type="fixed"/>
        <w:tblCellMar>
          <w:left w:w="62" w:type="dxa"/>
          <w:right w:w="62" w:type="dxa"/>
        </w:tblCellMar>
        <w:tblLook w:val="0000"/>
      </w:tblPr>
      <w:tblGrid>
        <w:gridCol w:w="2836"/>
        <w:gridCol w:w="6344"/>
      </w:tblGrid>
      <w:tr w:rsidTr="00E97C8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4D6769" w:rsidP="004D6769">
            <w:pPr>
              <w:pStyle w:val="BodyText"/>
            </w:pPr>
            <w:r w:rsidRPr="004D6769">
              <w:t>Thi</w:t>
            </w:r>
            <w:r w:rsidRPr="004D6769">
              <w:t>s unit describes the product planning function for a diverse range of tourism and hospitality packaged products and services and applies to the full range of industry sectors.</w:t>
            </w:r>
          </w:p>
          <w:p w:rsidR="00000000" w:rsidRPr="004D6769" w:rsidP="004D6769">
            <w:pPr>
              <w:pStyle w:val="BodyText"/>
            </w:pPr>
            <w:r w:rsidRPr="004D6769">
              <w:t>The unit applies to the development of new or enhanced packaged tourism</w:t>
            </w:r>
            <w:r w:rsidRPr="004D6769">
              <w:t xml:space="preserve"> products. It describes the generic tourism product packaging process that applies to the development of any style of packaged product for the domestic or international customer and covering any Australian or international destination. </w:t>
            </w:r>
          </w:p>
          <w:p w:rsidR="00000000" w:rsidP="004D6769">
            <w:pPr>
              <w:pStyle w:val="BodyText"/>
              <w:rPr>
                <w:lang w:val="en-NZ"/>
              </w:rPr>
            </w:pPr>
            <w:r w:rsidRPr="004D6769">
              <w:t>The unit has partic</w:t>
            </w:r>
            <w:r w:rsidRPr="004D6769">
              <w:t>ular application to inbound and outbound tour wholesalers and to tour operators. Tourism operators might source and package tourism products and services for a range of different products, e.g. brochured touring products, incentive and special interest gro</w:t>
            </w:r>
            <w:r w:rsidRPr="004D6769">
              <w:t>ups and series tours.</w:t>
            </w:r>
          </w:p>
        </w:tc>
      </w:tr>
      <w:tr w:rsidTr="00E97C8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t>The sourcing and packaging of tourism products and services involves complex itinerary planning, costing and operational coordination. This unit applies to senior tourism and hospitality industry personnel who operate with some leve</w:t>
            </w:r>
            <w:r w:rsidRPr="004D6769">
              <w:t>l of autonomy or under limited supervision and guidance from others. These roles would include product development coordinator, senior tour coordinator, senior inbound tour coordinator, incentive account manager, account manager for a professional conferen</w:t>
            </w:r>
            <w:r w:rsidRPr="004D6769">
              <w:t>ce organiser, senior operations consultant or manager for a tour operator and owner-operators of any type of tourism business.</w:t>
            </w:r>
          </w:p>
        </w:tc>
      </w:tr>
      <w:tr w:rsidTr="00E97C8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D6769" w:rsidP="004D6769">
            <w:pPr>
              <w:pStyle w:val="BodyText"/>
            </w:pPr>
          </w:p>
        </w:tc>
      </w:tr>
    </w:tbl>
    <w:p w:rsidR="00000000" w:rsidRPr="004D6769" w:rsidP="004D6769">
      <w:pPr>
        <w:pStyle w:val="BodyText"/>
      </w:pPr>
    </w:p>
    <w:p w:rsidR="00000000" w:rsidRPr="004D6769" w:rsidP="004D6769">
      <w:pPr>
        <w:pStyle w:val="AllowPageBreak"/>
      </w:pPr>
    </w:p>
    <w:p w:rsidR="00000000" w:rsidRPr="004D6769" w:rsidP="004D6769">
      <w:pPr>
        <w:pStyle w:val="Heading1"/>
      </w:pPr>
      <w:bookmarkStart w:id="4" w:name="O_147594"/>
      <w:bookmarkEnd w:id="4"/>
      <w:r w:rsidRPr="004D6769">
        <w:t>Licensing/Regulatory Information</w:t>
      </w:r>
    </w:p>
    <w:p w:rsidR="00000000" w:rsidRPr="004D6769" w:rsidP="004D6769">
      <w:pPr>
        <w:pStyle w:val="BodyText"/>
      </w:pPr>
      <w:r w:rsidRPr="004D6769">
        <w:t>Not applicable.</w:t>
      </w:r>
    </w:p>
    <w:p w:rsidR="00000000" w:rsidRPr="004D6769" w:rsidP="004D6769">
      <w:pPr>
        <w:pStyle w:val="AllowPageBreak"/>
      </w:pPr>
    </w:p>
    <w:p w:rsidR="00000000" w:rsidRPr="004D6769" w:rsidP="004D6769">
      <w:pPr>
        <w:pStyle w:val="Heading1"/>
      </w:pPr>
      <w:bookmarkStart w:id="5" w:name="O_147595"/>
      <w:bookmarkEnd w:id="5"/>
      <w:r w:rsidRPr="004D6769">
        <w:t>Pre-Requisites</w:t>
      </w:r>
    </w:p>
    <w:tbl>
      <w:tblPr>
        <w:tblW w:w="0" w:type="auto"/>
        <w:tblLayout w:type="fixed"/>
        <w:tblCellMar>
          <w:left w:w="62" w:type="dxa"/>
          <w:right w:w="62" w:type="dxa"/>
        </w:tblCellMar>
        <w:tblLook w:val="0000"/>
      </w:tblPr>
      <w:tblGrid>
        <w:gridCol w:w="2836"/>
        <w:gridCol w:w="6344"/>
      </w:tblGrid>
      <w:tr w:rsidTr="00E97C8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4D6769" w:rsidP="004D6769">
            <w:pPr>
              <w:pStyle w:val="BodyText"/>
            </w:pPr>
            <w:r w:rsidRPr="004D6769">
              <w:t>This unit must be assessed after the following prerequisite unit:</w:t>
            </w:r>
          </w:p>
          <w:p w:rsidR="00000000" w:rsidP="004D6769">
            <w:pPr>
              <w:pStyle w:val="BodyText"/>
              <w:rPr>
                <w:lang w:val="en-NZ"/>
              </w:rPr>
            </w:pPr>
            <w:r w:rsidRPr="004D6769">
              <w:t>SITTTSL006B Prepare quotations.</w:t>
            </w:r>
          </w:p>
        </w:tc>
      </w:tr>
      <w:tr w:rsidTr="00E97C8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D6769" w:rsidP="004D6769">
            <w:pPr>
              <w:pStyle w:val="BodyText"/>
            </w:pPr>
          </w:p>
        </w:tc>
      </w:tr>
    </w:tbl>
    <w:p w:rsidR="00000000" w:rsidRPr="004D6769" w:rsidP="004D6769">
      <w:pPr>
        <w:pStyle w:val="BodyText"/>
      </w:pPr>
    </w:p>
    <w:p w:rsidR="00000000" w:rsidRPr="004D6769" w:rsidP="004D6769">
      <w:pPr>
        <w:pStyle w:val="AllowPageBreak"/>
      </w:pPr>
    </w:p>
    <w:p w:rsidR="00000000" w:rsidRPr="004D6769" w:rsidP="004D6769">
      <w:pPr>
        <w:pStyle w:val="Heading1"/>
      </w:pPr>
      <w:bookmarkStart w:id="6" w:name="O_147596"/>
      <w:bookmarkEnd w:id="6"/>
      <w:r w:rsidRPr="004D6769">
        <w:t>Employability Skills Information</w:t>
      </w:r>
    </w:p>
    <w:tbl>
      <w:tblPr>
        <w:tblW w:w="0" w:type="auto"/>
        <w:tblLayout w:type="fixed"/>
        <w:tblCellMar>
          <w:left w:w="62" w:type="dxa"/>
          <w:right w:w="62" w:type="dxa"/>
        </w:tblCellMar>
        <w:tblLook w:val="0000"/>
      </w:tblPr>
      <w:tblGrid>
        <w:gridCol w:w="2836"/>
        <w:gridCol w:w="6344"/>
      </w:tblGrid>
      <w:tr w:rsidTr="00E97C8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E97C8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D6769" w:rsidP="004D6769">
            <w:pPr>
              <w:pStyle w:val="BodyText"/>
            </w:pPr>
          </w:p>
        </w:tc>
      </w:tr>
    </w:tbl>
    <w:p w:rsidR="00000000" w:rsidRPr="004D6769" w:rsidP="004D6769">
      <w:pPr>
        <w:pStyle w:val="BodyText"/>
      </w:pPr>
    </w:p>
    <w:p w:rsidR="00000000" w:rsidRPr="004D6769" w:rsidP="004D6769">
      <w:pPr>
        <w:pStyle w:val="AllowPageBreak"/>
      </w:pPr>
    </w:p>
    <w:p w:rsidR="00000000" w:rsidRPr="004D6769" w:rsidP="004D6769">
      <w:pPr>
        <w:pStyle w:val="Heading1"/>
      </w:pPr>
      <w:bookmarkStart w:id="7" w:name="O_147597"/>
      <w:bookmarkEnd w:id="7"/>
      <w:r w:rsidRPr="004D6769">
        <w:t>Elements and Performance Criteria Pre-Content</w:t>
      </w:r>
    </w:p>
    <w:tbl>
      <w:tblPr>
        <w:tblW w:w="0" w:type="auto"/>
        <w:tblLayout w:type="fixed"/>
        <w:tblCellMar>
          <w:left w:w="62" w:type="dxa"/>
          <w:right w:w="62" w:type="dxa"/>
        </w:tblCellMar>
        <w:tblLook w:val="0000"/>
      </w:tblPr>
      <w:tblGrid>
        <w:gridCol w:w="2836"/>
        <w:gridCol w:w="6344"/>
      </w:tblGrid>
      <w:tr w:rsidTr="00E97C8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D6769" w:rsidP="004D6769">
            <w:pPr>
              <w:pStyle w:val="BodyText"/>
            </w:pPr>
            <w:r w:rsidRPr="004D6769">
              <w:t xml:space="preserve">Performance criteria describe the required performance needed to demonstrate achievement of the element. Where </w:t>
            </w:r>
            <w:r w:rsidRPr="004D6769">
              <w:rPr>
                <w:rStyle w:val="BoldandItalics"/>
              </w:rPr>
              <w:t>bold italicised</w:t>
            </w:r>
            <w:r w:rsidRPr="004D6769">
              <w:t xml:space="preserve"> text is used, further information is detailed in the required skills and knowledge and/or the range statement. Assessment of performance is to be consistent with the evidence guide.</w:t>
            </w:r>
          </w:p>
        </w:tc>
      </w:tr>
    </w:tbl>
    <w:p w:rsidR="00000000" w:rsidRPr="004D6769" w:rsidP="004D6769">
      <w:pPr>
        <w:pStyle w:val="BodyText"/>
      </w:pPr>
    </w:p>
    <w:p w:rsidR="00000000" w:rsidRPr="004D6769" w:rsidP="004D6769">
      <w:pPr>
        <w:pStyle w:val="AllowPageBreak"/>
      </w:pPr>
    </w:p>
    <w:p w:rsidR="00000000" w:rsidRPr="004D6769" w:rsidP="004D6769">
      <w:pPr>
        <w:pStyle w:val="Heading1"/>
      </w:pPr>
      <w:bookmarkStart w:id="8" w:name="O_147598"/>
      <w:bookmarkEnd w:id="8"/>
      <w:r w:rsidRPr="004D676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97C8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D6769" w:rsidP="004D6769">
            <w:pPr>
              <w:pStyle w:val="List"/>
            </w:pPr>
            <w:r w:rsidRPr="004D6769">
              <w:rPr>
                <w:rStyle w:val="SpecialBold"/>
              </w:rPr>
              <w:t>ELEME</w:t>
            </w:r>
            <w:r w:rsidRPr="004D6769">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rPr>
                <w:rStyle w:val="SpecialBold"/>
              </w:rPr>
              <w:t>PERFORMANCE CRITERIA</w:t>
            </w:r>
          </w:p>
        </w:tc>
      </w:tr>
      <w:tr w:rsidTr="00E97C8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p>
        </w:tc>
      </w:tr>
      <w:tr w:rsidTr="00E97C8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1</w:t>
            </w:r>
          </w:p>
        </w:tc>
        <w:tc>
          <w:tcPr>
            <w:tcW w:w="2410" w:type="dxa"/>
            <w:vMerge w:val="restart"/>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Source component products.</w:t>
            </w:r>
          </w:p>
        </w:tc>
        <w:tc>
          <w:tcPr>
            <w:tcW w:w="56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1.1</w:t>
            </w:r>
          </w:p>
        </w:tc>
        <w:tc>
          <w:tcPr>
            <w:tcW w:w="577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Identify product objectives in consultation with appropriate colleagues and customers.</w:t>
            </w:r>
          </w:p>
        </w:tc>
      </w:tr>
      <w:tr w:rsidTr="00E97C8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1.2</w:t>
            </w:r>
          </w:p>
        </w:tc>
        <w:tc>
          <w:tcPr>
            <w:tcW w:w="577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 xml:space="preserve">Identify and determine destination and product preferences and requirements of </w:t>
            </w:r>
            <w:r w:rsidRPr="004D6769">
              <w:rPr>
                <w:rStyle w:val="BoldandItalics"/>
              </w:rPr>
              <w:t xml:space="preserve">customer or </w:t>
            </w:r>
            <w:r w:rsidRPr="004D6769">
              <w:rPr>
                <w:rStyle w:val="BoldandItalics"/>
              </w:rPr>
              <w:t>consumer market to be serviced</w:t>
            </w:r>
            <w:r w:rsidRPr="004D6769">
              <w:t>.</w:t>
            </w:r>
          </w:p>
        </w:tc>
      </w:tr>
      <w:tr w:rsidTr="00E97C8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1.3</w:t>
            </w:r>
          </w:p>
        </w:tc>
        <w:tc>
          <w:tcPr>
            <w:tcW w:w="577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 xml:space="preserve">Identify and </w:t>
            </w:r>
            <w:r w:rsidRPr="004D6769">
              <w:rPr>
                <w:rStyle w:val="BoldandItalics"/>
              </w:rPr>
              <w:t>research</w:t>
            </w:r>
            <w:r w:rsidRPr="004D6769">
              <w:t xml:space="preserve"> potential destinations and </w:t>
            </w:r>
            <w:r w:rsidRPr="004D6769">
              <w:rPr>
                <w:rStyle w:val="BoldandItalics"/>
              </w:rPr>
              <w:t>component products and services</w:t>
            </w:r>
            <w:r w:rsidRPr="004D6769">
              <w:t xml:space="preserve"> using appropriate methods.</w:t>
            </w:r>
          </w:p>
        </w:tc>
      </w:tr>
      <w:tr w:rsidTr="00E97C8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1.4</w:t>
            </w:r>
          </w:p>
        </w:tc>
        <w:tc>
          <w:tcPr>
            <w:tcW w:w="577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Assess destination and product details relating to market or customer suitability, including costs, availability or accessibility, features and benefits, product match to preferences and requirements and profit potential.</w:t>
            </w:r>
          </w:p>
        </w:tc>
      </w:tr>
      <w:tr w:rsidTr="00E97C8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1.5</w:t>
            </w:r>
          </w:p>
        </w:tc>
        <w:tc>
          <w:tcPr>
            <w:tcW w:w="577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 xml:space="preserve">Assess the </w:t>
            </w:r>
            <w:r w:rsidRPr="004D6769">
              <w:rPr>
                <w:rStyle w:val="BoldandItalics"/>
              </w:rPr>
              <w:t>quality credenti</w:t>
            </w:r>
            <w:r w:rsidRPr="004D6769">
              <w:rPr>
                <w:rStyle w:val="BoldandItalics"/>
              </w:rPr>
              <w:t>als</w:t>
            </w:r>
            <w:r w:rsidRPr="004D6769">
              <w:t xml:space="preserve"> of tourism operators and their products to be packaged.</w:t>
            </w:r>
          </w:p>
        </w:tc>
      </w:tr>
      <w:tr w:rsidTr="00E97C8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1.6</w:t>
            </w:r>
          </w:p>
        </w:tc>
        <w:tc>
          <w:tcPr>
            <w:tcW w:w="577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Select destinations and products based on research conducted.</w:t>
            </w:r>
          </w:p>
        </w:tc>
      </w:tr>
      <w:tr w:rsidTr="00E97C8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p>
        </w:tc>
      </w:tr>
      <w:tr w:rsidTr="00E97C8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2</w:t>
            </w:r>
          </w:p>
        </w:tc>
        <w:tc>
          <w:tcPr>
            <w:tcW w:w="2410" w:type="dxa"/>
            <w:vMerge w:val="restart"/>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Package component products.</w:t>
            </w:r>
          </w:p>
        </w:tc>
        <w:tc>
          <w:tcPr>
            <w:tcW w:w="56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2.1</w:t>
            </w:r>
          </w:p>
        </w:tc>
        <w:tc>
          <w:tcPr>
            <w:tcW w:w="577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 xml:space="preserve">Develop packaged products or programs to meet the </w:t>
            </w:r>
            <w:r w:rsidRPr="004D6769">
              <w:rPr>
                <w:rStyle w:val="BoldandItalics"/>
              </w:rPr>
              <w:t>requirements of specific customers or markets</w:t>
            </w:r>
            <w:r w:rsidRPr="004D6769">
              <w:t>.</w:t>
            </w:r>
          </w:p>
        </w:tc>
      </w:tr>
      <w:tr w:rsidTr="00E97C8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2.2</w:t>
            </w:r>
          </w:p>
        </w:tc>
        <w:tc>
          <w:tcPr>
            <w:tcW w:w="577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Combine and integrate program components to create maximum value and saleability within nominated constraints.</w:t>
            </w:r>
          </w:p>
        </w:tc>
      </w:tr>
      <w:tr w:rsidTr="00E97C8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2.3</w:t>
            </w:r>
          </w:p>
        </w:tc>
        <w:tc>
          <w:tcPr>
            <w:tcW w:w="577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Make agreements with suppliers according to organisation profit and other requirements and confirm in writing in line with organisation procedures.</w:t>
            </w:r>
          </w:p>
        </w:tc>
      </w:tr>
      <w:tr w:rsidTr="00E97C8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2.4</w:t>
            </w:r>
          </w:p>
        </w:tc>
        <w:tc>
          <w:tcPr>
            <w:tcW w:w="5777" w:type="dxa"/>
            <w:tcBorders>
              <w:top w:val="nil"/>
              <w:left w:val="nil"/>
              <w:bottom w:val="nil"/>
              <w:right w:val="nil"/>
            </w:tcBorders>
            <w:tcMar>
              <w:top w:w="0" w:type="dxa"/>
              <w:left w:w="62" w:type="dxa"/>
              <w:bottom w:w="0" w:type="dxa"/>
              <w:right w:w="62" w:type="dxa"/>
            </w:tcMar>
          </w:tcPr>
          <w:p w:rsidR="00000000" w:rsidRPr="004D6769" w:rsidP="004D6769">
            <w:pPr>
              <w:pStyle w:val="List"/>
            </w:pPr>
            <w:r w:rsidRPr="004D6769">
              <w:t>Cost programs to ensure profitability using appropriate technology to take account of key financial f</w:t>
            </w:r>
            <w:r w:rsidRPr="004D6769">
              <w:t>actors, including:</w:t>
            </w:r>
          </w:p>
          <w:p w:rsidR="00000000" w:rsidRPr="004D6769" w:rsidP="004D6769">
            <w:pPr>
              <w:pStyle w:val="ListBullet"/>
            </w:pPr>
            <w:r w:rsidRPr="004D6769">
              <w:t>full range of commission or mark-up structures that would apply to each organisation involved in the distribution network for the product</w:t>
            </w:r>
          </w:p>
          <w:p w:rsidR="00000000" w:rsidRPr="004D6769" w:rsidP="004D6769">
            <w:pPr>
              <w:pStyle w:val="ListBullet"/>
            </w:pPr>
            <w:r w:rsidRPr="004D6769">
              <w:t>desired profit margin for the packaged product</w:t>
            </w:r>
          </w:p>
          <w:p w:rsidR="00000000" w:rsidRPr="004D6769" w:rsidP="004D6769">
            <w:pPr>
              <w:pStyle w:val="ListBullet"/>
            </w:pPr>
            <w:r w:rsidRPr="004D6769">
              <w:t>application of appropriate mark-up to achieve a pro</w:t>
            </w:r>
            <w:r w:rsidRPr="004D6769">
              <w:t>fitable selling price</w:t>
            </w:r>
          </w:p>
          <w:p w:rsidR="00000000" w:rsidRPr="004D6769" w:rsidP="004D6769">
            <w:pPr>
              <w:pStyle w:val="ListBullet"/>
            </w:pPr>
            <w:r w:rsidRPr="004D6769">
              <w:t>any additional taxes, special fees and other charges</w:t>
            </w:r>
          </w:p>
          <w:p w:rsidR="00000000" w:rsidP="004D6769">
            <w:pPr>
              <w:pStyle w:val="ListBullet"/>
              <w:rPr>
                <w:lang w:val="en-NZ"/>
              </w:rPr>
            </w:pPr>
            <w:r w:rsidRPr="004D6769">
              <w:t>any applicable exchange rate implications.</w:t>
            </w:r>
          </w:p>
        </w:tc>
      </w:tr>
      <w:tr w:rsidTr="00E97C8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rsidP="004D6769">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D6769">
            <w:pPr>
              <w:pStyle w:val="ListBullet"/>
              <w:rPr>
                <w:lang w:val="en-NZ"/>
              </w:rPr>
            </w:pPr>
          </w:p>
        </w:tc>
        <w:tc>
          <w:tcPr>
            <w:tcW w:w="56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2.5</w:t>
            </w:r>
          </w:p>
        </w:tc>
        <w:tc>
          <w:tcPr>
            <w:tcW w:w="577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 xml:space="preserve">Document the product or program and pricing structures clearly to include full details of all inclusions, exclusions and add-ons </w:t>
            </w:r>
            <w:r w:rsidRPr="004D6769">
              <w:t>and present to colleagues or customers.</w:t>
            </w:r>
          </w:p>
        </w:tc>
      </w:tr>
      <w:tr w:rsidTr="00E97C8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2.6</w:t>
            </w:r>
          </w:p>
        </w:tc>
        <w:tc>
          <w:tcPr>
            <w:tcW w:w="577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Review and adjust products or programs and pricing structures in response to feedback from customers or colleagues.</w:t>
            </w:r>
          </w:p>
        </w:tc>
      </w:tr>
      <w:tr w:rsidTr="00E97C8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2.7</w:t>
            </w:r>
          </w:p>
        </w:tc>
        <w:tc>
          <w:tcPr>
            <w:tcW w:w="577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Check and incorporate legal requirements.</w:t>
            </w:r>
          </w:p>
        </w:tc>
      </w:tr>
      <w:tr w:rsidTr="00E97C8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D6769">
            <w:pPr>
              <w:pStyle w:val="List"/>
              <w:rPr>
                <w:lang w:val="en-NZ"/>
              </w:rPr>
            </w:pPr>
            <w:r w:rsidRPr="004D6769">
              <w:t>2.8</w:t>
            </w:r>
          </w:p>
        </w:tc>
        <w:tc>
          <w:tcPr>
            <w:tcW w:w="5777" w:type="dxa"/>
            <w:tcBorders>
              <w:top w:val="nil"/>
              <w:left w:val="nil"/>
              <w:bottom w:val="nil"/>
              <w:right w:val="nil"/>
            </w:tcBorders>
            <w:tcMar>
              <w:top w:w="0" w:type="dxa"/>
              <w:left w:w="62" w:type="dxa"/>
              <w:bottom w:w="0" w:type="dxa"/>
              <w:right w:w="62" w:type="dxa"/>
            </w:tcMar>
          </w:tcPr>
          <w:p w:rsidR="00000000" w:rsidRPr="004D6769" w:rsidP="004D6769">
            <w:pPr>
              <w:pStyle w:val="List"/>
            </w:pPr>
            <w:r w:rsidRPr="004D6769">
              <w:t>Present final details of products or programs to appropriate colleagues or customers for approval prior to finalisation of operational or marketing details and within required timeframes.</w:t>
            </w:r>
          </w:p>
        </w:tc>
      </w:tr>
    </w:tbl>
    <w:p w:rsidR="00000000" w:rsidRPr="004D6769" w:rsidP="004D6769">
      <w:pPr>
        <w:pStyle w:val="BodyText"/>
      </w:pPr>
    </w:p>
    <w:p w:rsidR="00000000" w:rsidRPr="004D6769" w:rsidP="004D6769">
      <w:pPr>
        <w:pStyle w:val="AllowPageBreak"/>
      </w:pPr>
    </w:p>
    <w:p w:rsidR="00000000" w:rsidRPr="004D6769" w:rsidP="004D6769">
      <w:pPr>
        <w:pStyle w:val="Heading1"/>
      </w:pPr>
      <w:bookmarkStart w:id="9" w:name="O_147599"/>
      <w:bookmarkEnd w:id="9"/>
      <w:r w:rsidRPr="004D6769">
        <w:t>Required Skills and Knowledge</w:t>
      </w:r>
    </w:p>
    <w:tbl>
      <w:tblPr>
        <w:tblW w:w="0" w:type="auto"/>
        <w:tblLayout w:type="fixed"/>
        <w:tblCellMar>
          <w:left w:w="62" w:type="dxa"/>
          <w:right w:w="62" w:type="dxa"/>
        </w:tblCellMar>
        <w:tblLook w:val="0000"/>
      </w:tblPr>
      <w:tblGrid>
        <w:gridCol w:w="9180"/>
      </w:tblGrid>
      <w:tr w:rsidTr="00E97C8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SpecialBold"/>
              </w:rPr>
              <w:t>REQUIRED SKILLS AND</w:t>
            </w:r>
            <w:r w:rsidRPr="004D6769">
              <w:rPr>
                <w:rStyle w:val="SpecialBold"/>
              </w:rPr>
              <w:t xml:space="preserve"> KNOWLEDGE</w:t>
            </w:r>
          </w:p>
        </w:tc>
      </w:tr>
      <w:tr w:rsidTr="00E97C8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t>This section describes the essential skills and knowledge and their level, required for this unit.</w:t>
            </w:r>
          </w:p>
        </w:tc>
      </w:tr>
      <w:tr w:rsidTr="00E97C8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p>
        </w:tc>
      </w:tr>
      <w:tr w:rsidTr="00E97C8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D6769" w:rsidP="004D6769">
            <w:pPr>
              <w:pStyle w:val="BodyText"/>
            </w:pPr>
            <w:r w:rsidRPr="004D6769">
              <w:t>The following skills must be assessed as part of this unit:</w:t>
            </w:r>
          </w:p>
          <w:p w:rsidR="00000000" w:rsidRPr="004D6769" w:rsidP="004D6769">
            <w:pPr>
              <w:pStyle w:val="ListBullet"/>
            </w:pPr>
            <w:r w:rsidRPr="004D6769">
              <w:t>basic research skills to obtain general information on destinations, product base within the destination and customer or market product preferences and requirements</w:t>
            </w:r>
          </w:p>
          <w:p w:rsidR="00000000" w:rsidRPr="004D6769" w:rsidP="004D6769">
            <w:pPr>
              <w:pStyle w:val="ListBullet"/>
            </w:pPr>
            <w:r w:rsidRPr="004D6769">
              <w:t>ability to assess research findings and match destinations and products to meet the needs o</w:t>
            </w:r>
            <w:r w:rsidRPr="004D6769">
              <w:t>f the specific customer or market</w:t>
            </w:r>
          </w:p>
          <w:p w:rsidR="00000000" w:rsidRPr="004D6769" w:rsidP="004D6769">
            <w:pPr>
              <w:pStyle w:val="ListBullet"/>
            </w:pPr>
            <w:r w:rsidRPr="004D6769">
              <w:t>literacy skills to read and interpret documents, such as:</w:t>
            </w:r>
          </w:p>
          <w:p w:rsidR="00000000" w:rsidRPr="004D6769" w:rsidP="004D6769">
            <w:pPr>
              <w:pStyle w:val="ListBullet2"/>
            </w:pPr>
            <w:r w:rsidRPr="004D6769">
              <w:t>customer requests</w:t>
            </w:r>
          </w:p>
          <w:p w:rsidR="00000000" w:rsidRPr="004D6769" w:rsidP="004D6769">
            <w:pPr>
              <w:pStyle w:val="ListBullet2"/>
            </w:pPr>
            <w:r w:rsidRPr="004D6769">
              <w:t>organisational documents that outline the range of current products and style</w:t>
            </w:r>
          </w:p>
          <w:p w:rsidR="00000000" w:rsidRPr="004D6769" w:rsidP="004D6769">
            <w:pPr>
              <w:pStyle w:val="ListBullet2"/>
            </w:pPr>
            <w:r w:rsidRPr="004D6769">
              <w:t>complex supplier component product information, including contracts and costs</w:t>
            </w:r>
          </w:p>
          <w:p w:rsidR="00000000" w:rsidRPr="004D6769" w:rsidP="004D6769">
            <w:pPr>
              <w:pStyle w:val="ListBullet"/>
            </w:pPr>
            <w:r w:rsidRPr="004D6769">
              <w:t>information obtained on customer or market product preferences and requirements</w:t>
            </w:r>
          </w:p>
          <w:p w:rsidR="00000000" w:rsidRPr="004D6769" w:rsidP="004D6769">
            <w:pPr>
              <w:pStyle w:val="ListBullet"/>
            </w:pPr>
            <w:r w:rsidRPr="004D6769">
              <w:t>writing skills to document complex product information, programs and pricing structures, includin</w:t>
            </w:r>
            <w:r w:rsidRPr="004D6769">
              <w:t>g the specific applicable conditions</w:t>
            </w:r>
          </w:p>
          <w:p w:rsidR="00000000" w:rsidP="004D6769">
            <w:pPr>
              <w:pStyle w:val="ListBullet"/>
              <w:rPr>
                <w:lang w:val="en-NZ"/>
              </w:rPr>
            </w:pPr>
            <w:r w:rsidRPr="004D6769">
              <w:t>numeracy skills to calculate complex costing components and a range of different commission and mark-up structures.</w:t>
            </w:r>
          </w:p>
        </w:tc>
      </w:tr>
      <w:tr w:rsidTr="00E97C8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p>
        </w:tc>
      </w:tr>
      <w:tr w:rsidTr="00E97C8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D6769" w:rsidP="004D6769">
            <w:pPr>
              <w:pStyle w:val="BodyText"/>
            </w:pPr>
            <w:r w:rsidRPr="004D6769">
              <w:t>The following knowledge must be assessed as part of this unit:</w:t>
            </w:r>
          </w:p>
          <w:p w:rsidR="00000000" w:rsidRPr="004D6769" w:rsidP="004D6769">
            <w:pPr>
              <w:pStyle w:val="ListBullet"/>
            </w:pPr>
            <w:r w:rsidRPr="004D6769">
              <w:t>detailed knowledge of the tourism industry, including structure and interrelationships, tourism industry networks and information sources</w:t>
            </w:r>
          </w:p>
          <w:p w:rsidR="00000000" w:rsidRPr="004D6769" w:rsidP="004D6769">
            <w:pPr>
              <w:pStyle w:val="ListBullet"/>
            </w:pPr>
            <w:r w:rsidRPr="004D6769">
              <w:t>industry information or destination marketing networks and their value in conducting research for the packaging proces</w:t>
            </w:r>
            <w:r w:rsidRPr="004D6769">
              <w:t>s</w:t>
            </w:r>
          </w:p>
          <w:p w:rsidR="00000000" w:rsidRPr="004D6769" w:rsidP="004D6769">
            <w:pPr>
              <w:pStyle w:val="ListBullet"/>
            </w:pPr>
            <w:r w:rsidRPr="004D6769">
              <w:t>in-depth destination and product knowledge appropriate to the specific tourism or hospitality industry sector and components to be included in the product or program</w:t>
            </w:r>
          </w:p>
          <w:p w:rsidR="00000000" w:rsidRPr="004D6769" w:rsidP="004D6769">
            <w:pPr>
              <w:pStyle w:val="ListBullet"/>
            </w:pPr>
            <w:r w:rsidRPr="004D6769">
              <w:t>in-depth knowledge of customer or market product preferences and requirements</w:t>
            </w:r>
          </w:p>
          <w:p w:rsidR="00000000" w:rsidRPr="004D6769" w:rsidP="004D6769">
            <w:pPr>
              <w:pStyle w:val="ListBullet"/>
            </w:pPr>
            <w:r w:rsidRPr="004D6769">
              <w:t>negotiated</w:t>
            </w:r>
            <w:r w:rsidRPr="004D6769">
              <w:t xml:space="preserve"> cost of supply and contractual arrangements with suppliers</w:t>
            </w:r>
          </w:p>
          <w:p w:rsidR="00000000" w:rsidRPr="004D6769" w:rsidP="004D6769">
            <w:pPr>
              <w:pStyle w:val="ListBullet"/>
            </w:pPr>
            <w:r w:rsidRPr="004D6769">
              <w:t>key principles and elements of calculating complex packaged product costings and pricing structures</w:t>
            </w:r>
          </w:p>
          <w:p w:rsidR="00000000" w:rsidRPr="004D6769" w:rsidP="004D6769">
            <w:pPr>
              <w:pStyle w:val="ListBullet"/>
            </w:pPr>
            <w:r w:rsidRPr="004D6769">
              <w:t>in-depth knowledge of distribution and marketing networks, especially those involved in distribu</w:t>
            </w:r>
            <w:r w:rsidRPr="004D6769">
              <w:t xml:space="preserve">ting the proposed tourism product or program </w:t>
            </w:r>
          </w:p>
          <w:p w:rsidR="00000000" w:rsidRPr="004D6769" w:rsidP="004D6769">
            <w:pPr>
              <w:pStyle w:val="ListBullet"/>
            </w:pPr>
            <w:r w:rsidRPr="004D6769">
              <w:t>industry commission or mark-up procedures and rates appropriate to the particular sector and the varying organisations within the distribution network</w:t>
            </w:r>
          </w:p>
          <w:p w:rsidR="00000000" w:rsidRPr="004D6769" w:rsidP="004D6769">
            <w:pPr>
              <w:pStyle w:val="ListBullet"/>
            </w:pPr>
            <w:r w:rsidRPr="004D6769">
              <w:t>industry practices in packaging products and presenting pri</w:t>
            </w:r>
            <w:r w:rsidRPr="004D6769">
              <w:t>cing structures appropriate to different sectors, including:</w:t>
            </w:r>
          </w:p>
          <w:p w:rsidR="00000000" w:rsidRPr="004D6769" w:rsidP="004D6769">
            <w:pPr>
              <w:pStyle w:val="ListBullet2"/>
            </w:pPr>
            <w:r w:rsidRPr="004D6769">
              <w:t>different costing options, e.g. per person, room or group; all inclusive; and ground content only</w:t>
            </w:r>
          </w:p>
          <w:p w:rsidR="00000000" w:rsidRPr="004D6769" w:rsidP="004D6769">
            <w:pPr>
              <w:pStyle w:val="ListBullet2"/>
            </w:pPr>
            <w:r w:rsidRPr="004D6769">
              <w:t>typical package styles for different markets or customer types</w:t>
            </w:r>
          </w:p>
          <w:p w:rsidR="00000000" w:rsidRPr="004D6769" w:rsidP="004D6769">
            <w:pPr>
              <w:pStyle w:val="ListBullet"/>
            </w:pPr>
            <w:r w:rsidRPr="004D6769">
              <w:t xml:space="preserve">the existence and basic aspects of laws that impact on tourism operations and actions that must be adhered to by tourism operators when delivering services, in particular laws that cover: </w:t>
            </w:r>
          </w:p>
          <w:p w:rsidR="00000000" w:rsidRPr="004D6769" w:rsidP="004D6769">
            <w:pPr>
              <w:pStyle w:val="ListBullet2"/>
            </w:pPr>
            <w:r w:rsidRPr="004D6769">
              <w:t>child sex tourism</w:t>
            </w:r>
          </w:p>
          <w:p w:rsidR="00000000" w:rsidRPr="004D6769" w:rsidP="004D6769">
            <w:pPr>
              <w:pStyle w:val="ListBullet2"/>
            </w:pPr>
            <w:r w:rsidRPr="004D6769">
              <w:t xml:space="preserve">legal liability insurance requirements and duty </w:t>
            </w:r>
            <w:r w:rsidRPr="004D6769">
              <w:t>of care of customers</w:t>
            </w:r>
          </w:p>
          <w:p w:rsidR="00000000" w:rsidRPr="004D6769" w:rsidP="004D6769">
            <w:pPr>
              <w:pStyle w:val="ListBullet2"/>
            </w:pPr>
            <w:r w:rsidRPr="004D6769">
              <w:t>environmental protection (This would include required environmental licences, permits, accreditation and minimal impact practices.)</w:t>
            </w:r>
          </w:p>
          <w:p w:rsidR="00000000" w:rsidRPr="004D6769" w:rsidP="004D6769">
            <w:pPr>
              <w:pStyle w:val="ListBullet2"/>
            </w:pPr>
            <w:r w:rsidRPr="004D6769">
              <w:t>local community protection (This would include land ownership, management and access requirements.)</w:t>
            </w:r>
          </w:p>
          <w:p w:rsidR="00000000" w:rsidRPr="004D6769" w:rsidP="004D6769">
            <w:pPr>
              <w:pStyle w:val="ListBullet2"/>
            </w:pPr>
            <w:r w:rsidRPr="004D6769">
              <w:t>con</w:t>
            </w:r>
            <w:r w:rsidRPr="004D6769">
              <w:t>sumer protection (This would include refund requirements that must be met by tourism businesses, terms and conditions of quotations and cancellation fees.)</w:t>
            </w:r>
          </w:p>
          <w:p w:rsidR="00000000" w:rsidRPr="004D6769" w:rsidP="004D6769">
            <w:pPr>
              <w:pStyle w:val="ListBullet2"/>
            </w:pPr>
            <w:r w:rsidRPr="004D6769">
              <w:t>responsible service of alcohol</w:t>
            </w:r>
          </w:p>
          <w:p w:rsidR="00000000" w:rsidRPr="004D6769" w:rsidP="004D6769">
            <w:pPr>
              <w:pStyle w:val="ListBullet2"/>
            </w:pPr>
            <w:r w:rsidRPr="004D6769">
              <w:t>food safety.</w:t>
            </w:r>
          </w:p>
        </w:tc>
      </w:tr>
    </w:tbl>
    <w:p w:rsidR="00E97C89" w:rsidP="004D6769">
      <w:pPr>
        <w:pStyle w:val="BodyText"/>
      </w:pPr>
    </w:p>
    <w:p w:rsidR="00E97C89" w:rsidP="004D6769">
      <w:pPr>
        <w:pStyle w:val="BodyText"/>
      </w:pPr>
    </w:p>
    <w:p w:rsidR="00000000" w:rsidRPr="004D6769" w:rsidP="004D6769">
      <w:pPr>
        <w:pStyle w:val="Heading1"/>
      </w:pPr>
      <w:bookmarkStart w:id="10" w:name="O_147600"/>
      <w:bookmarkEnd w:id="10"/>
      <w:r w:rsidRPr="004D6769">
        <w:t>Evidence Guide</w:t>
      </w:r>
    </w:p>
    <w:tbl>
      <w:tblPr>
        <w:tblW w:w="0" w:type="auto"/>
        <w:tblLayout w:type="fixed"/>
        <w:tblCellMar>
          <w:left w:w="62" w:type="dxa"/>
          <w:right w:w="62" w:type="dxa"/>
        </w:tblCellMar>
        <w:tblLook w:val="0000"/>
      </w:tblPr>
      <w:tblGrid>
        <w:gridCol w:w="3345"/>
        <w:gridCol w:w="5835"/>
      </w:tblGrid>
      <w:tr w:rsidTr="00E97C8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SpecialBold"/>
              </w:rPr>
              <w:t>EVIDENCE GUIDE</w:t>
            </w:r>
          </w:p>
        </w:tc>
      </w:tr>
      <w:tr w:rsidTr="00E97C8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t>The evidence guide provides advice on assessment and must be read in conjunction with the performance criteria, required skills and knowledge, the range statement and the Assessment Guidelines for this Training Package.</w:t>
            </w:r>
          </w:p>
        </w:tc>
      </w:tr>
      <w:tr w:rsidTr="00E97C8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D6769">
            <w:pPr>
              <w:pStyle w:val="BodyText"/>
              <w:rPr>
                <w:lang w:val="en-NZ"/>
              </w:rPr>
            </w:pP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D6769" w:rsidP="004D6769">
            <w:pPr>
              <w:pStyle w:val="BodyText"/>
            </w:pPr>
            <w:r w:rsidRPr="004D6769">
              <w:t>Evidence of the following is essential:</w:t>
            </w:r>
          </w:p>
          <w:p w:rsidR="00000000" w:rsidRPr="004D6769" w:rsidP="004D6769">
            <w:pPr>
              <w:pStyle w:val="ListBullet"/>
            </w:pPr>
            <w:r w:rsidRPr="004D6769">
              <w:t>ability to proactively source, package and match destinations and quality controlled products that meet the needs of speci</w:t>
            </w:r>
            <w:r w:rsidRPr="004D6769">
              <w:t>fic customers or markets</w:t>
            </w:r>
          </w:p>
          <w:p w:rsidR="00000000" w:rsidRPr="004D6769" w:rsidP="004D6769">
            <w:pPr>
              <w:pStyle w:val="ListBullet"/>
            </w:pPr>
            <w:r w:rsidRPr="004D6769">
              <w:t>ability to develop and cost practical programs that meet both customer needs and organisation business requirements</w:t>
            </w:r>
          </w:p>
          <w:p w:rsidR="00000000" w:rsidP="004D6769">
            <w:pPr>
              <w:pStyle w:val="ListBullet"/>
              <w:rPr>
                <w:lang w:val="en-NZ"/>
              </w:rPr>
            </w:pPr>
            <w:r w:rsidRPr="004D6769">
              <w:t>ability to source and package multiple programs in response to multiple customer needs or organisational requests c</w:t>
            </w:r>
            <w:r w:rsidRPr="004D6769">
              <w:t>overing a range of tourism products and services</w:t>
            </w: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4D6769" w:rsidP="004D6769">
            <w:pPr>
              <w:pStyle w:val="ListBullet"/>
            </w:pPr>
            <w:r w:rsidRPr="004D6769">
              <w:t xml:space="preserve">ability to source and package tourism products and services within the context of </w:t>
            </w:r>
            <w:r w:rsidRPr="004D6769">
              <w:t>the particular industry sector in which they are working or seeking work; for those undertaking generic pre-employment training, assessment must cover a range of industry contexts to allow for a broad range of vocational outcomes</w:t>
            </w:r>
          </w:p>
          <w:p w:rsidR="00000000" w:rsidRPr="004D6769" w:rsidP="004D6769">
            <w:pPr>
              <w:pStyle w:val="ListBullet"/>
            </w:pPr>
            <w:r w:rsidRPr="004D6769">
              <w:t>project or work activities</w:t>
            </w:r>
            <w:r w:rsidRPr="004D6769">
              <w:t xml:space="preserve"> conducted over a commercially realistic period of time so that all aspects of the packaging process can be assessed</w:t>
            </w:r>
          </w:p>
          <w:p w:rsidR="00000000" w:rsidP="004D6769">
            <w:pPr>
              <w:pStyle w:val="ListBullet"/>
              <w:rPr>
                <w:lang w:val="en-NZ"/>
              </w:rPr>
            </w:pPr>
            <w:r w:rsidRPr="004D6769">
              <w:t>completion of product or program costings that meet the deadlines determined by the customer and the organisation.</w:t>
            </w: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SpecialBold"/>
              </w:rPr>
              <w:t>Context of and speci</w:t>
            </w:r>
            <w:r w:rsidRPr="004D6769">
              <w:rPr>
                <w:rStyle w:val="SpecialBold"/>
              </w:rPr>
              <w:t>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D6769" w:rsidP="004D6769">
            <w:pPr>
              <w:pStyle w:val="BodyText"/>
            </w:pPr>
            <w:r w:rsidRPr="004D6769">
              <w:t>Assessment must ensure:</w:t>
            </w:r>
          </w:p>
          <w:p w:rsidR="00000000" w:rsidRPr="004D6769" w:rsidP="004D6769">
            <w:pPr>
              <w:pStyle w:val="ListBullet"/>
            </w:pPr>
            <w:r w:rsidRPr="004D6769">
              <w:t>access to a fully equipped industry-realistic office environment using appropriate computers, communication technology, software and information programs and publications currently used in the tourism i</w:t>
            </w:r>
            <w:r w:rsidRPr="004D6769">
              <w:t>ndustry to facilitate the processes involved in sourcing, packaging and costing tourism products</w:t>
            </w:r>
          </w:p>
          <w:p w:rsidR="00000000" w:rsidP="004D6769">
            <w:pPr>
              <w:pStyle w:val="ListBullet"/>
              <w:rPr>
                <w:lang w:val="en-NZ"/>
              </w:rPr>
            </w:pPr>
            <w:r w:rsidRPr="004D6769">
              <w:t>access to current tourism industry destination and product information sources, especially information about appropriate product match</w:t>
            </w: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4D6769" w:rsidP="004D6769">
            <w:pPr>
              <w:pStyle w:val="ListBullet"/>
            </w:pPr>
            <w:r w:rsidRPr="004D6769">
              <w:t>access to an operatio</w:t>
            </w:r>
            <w:r w:rsidRPr="004D6769">
              <w:t xml:space="preserve">n for which tourism products or programs would be developed </w:t>
            </w:r>
            <w:r w:rsidRPr="004D6769">
              <w:rPr>
                <w:rStyle w:val="BoldandItalics"/>
              </w:rPr>
              <w:t>or</w:t>
            </w:r>
            <w:r w:rsidRPr="004D6769">
              <w:t xml:space="preserve"> access to comprehensive and sufficient information about that tourism operation and its market base to allow the candidate to fully develop appropriate packaged products or programs </w:t>
            </w:r>
          </w:p>
          <w:p w:rsidR="00000000" w:rsidRPr="004D6769" w:rsidP="004D6769">
            <w:pPr>
              <w:pStyle w:val="ListBullet"/>
            </w:pPr>
            <w:r w:rsidRPr="004D6769">
              <w:t>use of relevant and current product information to support the costing process, e.g. brochures, tariffs, product sales kits and supplier contracts</w:t>
            </w:r>
          </w:p>
          <w:p w:rsidR="00000000" w:rsidP="004D6769">
            <w:pPr>
              <w:pStyle w:val="ListBullet"/>
              <w:rPr>
                <w:lang w:val="en-NZ"/>
              </w:rPr>
            </w:pPr>
            <w:r w:rsidRPr="004D6769">
              <w:t>use of legislation or plain English documents produced by regulators.</w:t>
            </w: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D6769" w:rsidP="004D6769">
            <w:pPr>
              <w:pStyle w:val="BodyText"/>
            </w:pPr>
            <w:r w:rsidRPr="004D6769">
              <w:t>A range of as</w:t>
            </w:r>
            <w:r w:rsidRPr="004D6769">
              <w:t xml:space="preserve">sessment methods should be used to assess practical skills and knowledge. The following examples are appropriate for this unit: </w:t>
            </w:r>
          </w:p>
          <w:p w:rsidR="00000000" w:rsidRPr="004D6769" w:rsidP="004D6769">
            <w:pPr>
              <w:pStyle w:val="ListBullet"/>
            </w:pPr>
            <w:r w:rsidRPr="004D6769">
              <w:t xml:space="preserve">project activities to develop packaged tourism products or programs in conjunction with an industry operator </w:t>
            </w:r>
          </w:p>
          <w:p w:rsidR="00000000" w:rsidRPr="004D6769" w:rsidP="004D6769">
            <w:pPr>
              <w:pStyle w:val="ListBullet"/>
            </w:pPr>
            <w:r w:rsidRPr="004D6769">
              <w:t>project activiti</w:t>
            </w:r>
            <w:r w:rsidRPr="004D6769">
              <w:t>es to develop packaged tourism products or programs for the training college or local community</w:t>
            </w:r>
          </w:p>
          <w:p w:rsidR="00000000" w:rsidRPr="004D6769" w:rsidP="004D6769">
            <w:pPr>
              <w:pStyle w:val="ListBullet"/>
            </w:pPr>
            <w:r w:rsidRPr="004D6769">
              <w:t>review of completed product costing and pricing structures for specific packaged products or programs</w:t>
            </w:r>
          </w:p>
          <w:p w:rsidR="00000000" w:rsidRPr="004D6769" w:rsidP="004D6769">
            <w:pPr>
              <w:pStyle w:val="ListBullet"/>
            </w:pPr>
            <w:r w:rsidRPr="004D6769">
              <w:t>case studies to assess the candidate's ability to research</w:t>
            </w:r>
            <w:r w:rsidRPr="004D6769">
              <w:t xml:space="preserve"> and meet the needs of customers or markets with differing product preferences and requirements</w:t>
            </w:r>
          </w:p>
          <w:p w:rsidR="00000000" w:rsidRPr="004D6769" w:rsidP="004D6769">
            <w:pPr>
              <w:pStyle w:val="ListBullet"/>
            </w:pPr>
            <w:r w:rsidRPr="004D6769">
              <w:t>written and oral questioning or interview to test knowledge such as structure of the tourism industry, tourism industry interrelationships, distribution network</w:t>
            </w:r>
            <w:r w:rsidRPr="004D6769">
              <w:t>s, mark-up and commission structures and legal requirements.</w:t>
            </w:r>
          </w:p>
          <w:p w:rsidR="00000000" w:rsidRPr="004D6769" w:rsidP="004D6769">
            <w:pPr>
              <w:pStyle w:val="ListBullet"/>
            </w:pPr>
            <w:r w:rsidRPr="004D6769">
              <w:t>review of portfolios of evidence and third-party workplace reports of on-the-job performance by the candidate.</w:t>
            </w:r>
          </w:p>
          <w:p w:rsidR="00000000" w:rsidRPr="004D6769" w:rsidP="004D6769">
            <w:pPr>
              <w:pStyle w:val="BodyText"/>
            </w:pPr>
            <w:r w:rsidRPr="004D6769">
              <w:t xml:space="preserve">Holistic assessment with other units relevant to the industry sector, workplace and </w:t>
            </w:r>
            <w:r w:rsidRPr="004D6769">
              <w:t>job role is recommended, for example:</w:t>
            </w:r>
          </w:p>
          <w:p w:rsidR="00000000" w:rsidRPr="004D6769" w:rsidP="004D6769">
            <w:pPr>
              <w:pStyle w:val="ListBullet"/>
            </w:pPr>
            <w:r w:rsidRPr="004D6769">
              <w:t>SITTTSL002A Access and interpret product information</w:t>
            </w:r>
          </w:p>
          <w:p w:rsidR="00000000" w:rsidRPr="004D6769" w:rsidP="004D6769">
            <w:pPr>
              <w:pStyle w:val="ListBullet"/>
            </w:pPr>
            <w:r w:rsidRPr="004D6769">
              <w:t>SITTTSL003A Source and provide international destination information and advice</w:t>
            </w:r>
          </w:p>
          <w:p w:rsidR="00000000" w:rsidP="004D6769">
            <w:pPr>
              <w:pStyle w:val="ListBullet"/>
              <w:rPr>
                <w:lang w:val="en-NZ"/>
              </w:rPr>
            </w:pPr>
            <w:r w:rsidRPr="004D6769">
              <w:t>SITTTSL004A Source and provide Australian destination information and advice.</w:t>
            </w: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D6769" w:rsidP="004D6769">
            <w:pPr>
              <w:pStyle w:val="BodyText"/>
            </w:pPr>
            <w:r w:rsidRPr="004D6769">
              <w:t>Employability skills are integral to effective performance in the workplace and are broadly consistent across industry sectors. How these skills are applied varies between occupations and qualifications due to the different w</w:t>
            </w:r>
            <w:r w:rsidRPr="004D6769">
              <w:t>ork functions and contexts.</w:t>
            </w:r>
          </w:p>
          <w:p w:rsidR="00000000" w:rsidRPr="004D6769" w:rsidP="004D6769">
            <w:pPr>
              <w:pStyle w:val="BodyText"/>
            </w:pPr>
            <w:r w:rsidRPr="004D6769">
              <w:t>Employability skills embedded in this unit should be assessed holistically with other relevant units that make up the skill set or qualification and in the context of the job role.</w:t>
            </w:r>
          </w:p>
        </w:tc>
      </w:tr>
    </w:tbl>
    <w:p w:rsidR="00E97C89" w:rsidP="004D6769">
      <w:pPr>
        <w:pStyle w:val="BodyText"/>
      </w:pPr>
    </w:p>
    <w:p w:rsidR="00E97C89" w:rsidP="004D6769">
      <w:pPr>
        <w:pStyle w:val="BodyText"/>
      </w:pPr>
    </w:p>
    <w:p w:rsidR="00000000" w:rsidRPr="004D6769" w:rsidP="004D6769">
      <w:pPr>
        <w:pStyle w:val="Heading1"/>
      </w:pPr>
      <w:bookmarkStart w:id="11" w:name="O_147601"/>
      <w:bookmarkEnd w:id="11"/>
      <w:r w:rsidRPr="004D6769">
        <w:t>Range Statement</w:t>
      </w:r>
    </w:p>
    <w:tbl>
      <w:tblPr>
        <w:tblW w:w="0" w:type="auto"/>
        <w:tblLayout w:type="fixed"/>
        <w:tblCellMar>
          <w:left w:w="62" w:type="dxa"/>
          <w:right w:w="62" w:type="dxa"/>
        </w:tblCellMar>
        <w:tblLook w:val="0000"/>
      </w:tblPr>
      <w:tblGrid>
        <w:gridCol w:w="3345"/>
        <w:gridCol w:w="5835"/>
      </w:tblGrid>
      <w:tr w:rsidTr="00E97C8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SpecialBold"/>
              </w:rPr>
              <w:t>RANGE STATEMENT</w:t>
            </w:r>
          </w:p>
        </w:tc>
      </w:tr>
      <w:tr w:rsidTr="00E97C8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t>The range statement relates to the unit of competency as a whole. It allows for different work environments and situations that may affect performance. Bold italicised wording in the performance criteria is detailed below.</w:t>
            </w:r>
          </w:p>
        </w:tc>
      </w:tr>
      <w:tr w:rsidTr="00E97C8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D6769">
            <w:pPr>
              <w:pStyle w:val="BodyText"/>
              <w:rPr>
                <w:lang w:val="en-NZ"/>
              </w:rPr>
            </w:pP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BoldandItalics"/>
              </w:rPr>
              <w:t>Customer or consumer market to be serviced</w:t>
            </w:r>
            <w:r w:rsidRPr="004D676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D6769" w:rsidP="004D6769">
            <w:pPr>
              <w:pStyle w:val="ListBullet"/>
            </w:pPr>
            <w:r w:rsidRPr="004D6769">
              <w:t>domestic tourists travelling within Australia</w:t>
            </w:r>
          </w:p>
          <w:p w:rsidR="00000000" w:rsidRPr="004D6769" w:rsidP="004D6769">
            <w:pPr>
              <w:pStyle w:val="ListBullet"/>
            </w:pPr>
            <w:r w:rsidRPr="004D6769">
              <w:t>international tourists travelling within Australia (inbound)</w:t>
            </w:r>
          </w:p>
          <w:p w:rsidR="00000000" w:rsidRPr="004D6769" w:rsidP="004D6769">
            <w:pPr>
              <w:pStyle w:val="ListBullet"/>
            </w:pPr>
            <w:r w:rsidRPr="004D6769">
              <w:t>Australians travelling internationally (outbound)</w:t>
            </w:r>
          </w:p>
          <w:p w:rsidR="00000000" w:rsidRPr="004D6769" w:rsidP="004D6769">
            <w:pPr>
              <w:pStyle w:val="ListBullet"/>
            </w:pPr>
            <w:r w:rsidRPr="004D6769">
              <w:t>groups</w:t>
            </w:r>
          </w:p>
          <w:p w:rsidR="00000000" w:rsidRPr="004D6769" w:rsidP="004D6769">
            <w:pPr>
              <w:pStyle w:val="ListBullet"/>
            </w:pPr>
            <w:r w:rsidRPr="004D6769">
              <w:t>individuals</w:t>
            </w:r>
          </w:p>
          <w:p w:rsidR="00000000" w:rsidRPr="004D6769" w:rsidP="004D6769">
            <w:pPr>
              <w:pStyle w:val="ListBullet"/>
            </w:pPr>
            <w:r w:rsidRPr="004D6769">
              <w:t>leisure travellers</w:t>
            </w:r>
          </w:p>
          <w:p w:rsidR="00000000" w:rsidRPr="004D6769" w:rsidP="004D6769">
            <w:pPr>
              <w:pStyle w:val="ListBullet"/>
            </w:pPr>
            <w:r w:rsidRPr="004D6769">
              <w:t>business travellers</w:t>
            </w:r>
          </w:p>
          <w:p w:rsidR="00000000" w:rsidRPr="004D6769" w:rsidP="004D6769">
            <w:pPr>
              <w:pStyle w:val="ListBullet"/>
            </w:pPr>
            <w:r w:rsidRPr="004D6769">
              <w:t>those travelling on incentive tours</w:t>
            </w:r>
          </w:p>
          <w:p w:rsidR="00000000" w:rsidRPr="004D6769" w:rsidP="004D6769">
            <w:pPr>
              <w:pStyle w:val="ListBullet"/>
            </w:pPr>
            <w:r w:rsidRPr="004D6769">
              <w:t>those interested in the natural environment</w:t>
            </w:r>
          </w:p>
          <w:p w:rsidR="00000000" w:rsidRPr="004D6769" w:rsidP="004D6769">
            <w:pPr>
              <w:pStyle w:val="ListBullet"/>
            </w:pPr>
            <w:r w:rsidRPr="004D6769">
              <w:t>those interested in special cultural groups</w:t>
            </w:r>
          </w:p>
          <w:p w:rsidR="00000000" w:rsidRPr="004D6769" w:rsidP="004D6769">
            <w:pPr>
              <w:pStyle w:val="ListBullet"/>
            </w:pPr>
            <w:r w:rsidRPr="004D6769">
              <w:t>conference delegates</w:t>
            </w:r>
          </w:p>
          <w:p w:rsidR="00000000" w:rsidRPr="004D6769" w:rsidP="004D6769">
            <w:pPr>
              <w:pStyle w:val="ListBullet"/>
            </w:pPr>
            <w:r w:rsidRPr="004D6769">
              <w:t>event participants</w:t>
            </w:r>
          </w:p>
          <w:p w:rsidR="00000000" w:rsidRPr="004D6769" w:rsidP="004D6769">
            <w:pPr>
              <w:pStyle w:val="ListBullet"/>
            </w:pPr>
            <w:r w:rsidRPr="004D6769">
              <w:t>special interest groups, including:</w:t>
            </w:r>
          </w:p>
          <w:p w:rsidR="00000000" w:rsidRPr="004D6769" w:rsidP="004D6769">
            <w:pPr>
              <w:pStyle w:val="ListBullet2"/>
            </w:pPr>
            <w:r w:rsidRPr="004D6769">
              <w:t>educational groups</w:t>
            </w:r>
          </w:p>
          <w:p w:rsidR="00000000" w:rsidRPr="004D6769" w:rsidP="004D6769">
            <w:pPr>
              <w:pStyle w:val="ListBullet2"/>
            </w:pPr>
            <w:r w:rsidRPr="004D6769">
              <w:t>sporting groups</w:t>
            </w:r>
          </w:p>
          <w:p w:rsidR="00000000" w:rsidP="004D6769">
            <w:pPr>
              <w:pStyle w:val="ListBullet2"/>
              <w:rPr>
                <w:lang w:val="en-NZ"/>
              </w:rPr>
            </w:pPr>
            <w:r w:rsidRPr="004D6769">
              <w:t>customers or groups of a particular cultural background.</w:t>
            </w: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BoldandItalics"/>
              </w:rPr>
              <w:t>Research</w:t>
            </w:r>
            <w:r w:rsidRPr="004D676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D6769" w:rsidP="004D6769">
            <w:pPr>
              <w:pStyle w:val="ListBullet"/>
            </w:pPr>
            <w:r w:rsidRPr="004D6769">
              <w:t>desk research</w:t>
            </w:r>
          </w:p>
          <w:p w:rsidR="00000000" w:rsidRPr="004D6769" w:rsidP="004D6769">
            <w:pPr>
              <w:pStyle w:val="ListBullet"/>
            </w:pPr>
            <w:r w:rsidRPr="004D6769">
              <w:t>personal contact with tourism authorities, product suppliers or distribution network</w:t>
            </w:r>
          </w:p>
          <w:p w:rsidR="00000000" w:rsidP="004D6769">
            <w:pPr>
              <w:pStyle w:val="ListBullet"/>
              <w:rPr>
                <w:lang w:val="en-NZ"/>
              </w:rPr>
            </w:pPr>
            <w:r w:rsidRPr="004D6769">
              <w:t>destination or site inspection.</w:t>
            </w: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BoldandItalics"/>
              </w:rPr>
              <w:t>Component products and services to be packaged</w:t>
            </w:r>
            <w:r w:rsidRPr="004D6769">
              <w:t xml:space="preserve"> might include:</w:t>
            </w:r>
          </w:p>
        </w:tc>
        <w:tc>
          <w:tcPr>
            <w:tcW w:w="5835" w:type="dxa"/>
            <w:tcBorders>
              <w:top w:val="nil"/>
              <w:left w:val="nil"/>
              <w:bottom w:val="nil"/>
              <w:right w:val="nil"/>
            </w:tcBorders>
            <w:tcMar>
              <w:top w:w="0" w:type="dxa"/>
              <w:left w:w="62" w:type="dxa"/>
              <w:bottom w:w="0" w:type="dxa"/>
              <w:right w:w="62" w:type="dxa"/>
            </w:tcMar>
          </w:tcPr>
          <w:p w:rsidR="00000000" w:rsidRPr="004D6769" w:rsidP="004D6769">
            <w:pPr>
              <w:pStyle w:val="ListBullet"/>
            </w:pPr>
            <w:r w:rsidRPr="004D6769">
              <w:t>accommodation</w:t>
            </w:r>
          </w:p>
          <w:p w:rsidR="00000000" w:rsidRPr="004D6769" w:rsidP="004D6769">
            <w:pPr>
              <w:pStyle w:val="ListBullet"/>
            </w:pPr>
            <w:r w:rsidRPr="004D6769">
              <w:t>transport, such as air, rail, bus or coach, and shipping</w:t>
            </w:r>
          </w:p>
          <w:p w:rsidR="00000000" w:rsidRPr="004D6769" w:rsidP="004D6769">
            <w:pPr>
              <w:pStyle w:val="ListBullet"/>
            </w:pPr>
            <w:r w:rsidRPr="004D6769">
              <w:t>hire car</w:t>
            </w:r>
          </w:p>
          <w:p w:rsidR="00000000" w:rsidRPr="004D6769" w:rsidP="004D6769">
            <w:pPr>
              <w:pStyle w:val="ListBullet"/>
            </w:pPr>
            <w:r w:rsidRPr="004D6769">
              <w:t>entrances to attractions, museums, events and exhibits</w:t>
            </w:r>
          </w:p>
          <w:p w:rsidR="00000000" w:rsidRPr="004D6769" w:rsidP="004D6769">
            <w:pPr>
              <w:pStyle w:val="ListBullet"/>
            </w:pPr>
            <w:r w:rsidRPr="004D6769">
              <w:t>food, beverage and catering</w:t>
            </w:r>
          </w:p>
          <w:p w:rsidR="00000000" w:rsidRPr="004D6769" w:rsidP="004D6769">
            <w:pPr>
              <w:pStyle w:val="ListBullet"/>
            </w:pPr>
            <w:r w:rsidRPr="004D6769">
              <w:t>entertainment</w:t>
            </w:r>
          </w:p>
          <w:p w:rsidR="00000000" w:rsidRPr="004D6769" w:rsidP="004D6769">
            <w:pPr>
              <w:pStyle w:val="ListBullet"/>
            </w:pPr>
            <w:r w:rsidRPr="004D6769">
              <w:t>tours</w:t>
            </w:r>
          </w:p>
          <w:p w:rsidR="00000000" w:rsidRPr="004D6769" w:rsidP="004D6769">
            <w:pPr>
              <w:pStyle w:val="ListBullet"/>
            </w:pPr>
            <w:r w:rsidRPr="004D6769">
              <w:t>cruises</w:t>
            </w:r>
          </w:p>
          <w:p w:rsidR="00000000" w:rsidRPr="004D6769" w:rsidP="004D6769">
            <w:pPr>
              <w:pStyle w:val="ListBullet"/>
            </w:pPr>
            <w:r w:rsidRPr="004D6769">
              <w:t>conference facilities</w:t>
            </w:r>
          </w:p>
          <w:p w:rsidR="00000000" w:rsidRPr="004D6769" w:rsidP="004D6769">
            <w:pPr>
              <w:pStyle w:val="ListBullet"/>
            </w:pPr>
            <w:r w:rsidRPr="004D6769">
              <w:t>tour guiding services</w:t>
            </w:r>
          </w:p>
          <w:p w:rsidR="00000000" w:rsidRPr="004D6769" w:rsidP="004D6769">
            <w:pPr>
              <w:pStyle w:val="ListBullet"/>
            </w:pPr>
            <w:r w:rsidRPr="004D6769">
              <w:t>activities</w:t>
            </w:r>
          </w:p>
          <w:p w:rsidR="00000000" w:rsidRPr="004D6769" w:rsidP="004D6769">
            <w:pPr>
              <w:pStyle w:val="ListBullet"/>
            </w:pPr>
            <w:r w:rsidRPr="004D6769">
              <w:t>meals</w:t>
            </w:r>
          </w:p>
          <w:p w:rsidR="00000000" w:rsidRPr="004D6769" w:rsidP="004D6769">
            <w:pPr>
              <w:pStyle w:val="ListBullet"/>
            </w:pPr>
            <w:r w:rsidRPr="004D6769">
              <w:t>functions</w:t>
            </w:r>
          </w:p>
          <w:p w:rsidR="00000000" w:rsidRPr="004D6769" w:rsidP="004D6769">
            <w:pPr>
              <w:pStyle w:val="ListBullet"/>
            </w:pPr>
            <w:r w:rsidRPr="004D6769">
              <w:t>special items with customer corporate branding</w:t>
            </w:r>
          </w:p>
          <w:p w:rsidR="00000000" w:rsidRPr="004D6769" w:rsidP="004D6769">
            <w:pPr>
              <w:pStyle w:val="ListBullet"/>
            </w:pPr>
            <w:r w:rsidRPr="004D6769">
              <w:t>venue hire</w:t>
            </w:r>
          </w:p>
          <w:p w:rsidR="00000000" w:rsidRPr="004D6769" w:rsidP="004D6769">
            <w:pPr>
              <w:pStyle w:val="ListBullet"/>
            </w:pPr>
            <w:r w:rsidRPr="004D6769">
              <w:t>speaker services</w:t>
            </w:r>
          </w:p>
          <w:p w:rsidR="00000000" w:rsidRPr="004D6769" w:rsidP="004D6769">
            <w:pPr>
              <w:pStyle w:val="ListBullet"/>
            </w:pPr>
            <w:r w:rsidRPr="004D6769">
              <w:t>audiovisual services</w:t>
            </w:r>
          </w:p>
          <w:p w:rsidR="00000000" w:rsidRPr="004D6769" w:rsidP="004D6769">
            <w:pPr>
              <w:pStyle w:val="ListBullet"/>
            </w:pPr>
            <w:r w:rsidRPr="004D6769">
              <w:t>meeting or event equipment</w:t>
            </w:r>
          </w:p>
          <w:p w:rsidR="00000000" w:rsidP="004D6769">
            <w:pPr>
              <w:pStyle w:val="ListBullet"/>
              <w:rPr>
                <w:lang w:val="en-NZ"/>
              </w:rPr>
            </w:pPr>
            <w:r w:rsidRPr="004D6769">
              <w:t>special event consumable items.</w:t>
            </w: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t xml:space="preserve">Assessment of the </w:t>
            </w:r>
            <w:r w:rsidRPr="004D6769">
              <w:rPr>
                <w:rStyle w:val="BoldandItalics"/>
              </w:rPr>
              <w:t>quality credentials</w:t>
            </w:r>
            <w:r w:rsidRPr="004D6769">
              <w:t xml:space="preserve"> of tourism operators and their products to be packaged may involve:</w:t>
            </w:r>
          </w:p>
        </w:tc>
        <w:tc>
          <w:tcPr>
            <w:tcW w:w="5835" w:type="dxa"/>
            <w:tcBorders>
              <w:top w:val="nil"/>
              <w:left w:val="nil"/>
              <w:bottom w:val="nil"/>
              <w:right w:val="nil"/>
            </w:tcBorders>
            <w:tcMar>
              <w:top w:w="0" w:type="dxa"/>
              <w:left w:w="62" w:type="dxa"/>
              <w:bottom w:w="0" w:type="dxa"/>
              <w:right w:w="62" w:type="dxa"/>
            </w:tcMar>
          </w:tcPr>
          <w:p w:rsidR="00000000" w:rsidRPr="004D6769" w:rsidP="004D6769">
            <w:pPr>
              <w:pStyle w:val="ListBullet"/>
            </w:pPr>
            <w:r w:rsidRPr="004D6769">
              <w:t>public liability and duty of care policies and procedures</w:t>
            </w:r>
          </w:p>
          <w:p w:rsidR="00000000" w:rsidRPr="004D6769" w:rsidP="004D6769">
            <w:pPr>
              <w:pStyle w:val="ListBullet"/>
            </w:pPr>
            <w:r w:rsidRPr="004D6769">
              <w:t>safety record</w:t>
            </w:r>
          </w:p>
          <w:p w:rsidR="00000000" w:rsidRPr="004D6769" w:rsidP="004D6769">
            <w:pPr>
              <w:pStyle w:val="ListBullet"/>
            </w:pPr>
            <w:r w:rsidRPr="004D6769">
              <w:t>customer service and satisfaction record</w:t>
            </w:r>
          </w:p>
          <w:p w:rsidR="00000000" w:rsidRPr="004D6769" w:rsidP="004D6769">
            <w:pPr>
              <w:pStyle w:val="ListBullet"/>
            </w:pPr>
            <w:r w:rsidRPr="004D6769">
              <w:t>reliability of other tourism operators to provide prom</w:t>
            </w:r>
            <w:r w:rsidRPr="004D6769">
              <w:t>ised products and services</w:t>
            </w:r>
          </w:p>
          <w:p w:rsidR="00000000" w:rsidRPr="004D6769" w:rsidP="004D6769">
            <w:pPr>
              <w:pStyle w:val="ListBullet"/>
            </w:pPr>
            <w:r w:rsidRPr="004D6769">
              <w:t>reliability of other tourism operators in complying with laws</w:t>
            </w:r>
          </w:p>
          <w:p w:rsidR="00000000" w:rsidRPr="004D6769" w:rsidP="004D6769">
            <w:pPr>
              <w:pStyle w:val="ListBullet"/>
            </w:pPr>
            <w:r w:rsidRPr="004D6769">
              <w:t>environmental and local community protection credentials of tourism operators who deliver tourism products in environmentally sensitive areas such as:</w:t>
            </w:r>
          </w:p>
          <w:p w:rsidR="00000000" w:rsidRPr="004D6769" w:rsidP="004D6769">
            <w:pPr>
              <w:pStyle w:val="ListBullet2"/>
            </w:pPr>
            <w:r w:rsidRPr="004D6769">
              <w:t>their complianc</w:t>
            </w:r>
            <w:r w:rsidRPr="004D6769">
              <w:t>e with laws, permit, licence or accreditation requirements that relate to environmental and local community protection</w:t>
            </w:r>
          </w:p>
          <w:p w:rsidR="00000000" w:rsidP="004D6769">
            <w:pPr>
              <w:pStyle w:val="ListBullet2"/>
              <w:rPr>
                <w:lang w:val="en-NZ"/>
              </w:rPr>
            </w:pPr>
            <w:r w:rsidRPr="004D6769">
              <w:t>reliability in sustaining the natural and cultural environment by use of minimal impact practices.</w:t>
            </w: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BoldandItalics"/>
              </w:rPr>
              <w:t>Requirements of specific customers or markets</w:t>
            </w:r>
            <w:r w:rsidRPr="004D6769">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4D6769" w:rsidP="004D6769">
            <w:pPr>
              <w:pStyle w:val="ListBullet"/>
            </w:pPr>
            <w:r w:rsidRPr="004D6769">
              <w:t>budget</w:t>
            </w:r>
          </w:p>
          <w:p w:rsidR="00000000" w:rsidRPr="004D6769" w:rsidP="004D6769">
            <w:pPr>
              <w:pStyle w:val="ListBullet"/>
            </w:pPr>
            <w:r w:rsidRPr="004D6769">
              <w:t>product or service preferences and requirements</w:t>
            </w:r>
          </w:p>
          <w:p w:rsidR="00000000" w:rsidRPr="004D6769" w:rsidP="004D6769">
            <w:pPr>
              <w:pStyle w:val="ListBullet"/>
            </w:pPr>
            <w:r w:rsidRPr="004D6769">
              <w:t>time constraints</w:t>
            </w:r>
          </w:p>
          <w:p w:rsidR="00000000" w:rsidRPr="004D6769" w:rsidP="004D6769">
            <w:pPr>
              <w:pStyle w:val="ListBullet"/>
            </w:pPr>
            <w:r w:rsidRPr="004D6769">
              <w:t>cultural issues</w:t>
            </w:r>
          </w:p>
          <w:p w:rsidR="00000000" w:rsidP="004D6769">
            <w:pPr>
              <w:pStyle w:val="ListBullet"/>
              <w:rPr>
                <w:lang w:val="en-NZ"/>
              </w:rPr>
            </w:pPr>
            <w:r w:rsidRPr="004D6769">
              <w:t>integration into a wider touring, event or sporting program.</w:t>
            </w: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p>
        </w:tc>
      </w:tr>
      <w:tr w:rsidTr="00E97C8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BoldandItalics"/>
              </w:rPr>
              <w:t>Special fees and other charges</w:t>
            </w:r>
            <w:r w:rsidRPr="004D676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D6769" w:rsidP="004D6769">
            <w:pPr>
              <w:pStyle w:val="ListBullet"/>
            </w:pPr>
            <w:r w:rsidRPr="004D6769">
              <w:t>service fee</w:t>
            </w:r>
          </w:p>
          <w:p w:rsidR="00000000" w:rsidRPr="004D6769" w:rsidP="004D6769">
            <w:pPr>
              <w:pStyle w:val="ListBullet"/>
            </w:pPr>
            <w:r w:rsidRPr="004D6769">
              <w:t>transaction fee</w:t>
            </w:r>
          </w:p>
          <w:p w:rsidR="00000000" w:rsidRPr="004D6769" w:rsidP="004D6769">
            <w:pPr>
              <w:pStyle w:val="ListBullet"/>
            </w:pPr>
            <w:r w:rsidRPr="004D6769">
              <w:t>itinerary preparation fee</w:t>
            </w:r>
          </w:p>
          <w:p w:rsidR="00000000" w:rsidRPr="004D6769" w:rsidP="004D6769">
            <w:pPr>
              <w:pStyle w:val="ListBullet"/>
            </w:pPr>
            <w:r w:rsidRPr="004D6769">
              <w:t>visa and passport handling fee</w:t>
            </w:r>
          </w:p>
          <w:p w:rsidR="00000000" w:rsidRPr="004D6769" w:rsidP="004D6769">
            <w:pPr>
              <w:pStyle w:val="ListBullet"/>
            </w:pPr>
            <w:r w:rsidRPr="004D6769">
              <w:t>loyalty program (e.g. frequent flyer) redemption fee</w:t>
            </w:r>
          </w:p>
          <w:p w:rsidR="00000000" w:rsidRPr="004D6769" w:rsidP="004D6769">
            <w:pPr>
              <w:pStyle w:val="ListBullet"/>
            </w:pPr>
            <w:r w:rsidRPr="004D6769">
              <w:t>product booking fee</w:t>
            </w:r>
          </w:p>
          <w:p w:rsidR="00000000" w:rsidRPr="004D6769" w:rsidP="004D6769">
            <w:pPr>
              <w:pStyle w:val="ListBullet"/>
            </w:pPr>
            <w:r w:rsidRPr="004D6769">
              <w:t>amendment fee</w:t>
            </w:r>
          </w:p>
          <w:p w:rsidR="00000000" w:rsidRPr="004D6769" w:rsidP="004D6769">
            <w:pPr>
              <w:pStyle w:val="ListBullet"/>
            </w:pPr>
            <w:r w:rsidRPr="004D6769">
              <w:t>cancellation fee</w:t>
            </w:r>
          </w:p>
          <w:p w:rsidR="00000000" w:rsidRPr="004D6769" w:rsidP="004D6769">
            <w:pPr>
              <w:pStyle w:val="ListBullet"/>
            </w:pPr>
            <w:r w:rsidRPr="004D6769">
              <w:t>reconfirmation fee</w:t>
            </w:r>
          </w:p>
          <w:p w:rsidR="00000000" w:rsidRPr="004D6769" w:rsidP="004D6769">
            <w:pPr>
              <w:pStyle w:val="ListBullet"/>
            </w:pPr>
            <w:r w:rsidRPr="004D6769">
              <w:t>courier fee</w:t>
            </w:r>
          </w:p>
          <w:p w:rsidR="00000000" w:rsidRPr="004D6769" w:rsidP="004D6769">
            <w:pPr>
              <w:pStyle w:val="ListBullet"/>
            </w:pPr>
            <w:r w:rsidRPr="004D6769">
              <w:t>credit card fee</w:t>
            </w:r>
          </w:p>
          <w:p w:rsidR="00000000" w:rsidRPr="004D6769" w:rsidP="004D6769">
            <w:pPr>
              <w:pStyle w:val="ListBullet"/>
            </w:pPr>
            <w:r w:rsidRPr="004D6769">
              <w:t>communication fee.</w:t>
            </w:r>
          </w:p>
        </w:tc>
      </w:tr>
    </w:tbl>
    <w:p w:rsidR="00E97C89" w:rsidP="004D6769">
      <w:pPr>
        <w:pStyle w:val="BodyText"/>
      </w:pPr>
    </w:p>
    <w:p w:rsidR="00E97C89" w:rsidP="004D6769">
      <w:pPr>
        <w:pStyle w:val="BodyText"/>
      </w:pPr>
    </w:p>
    <w:p w:rsidR="00000000" w:rsidRPr="004D6769" w:rsidP="004D6769">
      <w:pPr>
        <w:pStyle w:val="Heading1"/>
      </w:pPr>
      <w:bookmarkStart w:id="12" w:name="O_147602"/>
      <w:bookmarkEnd w:id="12"/>
      <w:r w:rsidRPr="004D6769">
        <w:t>Unit Sector(s)</w:t>
      </w:r>
    </w:p>
    <w:tbl>
      <w:tblPr>
        <w:tblW w:w="0" w:type="auto"/>
        <w:tblLayout w:type="fixed"/>
        <w:tblCellMar>
          <w:left w:w="62" w:type="dxa"/>
          <w:right w:w="62" w:type="dxa"/>
        </w:tblCellMar>
        <w:tblLook w:val="0000"/>
      </w:tblPr>
      <w:tblGrid>
        <w:gridCol w:w="2836"/>
        <w:gridCol w:w="6344"/>
      </w:tblGrid>
      <w:tr w:rsidTr="00E97C8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D6769" w:rsidP="004D6769">
            <w:pPr>
              <w:pStyle w:val="BodyText"/>
            </w:pPr>
            <w:r w:rsidRPr="004D6769">
              <w:t>Tourism</w:t>
            </w:r>
          </w:p>
        </w:tc>
      </w:tr>
    </w:tbl>
    <w:p w:rsidR="00000000" w:rsidRPr="004D6769" w:rsidP="004D6769">
      <w:pPr>
        <w:pStyle w:val="BodyText"/>
      </w:pPr>
    </w:p>
    <w:p w:rsidR="00000000" w:rsidRPr="004D6769" w:rsidP="004D6769">
      <w:pPr>
        <w:pStyle w:val="AllowPageBreak"/>
      </w:pPr>
    </w:p>
    <w:p w:rsidR="00000000" w:rsidRPr="004D6769" w:rsidP="004D6769">
      <w:pPr>
        <w:pStyle w:val="Heading1"/>
      </w:pPr>
      <w:bookmarkStart w:id="13" w:name="O_163398"/>
      <w:bookmarkEnd w:id="13"/>
      <w:r w:rsidRPr="004D6769">
        <w:t>Competency field</w:t>
      </w:r>
    </w:p>
    <w:tbl>
      <w:tblPr>
        <w:tblW w:w="0" w:type="auto"/>
        <w:tblLayout w:type="fixed"/>
        <w:tblCellMar>
          <w:left w:w="62" w:type="dxa"/>
          <w:right w:w="62" w:type="dxa"/>
        </w:tblCellMar>
        <w:tblLook w:val="0000"/>
      </w:tblPr>
      <w:tblGrid>
        <w:gridCol w:w="2836"/>
        <w:gridCol w:w="6344"/>
      </w:tblGrid>
      <w:tr w:rsidTr="00E97C8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D6769">
            <w:pPr>
              <w:pStyle w:val="BodyText"/>
              <w:rPr>
                <w:lang w:val="en-NZ"/>
              </w:rPr>
            </w:pPr>
            <w:r w:rsidRPr="004D6769">
              <w:t>Planning and Product Development</w:t>
            </w:r>
          </w:p>
        </w:tc>
      </w:tr>
      <w:tr w:rsidTr="00E97C8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D6769" w:rsidP="004D6769">
            <w:pPr>
              <w:pStyle w:val="BodyText"/>
            </w:pPr>
          </w:p>
        </w:tc>
      </w:tr>
    </w:tbl>
    <w:p w:rsidR="00000000" w:rsidRPr="004D6769" w:rsidP="004D6769">
      <w:pPr>
        <w:pStyle w:val="BodyText"/>
      </w:pPr>
    </w:p>
    <w:p w:rsidR="00000000" w:rsidRPr="004D6769" w:rsidP="004D6769"/>
    <w:sectPr w:rsidSect="004D67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C89" w:rsidP="00E97C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C89" w:rsidP="004D67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97C89" w:rsidP="004D67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97C89" w:rsidP="004D67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C89" w:rsidP="00E97C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C89" w:rsidP="004D6769">
    <w:pPr>
      <w:pStyle w:val="Header"/>
      <w:framePr w:wrap="around"/>
    </w:pPr>
    <w:r>
      <w:fldChar w:fldCharType="begin"/>
    </w:r>
    <w:r>
      <w:instrText xml:space="preserve"> TITLE   \* MERGEFORMAT </w:instrText>
    </w:r>
    <w:r>
      <w:fldChar w:fldCharType="separate"/>
    </w:r>
    <w:r>
      <w:t>SITTPPD003B Source and package tourism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7C89" w:rsidP="004D67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685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88B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E03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7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6769"/>
    <w:pPr>
      <w:spacing w:before="360" w:after="60"/>
      <w:outlineLvl w:val="0"/>
    </w:pPr>
    <w:rPr>
      <w:sz w:val="32"/>
    </w:rPr>
  </w:style>
  <w:style w:type="paragraph" w:styleId="Heading2">
    <w:name w:val="heading 2"/>
    <w:basedOn w:val="HeadingBase"/>
    <w:next w:val="BodyText"/>
    <w:link w:val="Heading2Char"/>
    <w:qFormat/>
    <w:rsid w:val="004D6769"/>
    <w:pPr>
      <w:keepLines/>
      <w:spacing w:before="240" w:after="120"/>
      <w:outlineLvl w:val="1"/>
    </w:pPr>
    <w:rPr>
      <w:sz w:val="28"/>
      <w:szCs w:val="40"/>
    </w:rPr>
  </w:style>
  <w:style w:type="paragraph" w:styleId="Heading3">
    <w:name w:val="heading 3"/>
    <w:basedOn w:val="HeadingBase"/>
    <w:next w:val="BodyText"/>
    <w:link w:val="Heading3Char"/>
    <w:qFormat/>
    <w:rsid w:val="004D6769"/>
    <w:pPr>
      <w:spacing w:before="180" w:after="120"/>
      <w:outlineLvl w:val="2"/>
    </w:pPr>
    <w:rPr>
      <w:spacing w:val="-10"/>
      <w:kern w:val="32"/>
    </w:rPr>
  </w:style>
  <w:style w:type="paragraph" w:styleId="Heading4">
    <w:name w:val="heading 4"/>
    <w:basedOn w:val="HeadingBase"/>
    <w:next w:val="BodyText"/>
    <w:link w:val="Heading4Char"/>
    <w:qFormat/>
    <w:rsid w:val="004D6769"/>
    <w:pPr>
      <w:spacing w:before="160" w:after="120"/>
      <w:outlineLvl w:val="3"/>
    </w:pPr>
    <w:rPr>
      <w:sz w:val="22"/>
    </w:rPr>
  </w:style>
  <w:style w:type="paragraph" w:styleId="Heading5">
    <w:name w:val="heading 5"/>
    <w:basedOn w:val="HeadingBase"/>
    <w:next w:val="Normal"/>
    <w:link w:val="Heading5Char"/>
    <w:qFormat/>
    <w:rsid w:val="004D6769"/>
    <w:pPr>
      <w:spacing w:before="80"/>
      <w:outlineLvl w:val="4"/>
    </w:pPr>
    <w:rPr>
      <w:color w:val="918585"/>
      <w:sz w:val="20"/>
    </w:rPr>
  </w:style>
  <w:style w:type="paragraph" w:styleId="Heading6">
    <w:name w:val="heading 6"/>
    <w:basedOn w:val="HeadingBase"/>
    <w:next w:val="Normal"/>
    <w:link w:val="Heading6Char"/>
    <w:qFormat/>
    <w:rsid w:val="004D6769"/>
    <w:pPr>
      <w:spacing w:before="60"/>
      <w:outlineLvl w:val="5"/>
    </w:pPr>
    <w:rPr>
      <w:color w:val="918585"/>
      <w:sz w:val="20"/>
    </w:rPr>
  </w:style>
  <w:style w:type="paragraph" w:styleId="Heading7">
    <w:name w:val="heading 7"/>
    <w:basedOn w:val="Normal"/>
    <w:next w:val="Normal"/>
    <w:link w:val="Heading7Char"/>
    <w:qFormat/>
    <w:rsid w:val="004D6769"/>
    <w:pPr>
      <w:ind w:left="720"/>
      <w:outlineLvl w:val="6"/>
    </w:pPr>
    <w:rPr>
      <w:i/>
    </w:rPr>
  </w:style>
  <w:style w:type="paragraph" w:styleId="Heading8">
    <w:name w:val="heading 8"/>
    <w:basedOn w:val="Normal"/>
    <w:next w:val="Normal"/>
    <w:link w:val="Heading8Char"/>
    <w:qFormat/>
    <w:rsid w:val="004D6769"/>
    <w:pPr>
      <w:ind w:left="720"/>
      <w:outlineLvl w:val="7"/>
    </w:pPr>
    <w:rPr>
      <w:i/>
    </w:rPr>
  </w:style>
  <w:style w:type="paragraph" w:styleId="Heading9">
    <w:name w:val="heading 9"/>
    <w:basedOn w:val="Normal"/>
    <w:next w:val="Normal"/>
    <w:link w:val="Heading9Char"/>
    <w:qFormat/>
    <w:rsid w:val="004D6769"/>
    <w:pPr>
      <w:ind w:left="720"/>
      <w:outlineLvl w:val="8"/>
    </w:pPr>
    <w:rPr>
      <w:i/>
    </w:rPr>
  </w:style>
  <w:style w:type="character" w:default="1" w:styleId="DefaultParagraphFont">
    <w:name w:val="Default Paragraph Font"/>
    <w:uiPriority w:val="1"/>
    <w:unhideWhenUsed/>
    <w:rsid w:val="004D6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769"/>
  </w:style>
  <w:style w:type="character" w:customStyle="1" w:styleId="Heading1Char">
    <w:name w:val="Heading 1 Char"/>
    <w:link w:val="Heading1"/>
    <w:rsid w:val="004D6769"/>
    <w:rPr>
      <w:rFonts w:ascii="Times New Roman" w:eastAsia="Times New Roman" w:hAnsi="Times New Roman" w:cs="Times New Roman"/>
      <w:b/>
      <w:sz w:val="32"/>
      <w:szCs w:val="20"/>
      <w:lang w:eastAsia="en-US"/>
    </w:rPr>
  </w:style>
  <w:style w:type="paragraph" w:styleId="BodyText">
    <w:name w:val="Body Text"/>
    <w:basedOn w:val="Normal"/>
    <w:link w:val="BodyTextChar"/>
    <w:rsid w:val="004D6769"/>
    <w:pPr>
      <w:spacing w:before="120" w:after="120"/>
      <w:contextualSpacing/>
    </w:pPr>
    <w:rPr>
      <w:rFonts w:ascii="Times New Roman" w:hAnsi="Times New Roman"/>
      <w:sz w:val="24"/>
      <w:szCs w:val="22"/>
    </w:rPr>
  </w:style>
  <w:style w:type="character" w:customStyle="1" w:styleId="BodyTextChar">
    <w:name w:val="Body Text Char"/>
    <w:link w:val="BodyText"/>
    <w:rsid w:val="004D6769"/>
    <w:rPr>
      <w:rFonts w:ascii="Times New Roman" w:eastAsia="Times New Roman" w:hAnsi="Times New Roman" w:cs="Times New Roman"/>
      <w:sz w:val="24"/>
      <w:lang w:val="en-US" w:eastAsia="en-US"/>
    </w:rPr>
  </w:style>
  <w:style w:type="paragraph" w:styleId="Footer">
    <w:name w:val="footer"/>
    <w:basedOn w:val="Normal"/>
    <w:link w:val="FooterChar"/>
    <w:rsid w:val="004D6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D6769"/>
    <w:rPr>
      <w:rFonts w:ascii="Times New Roman" w:eastAsia="Times New Roman" w:hAnsi="Times New Roman" w:cs="Times New Roman"/>
      <w:sz w:val="16"/>
      <w:lang w:val="en-US" w:eastAsia="en-US"/>
    </w:rPr>
  </w:style>
  <w:style w:type="paragraph" w:styleId="List">
    <w:name w:val="List"/>
    <w:basedOn w:val="BodyText"/>
    <w:next w:val="BodyText"/>
    <w:rsid w:val="004D6769"/>
    <w:pPr>
      <w:tabs>
        <w:tab w:val="left" w:pos="340"/>
      </w:tabs>
      <w:spacing w:before="60" w:after="60"/>
      <w:ind w:left="340" w:hanging="340"/>
    </w:pPr>
  </w:style>
  <w:style w:type="paragraph" w:styleId="ListBullet">
    <w:name w:val="List Bullet"/>
    <w:basedOn w:val="List"/>
    <w:rsid w:val="004D6769"/>
    <w:pPr>
      <w:numPr>
        <w:numId w:val="13"/>
      </w:numPr>
      <w:tabs>
        <w:tab w:val="clear" w:pos="340"/>
      </w:tabs>
      <w:spacing w:before="40" w:after="40"/>
    </w:pPr>
  </w:style>
  <w:style w:type="character" w:customStyle="1" w:styleId="SpecialBold">
    <w:name w:val="Special Bold"/>
    <w:rsid w:val="004D6769"/>
    <w:rPr>
      <w:b/>
      <w:spacing w:val="0"/>
    </w:rPr>
  </w:style>
  <w:style w:type="paragraph" w:styleId="ListBullet2">
    <w:name w:val="List Bullet 2"/>
    <w:basedOn w:val="List2"/>
    <w:rsid w:val="004D6769"/>
    <w:pPr>
      <w:numPr>
        <w:numId w:val="14"/>
      </w:numPr>
      <w:tabs>
        <w:tab w:val="clear" w:pos="680"/>
      </w:tabs>
    </w:pPr>
  </w:style>
  <w:style w:type="paragraph" w:styleId="Header">
    <w:name w:val="header"/>
    <w:basedOn w:val="Normal"/>
    <w:link w:val="HeaderChar"/>
    <w:rsid w:val="004D6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D67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6769"/>
    <w:pPr>
      <w:spacing w:before="240" w:after="120"/>
      <w:outlineLvl w:val="0"/>
    </w:pPr>
    <w:rPr>
      <w:rFonts w:ascii="Times New Roman" w:hAnsi="Times New Roman"/>
      <w:b/>
      <w:sz w:val="28"/>
    </w:rPr>
  </w:style>
  <w:style w:type="paragraph" w:customStyle="1" w:styleId="AllowPageBreak">
    <w:name w:val="AllowPageBreak"/>
    <w:rsid w:val="004D67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6769"/>
    <w:rPr>
      <w:b/>
      <w:i/>
      <w:u w:val="none"/>
    </w:rPr>
  </w:style>
  <w:style w:type="character" w:customStyle="1" w:styleId="Heading2Char">
    <w:name w:val="Heading 2 Char"/>
    <w:link w:val="Heading2"/>
    <w:rsid w:val="004D6769"/>
    <w:rPr>
      <w:rFonts w:ascii="Times New Roman" w:eastAsia="Times New Roman" w:hAnsi="Times New Roman" w:cs="Times New Roman"/>
      <w:b/>
      <w:sz w:val="28"/>
      <w:szCs w:val="40"/>
      <w:lang w:eastAsia="en-US"/>
    </w:rPr>
  </w:style>
  <w:style w:type="character" w:customStyle="1" w:styleId="Heading3Char">
    <w:name w:val="Heading 3 Char"/>
    <w:link w:val="Heading3"/>
    <w:rsid w:val="004D676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D6769"/>
    <w:rPr>
      <w:rFonts w:ascii="Times New Roman" w:eastAsia="Times New Roman" w:hAnsi="Times New Roman" w:cs="Times New Roman"/>
      <w:b/>
      <w:szCs w:val="20"/>
      <w:lang w:eastAsia="en-US"/>
    </w:rPr>
  </w:style>
  <w:style w:type="character" w:customStyle="1" w:styleId="Heading5Char">
    <w:name w:val="Heading 5 Char"/>
    <w:link w:val="Heading5"/>
    <w:rsid w:val="004D676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D6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7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67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6769"/>
    <w:rPr>
      <w:rFonts w:ascii="Courier New" w:eastAsia="Times New Roman" w:hAnsi="Courier New" w:cs="Times New Roman"/>
      <w:i/>
      <w:szCs w:val="20"/>
      <w:lang w:val="en-US" w:eastAsia="en-US"/>
    </w:rPr>
  </w:style>
  <w:style w:type="paragraph" w:customStyle="1" w:styleId="HeadingBase">
    <w:name w:val="Heading Base"/>
    <w:rsid w:val="004D6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769"/>
    <w:pPr>
      <w:tabs>
        <w:tab w:val="right" w:leader="dot" w:pos="9072"/>
      </w:tabs>
      <w:ind w:left="567"/>
    </w:pPr>
    <w:rPr>
      <w:szCs w:val="22"/>
    </w:rPr>
  </w:style>
  <w:style w:type="paragraph" w:customStyle="1" w:styleId="TOCBase">
    <w:name w:val="TOC Base"/>
    <w:rsid w:val="004D6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769"/>
    <w:pPr>
      <w:tabs>
        <w:tab w:val="right" w:leader="dot" w:pos="9072"/>
      </w:tabs>
      <w:spacing w:before="40" w:after="40"/>
      <w:ind w:left="284"/>
    </w:pPr>
    <w:rPr>
      <w:rFonts w:ascii="Times New Roman" w:hAnsi="Times New Roman"/>
    </w:rPr>
  </w:style>
  <w:style w:type="paragraph" w:styleId="TOC1">
    <w:name w:val="toc 1"/>
    <w:basedOn w:val="TOCBase"/>
    <w:next w:val="Normal"/>
    <w:rsid w:val="004D67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6769"/>
    <w:pPr>
      <w:spacing w:before="5040"/>
      <w:jc w:val="center"/>
    </w:pPr>
    <w:rPr>
      <w:sz w:val="48"/>
      <w:szCs w:val="72"/>
      <w:lang w:val="en-US"/>
    </w:rPr>
  </w:style>
  <w:style w:type="character" w:customStyle="1" w:styleId="TitleChar">
    <w:name w:val="Title Char"/>
    <w:link w:val="Title"/>
    <w:rsid w:val="004D6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769"/>
    <w:pPr>
      <w:tabs>
        <w:tab w:val="left" w:pos="3600"/>
        <w:tab w:val="left" w:pos="3958"/>
      </w:tabs>
    </w:pPr>
  </w:style>
  <w:style w:type="paragraph" w:customStyle="1" w:styleId="Note">
    <w:name w:val="Note"/>
    <w:basedOn w:val="BodyText"/>
    <w:rsid w:val="004D6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769"/>
    <w:pPr>
      <w:framePr w:wrap="auto" w:hAnchor="text" w:y="6049"/>
    </w:pPr>
    <w:rPr>
      <w:color w:val="000000"/>
      <w:sz w:val="40"/>
    </w:rPr>
  </w:style>
  <w:style w:type="paragraph" w:customStyle="1" w:styleId="TOCTitle">
    <w:name w:val="TOCTitle"/>
    <w:basedOn w:val="Heading1"/>
    <w:rsid w:val="004D6769"/>
    <w:pPr>
      <w:spacing w:after="240"/>
      <w:jc w:val="center"/>
      <w:outlineLvl w:val="9"/>
    </w:pPr>
    <w:rPr>
      <w:caps/>
    </w:rPr>
  </w:style>
  <w:style w:type="paragraph" w:customStyle="1" w:styleId="Version">
    <w:name w:val="Version"/>
    <w:rsid w:val="004D67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6769"/>
    <w:pPr>
      <w:keepNext w:val="0"/>
      <w:tabs>
        <w:tab w:val="right" w:pos="4176"/>
      </w:tabs>
      <w:ind w:left="198" w:hanging="198"/>
    </w:pPr>
    <w:rPr>
      <w:rFonts w:ascii="Garamond" w:hAnsi="Garamond"/>
    </w:rPr>
  </w:style>
  <w:style w:type="paragraph" w:styleId="IndexHeading">
    <w:name w:val="index heading"/>
    <w:basedOn w:val="Normal"/>
    <w:next w:val="Index1"/>
    <w:semiHidden/>
    <w:rsid w:val="004D6769"/>
    <w:pPr>
      <w:spacing w:before="120" w:after="120"/>
    </w:pPr>
    <w:rPr>
      <w:rFonts w:ascii="Arial" w:hAnsi="Arial"/>
      <w:b/>
      <w:color w:val="918585"/>
      <w:sz w:val="24"/>
    </w:rPr>
  </w:style>
  <w:style w:type="paragraph" w:customStyle="1" w:styleId="Chapter">
    <w:name w:val="Chapter"/>
    <w:basedOn w:val="Normal"/>
    <w:rsid w:val="004D6769"/>
    <w:pPr>
      <w:spacing w:before="240"/>
    </w:pPr>
    <w:rPr>
      <w:rFonts w:ascii="Times New Roman" w:hAnsi="Times New Roman"/>
      <w:smallCaps/>
      <w:spacing w:val="80"/>
      <w:sz w:val="28"/>
    </w:rPr>
  </w:style>
  <w:style w:type="paragraph" w:customStyle="1" w:styleId="InChapter">
    <w:name w:val="InChapter"/>
    <w:basedOn w:val="Heading3"/>
    <w:rsid w:val="004D6769"/>
    <w:pPr>
      <w:spacing w:after="240"/>
      <w:outlineLvl w:val="9"/>
    </w:pPr>
    <w:rPr>
      <w:noProof/>
    </w:rPr>
  </w:style>
  <w:style w:type="paragraph" w:styleId="Index2">
    <w:name w:val="index 2"/>
    <w:basedOn w:val="Normal"/>
    <w:next w:val="Normal"/>
    <w:semiHidden/>
    <w:rsid w:val="004D6769"/>
    <w:pPr>
      <w:tabs>
        <w:tab w:val="right" w:pos="4176"/>
      </w:tabs>
      <w:ind w:left="568" w:hanging="284"/>
    </w:pPr>
    <w:rPr>
      <w:rFonts w:ascii="Garamond" w:hAnsi="Garamond"/>
    </w:rPr>
  </w:style>
  <w:style w:type="paragraph" w:customStyle="1" w:styleId="Byline">
    <w:name w:val="Byline"/>
    <w:rsid w:val="004D6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769"/>
    <w:pPr>
      <w:tabs>
        <w:tab w:val="clear" w:pos="3600"/>
        <w:tab w:val="clear" w:pos="3958"/>
      </w:tabs>
      <w:jc w:val="right"/>
    </w:pPr>
  </w:style>
  <w:style w:type="character" w:styleId="Emphasis">
    <w:name w:val="Emphasis"/>
    <w:qFormat/>
    <w:rsid w:val="004D6769"/>
    <w:rPr>
      <w:i/>
    </w:rPr>
  </w:style>
  <w:style w:type="paragraph" w:styleId="Caption">
    <w:name w:val="caption"/>
    <w:basedOn w:val="BodyText"/>
    <w:next w:val="Normal"/>
    <w:qFormat/>
    <w:rsid w:val="004D6769"/>
    <w:pPr>
      <w:framePr w:w="2268" w:hSpace="181" w:vSpace="181" w:wrap="around" w:vAnchor="text" w:hAnchor="page" w:x="1135" w:y="285" w:anchorLock="1"/>
    </w:pPr>
    <w:rPr>
      <w:i/>
    </w:rPr>
  </w:style>
  <w:style w:type="paragraph" w:customStyle="1" w:styleId="MiniTOCTitle">
    <w:name w:val="MiniTOCTitle"/>
    <w:basedOn w:val="Heading4"/>
    <w:rsid w:val="004D6769"/>
    <w:pPr>
      <w:spacing w:before="240"/>
      <w:outlineLvl w:val="9"/>
    </w:pPr>
    <w:rPr>
      <w:noProof/>
      <w:sz w:val="24"/>
    </w:rPr>
  </w:style>
  <w:style w:type="paragraph" w:customStyle="1" w:styleId="MiniTOCItem">
    <w:name w:val="MiniTOCItem"/>
    <w:basedOn w:val="ListBullet"/>
    <w:rsid w:val="004D6769"/>
    <w:pPr>
      <w:numPr>
        <w:numId w:val="0"/>
      </w:numPr>
      <w:tabs>
        <w:tab w:val="right" w:leader="dot" w:pos="6521"/>
      </w:tabs>
      <w:spacing w:before="0" w:after="0"/>
    </w:pPr>
  </w:style>
  <w:style w:type="paragraph" w:customStyle="1" w:styleId="TOFTitle">
    <w:name w:val="TOFTitle"/>
    <w:basedOn w:val="TOCTitle"/>
    <w:rsid w:val="004D6769"/>
  </w:style>
  <w:style w:type="paragraph" w:styleId="TableofFigures">
    <w:name w:val="table of figures"/>
    <w:basedOn w:val="Normal"/>
    <w:next w:val="Normal"/>
    <w:semiHidden/>
    <w:rsid w:val="004D6769"/>
    <w:pPr>
      <w:tabs>
        <w:tab w:val="right" w:leader="dot" w:pos="9072"/>
      </w:tabs>
      <w:ind w:left="970" w:hanging="403"/>
    </w:pPr>
    <w:rPr>
      <w:rFonts w:ascii="Times New Roman" w:hAnsi="Times New Roman"/>
      <w:b/>
    </w:rPr>
  </w:style>
  <w:style w:type="paragraph" w:styleId="ListNumber">
    <w:name w:val="List Number"/>
    <w:basedOn w:val="List"/>
    <w:rsid w:val="004D6769"/>
    <w:pPr>
      <w:numPr>
        <w:numId w:val="11"/>
      </w:numPr>
    </w:pPr>
  </w:style>
  <w:style w:type="character" w:customStyle="1" w:styleId="WingdingSymbols">
    <w:name w:val="Wingding Symbols"/>
    <w:rsid w:val="004D6769"/>
    <w:rPr>
      <w:rFonts w:ascii="Wingdings" w:hAnsi="Wingdings"/>
    </w:rPr>
  </w:style>
  <w:style w:type="paragraph" w:customStyle="1" w:styleId="TableHeading">
    <w:name w:val="Table Heading"/>
    <w:basedOn w:val="HeadingBase"/>
    <w:rsid w:val="004D6769"/>
    <w:pPr>
      <w:keepLines/>
      <w:pBdr>
        <w:bottom w:val="single" w:sz="6" w:space="1" w:color="918585"/>
      </w:pBdr>
      <w:spacing w:before="240"/>
    </w:pPr>
  </w:style>
  <w:style w:type="character" w:customStyle="1" w:styleId="HotSpot">
    <w:name w:val="HotSpot"/>
    <w:rsid w:val="004D6769"/>
    <w:rPr>
      <w:color w:val="0033CC"/>
      <w:u w:val="none"/>
    </w:rPr>
  </w:style>
  <w:style w:type="paragraph" w:customStyle="1" w:styleId="BodyTextRight">
    <w:name w:val="Body Text Right"/>
    <w:basedOn w:val="BodyText"/>
    <w:rsid w:val="004D6769"/>
    <w:pPr>
      <w:spacing w:before="0" w:after="0"/>
      <w:jc w:val="right"/>
    </w:pPr>
  </w:style>
  <w:style w:type="paragraph" w:styleId="Index3">
    <w:name w:val="index 3"/>
    <w:basedOn w:val="ListNumber2"/>
    <w:next w:val="Normal"/>
    <w:semiHidden/>
    <w:rsid w:val="004D6769"/>
    <w:pPr>
      <w:numPr>
        <w:numId w:val="0"/>
      </w:numPr>
      <w:tabs>
        <w:tab w:val="right" w:leader="dot" w:pos="4176"/>
      </w:tabs>
    </w:pPr>
  </w:style>
  <w:style w:type="paragraph" w:styleId="ListNumber2">
    <w:name w:val="List Number 2"/>
    <w:basedOn w:val="List2"/>
    <w:rsid w:val="004D6769"/>
    <w:pPr>
      <w:numPr>
        <w:numId w:val="10"/>
      </w:numPr>
      <w:tabs>
        <w:tab w:val="clear" w:pos="1060"/>
      </w:tabs>
    </w:pPr>
  </w:style>
  <w:style w:type="paragraph" w:customStyle="1" w:styleId="MarginNote">
    <w:name w:val="Margin Note"/>
    <w:basedOn w:val="BodyText"/>
    <w:rsid w:val="004D6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D67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6769"/>
    <w:rPr>
      <w:sz w:val="32"/>
    </w:rPr>
  </w:style>
  <w:style w:type="paragraph" w:customStyle="1" w:styleId="HeadingProcedure">
    <w:name w:val="Heading Procedure"/>
    <w:basedOn w:val="HeadingBase"/>
    <w:next w:val="Normal"/>
    <w:rsid w:val="004D6769"/>
    <w:pPr>
      <w:tabs>
        <w:tab w:val="left" w:pos="0"/>
      </w:tabs>
      <w:spacing w:before="120" w:after="60"/>
    </w:pPr>
    <w:rPr>
      <w:i/>
      <w:color w:val="918585"/>
      <w:sz w:val="22"/>
    </w:rPr>
  </w:style>
  <w:style w:type="paragraph" w:customStyle="1" w:styleId="TableBodyText">
    <w:name w:val="Table Body Text"/>
    <w:basedOn w:val="BodyText"/>
    <w:rsid w:val="004D6769"/>
    <w:pPr>
      <w:spacing w:before="60" w:after="60"/>
    </w:pPr>
  </w:style>
  <w:style w:type="paragraph" w:styleId="ListContinue">
    <w:name w:val="List Continue"/>
    <w:basedOn w:val="List"/>
    <w:rsid w:val="004D6769"/>
    <w:pPr>
      <w:ind w:firstLine="0"/>
    </w:pPr>
  </w:style>
  <w:style w:type="paragraph" w:customStyle="1" w:styleId="ListNote">
    <w:name w:val="List Note"/>
    <w:basedOn w:val="List"/>
    <w:rsid w:val="004D6769"/>
    <w:pPr>
      <w:pBdr>
        <w:top w:val="single" w:sz="6" w:space="2" w:color="918585"/>
        <w:bottom w:val="single" w:sz="6" w:space="2" w:color="918585"/>
      </w:pBdr>
      <w:tabs>
        <w:tab w:val="left" w:pos="1021"/>
      </w:tabs>
      <w:ind w:firstLine="0"/>
    </w:pPr>
  </w:style>
  <w:style w:type="paragraph" w:customStyle="1" w:styleId="Warning">
    <w:name w:val="Warning"/>
    <w:basedOn w:val="BodyText"/>
    <w:rsid w:val="004D6769"/>
    <w:pPr>
      <w:shd w:val="clear" w:color="auto" w:fill="D9D9D9"/>
      <w:tabs>
        <w:tab w:val="left" w:pos="992"/>
      </w:tabs>
      <w:ind w:left="119" w:right="119"/>
    </w:pPr>
    <w:rPr>
      <w:sz w:val="20"/>
    </w:rPr>
  </w:style>
  <w:style w:type="paragraph" w:customStyle="1" w:styleId="MarginIcons">
    <w:name w:val="Margin Icons"/>
    <w:basedOn w:val="BodyText"/>
    <w:rsid w:val="004D676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D6769"/>
    <w:rPr>
      <w:rFonts w:ascii="Courier New" w:hAnsi="Courier New"/>
    </w:rPr>
  </w:style>
  <w:style w:type="paragraph" w:customStyle="1" w:styleId="NoteBullet">
    <w:name w:val="Note Bullet"/>
    <w:basedOn w:val="Note"/>
    <w:rsid w:val="004D6769"/>
    <w:pPr>
      <w:tabs>
        <w:tab w:val="clear" w:pos="680"/>
      </w:tabs>
      <w:spacing w:before="60" w:after="60"/>
    </w:pPr>
  </w:style>
  <w:style w:type="paragraph" w:customStyle="1" w:styleId="SubHeading2">
    <w:name w:val="SubHeading2"/>
    <w:basedOn w:val="HeadingBase"/>
    <w:rsid w:val="004D6769"/>
    <w:pPr>
      <w:spacing w:before="240" w:after="60"/>
    </w:pPr>
    <w:rPr>
      <w:sz w:val="20"/>
    </w:rPr>
  </w:style>
  <w:style w:type="paragraph" w:customStyle="1" w:styleId="SubHeading1">
    <w:name w:val="SubHeading1"/>
    <w:basedOn w:val="HeadingBase"/>
    <w:rsid w:val="004D6769"/>
    <w:pPr>
      <w:spacing w:before="240" w:after="60"/>
    </w:pPr>
    <w:rPr>
      <w:color w:val="918585"/>
      <w:sz w:val="22"/>
    </w:rPr>
  </w:style>
  <w:style w:type="paragraph" w:customStyle="1" w:styleId="SideHeading">
    <w:name w:val="Side Heading"/>
    <w:basedOn w:val="HeadingBase"/>
    <w:rsid w:val="004D6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769"/>
    <w:pPr>
      <w:numPr>
        <w:numId w:val="12"/>
      </w:numPr>
    </w:pPr>
  </w:style>
  <w:style w:type="paragraph" w:styleId="PlainText">
    <w:name w:val="Plain Text"/>
    <w:basedOn w:val="Normal"/>
    <w:link w:val="PlainTextChar"/>
    <w:rsid w:val="004D6769"/>
    <w:rPr>
      <w:sz w:val="20"/>
    </w:rPr>
  </w:style>
  <w:style w:type="character" w:customStyle="1" w:styleId="PlainTextChar">
    <w:name w:val="Plain Text Char"/>
    <w:basedOn w:val="DefaultParagraphFont"/>
    <w:link w:val="PlainText"/>
    <w:rsid w:val="004D6769"/>
    <w:rPr>
      <w:rFonts w:ascii="Courier New" w:eastAsia="Times New Roman" w:hAnsi="Courier New" w:cs="Times New Roman"/>
      <w:sz w:val="20"/>
      <w:szCs w:val="20"/>
      <w:lang w:val="en-US" w:eastAsia="en-US"/>
    </w:rPr>
  </w:style>
  <w:style w:type="character" w:customStyle="1" w:styleId="MenuOption">
    <w:name w:val="Menu Option"/>
    <w:rsid w:val="004D6769"/>
    <w:rPr>
      <w:b/>
      <w:smallCaps/>
    </w:rPr>
  </w:style>
  <w:style w:type="paragraph" w:customStyle="1" w:styleId="TableListNumber">
    <w:name w:val="Table List Number"/>
    <w:basedOn w:val="ListNumber"/>
    <w:rsid w:val="004D6769"/>
    <w:pPr>
      <w:numPr>
        <w:numId w:val="0"/>
      </w:numPr>
    </w:pPr>
  </w:style>
  <w:style w:type="paragraph" w:styleId="TOC4">
    <w:name w:val="toc 4"/>
    <w:basedOn w:val="TOCBase"/>
    <w:next w:val="Normal"/>
    <w:semiHidden/>
    <w:rsid w:val="004D6769"/>
    <w:pPr>
      <w:tabs>
        <w:tab w:val="right" w:leader="dot" w:pos="9071"/>
      </w:tabs>
      <w:ind w:left="1701"/>
    </w:pPr>
  </w:style>
  <w:style w:type="paragraph" w:customStyle="1" w:styleId="ListAlpha">
    <w:name w:val="List Alpha"/>
    <w:basedOn w:val="List"/>
    <w:rsid w:val="004D6769"/>
    <w:pPr>
      <w:numPr>
        <w:numId w:val="9"/>
      </w:numPr>
    </w:pPr>
  </w:style>
  <w:style w:type="paragraph" w:customStyle="1" w:styleId="ListAlpha2">
    <w:name w:val="List Alpha 2"/>
    <w:basedOn w:val="List2"/>
    <w:rsid w:val="004D6769"/>
    <w:pPr>
      <w:numPr>
        <w:numId w:val="8"/>
      </w:numPr>
    </w:pPr>
  </w:style>
  <w:style w:type="paragraph" w:styleId="List2">
    <w:name w:val="List 2"/>
    <w:basedOn w:val="BodyText"/>
    <w:rsid w:val="004D6769"/>
    <w:pPr>
      <w:tabs>
        <w:tab w:val="left" w:pos="680"/>
      </w:tabs>
      <w:spacing w:before="60" w:after="60"/>
      <w:ind w:left="680" w:hanging="340"/>
    </w:pPr>
  </w:style>
  <w:style w:type="paragraph" w:styleId="List3">
    <w:name w:val="List 3"/>
    <w:basedOn w:val="BodyText"/>
    <w:rsid w:val="004D6769"/>
    <w:pPr>
      <w:tabs>
        <w:tab w:val="left" w:pos="1021"/>
      </w:tabs>
      <w:spacing w:before="60" w:after="60"/>
      <w:ind w:left="1020" w:hanging="340"/>
    </w:pPr>
  </w:style>
  <w:style w:type="paragraph" w:styleId="List4">
    <w:name w:val="List 4"/>
    <w:basedOn w:val="BodyText"/>
    <w:rsid w:val="004D6769"/>
    <w:pPr>
      <w:tabs>
        <w:tab w:val="left" w:pos="1361"/>
      </w:tabs>
      <w:spacing w:before="60" w:after="60"/>
      <w:ind w:left="1361" w:hanging="340"/>
    </w:pPr>
  </w:style>
  <w:style w:type="paragraph" w:styleId="List5">
    <w:name w:val="List 5"/>
    <w:basedOn w:val="BodyText"/>
    <w:rsid w:val="004D6769"/>
    <w:pPr>
      <w:tabs>
        <w:tab w:val="left" w:pos="1701"/>
      </w:tabs>
      <w:spacing w:before="60" w:after="60"/>
      <w:ind w:left="1701" w:hanging="340"/>
    </w:pPr>
  </w:style>
  <w:style w:type="paragraph" w:styleId="ListBullet3">
    <w:name w:val="List Bullet 3"/>
    <w:basedOn w:val="List3"/>
    <w:rsid w:val="004D6769"/>
    <w:pPr>
      <w:numPr>
        <w:numId w:val="15"/>
      </w:numPr>
      <w:tabs>
        <w:tab w:val="clear" w:pos="1021"/>
      </w:tabs>
      <w:ind w:left="1037" w:hanging="357"/>
    </w:pPr>
  </w:style>
  <w:style w:type="paragraph" w:styleId="ListBullet4">
    <w:name w:val="List Bullet 4"/>
    <w:basedOn w:val="List4"/>
    <w:rsid w:val="004D6769"/>
    <w:pPr>
      <w:numPr>
        <w:numId w:val="3"/>
      </w:numPr>
    </w:pPr>
  </w:style>
  <w:style w:type="paragraph" w:styleId="ListBullet5">
    <w:name w:val="List Bullet 5"/>
    <w:basedOn w:val="List5"/>
    <w:rsid w:val="004D6769"/>
    <w:pPr>
      <w:numPr>
        <w:numId w:val="4"/>
      </w:numPr>
    </w:pPr>
  </w:style>
  <w:style w:type="paragraph" w:styleId="ListContinue2">
    <w:name w:val="List Continue 2"/>
    <w:basedOn w:val="List2"/>
    <w:rsid w:val="004D6769"/>
    <w:pPr>
      <w:ind w:firstLine="0"/>
    </w:pPr>
  </w:style>
  <w:style w:type="paragraph" w:styleId="ListContinue3">
    <w:name w:val="List Continue 3"/>
    <w:basedOn w:val="List3"/>
    <w:rsid w:val="004D6769"/>
    <w:pPr>
      <w:ind w:left="1021" w:firstLine="0"/>
    </w:pPr>
  </w:style>
  <w:style w:type="paragraph" w:styleId="ListContinue4">
    <w:name w:val="List Continue 4"/>
    <w:basedOn w:val="List4"/>
    <w:rsid w:val="004D6769"/>
    <w:pPr>
      <w:ind w:firstLine="0"/>
    </w:pPr>
  </w:style>
  <w:style w:type="paragraph" w:styleId="ListContinue5">
    <w:name w:val="List Continue 5"/>
    <w:basedOn w:val="List5"/>
    <w:rsid w:val="004D6769"/>
    <w:pPr>
      <w:ind w:firstLine="0"/>
    </w:pPr>
  </w:style>
  <w:style w:type="paragraph" w:styleId="ListNumber3">
    <w:name w:val="List Number 3"/>
    <w:basedOn w:val="List3"/>
    <w:rsid w:val="004D6769"/>
    <w:pPr>
      <w:numPr>
        <w:numId w:val="5"/>
      </w:numPr>
    </w:pPr>
  </w:style>
  <w:style w:type="paragraph" w:styleId="ListNumber4">
    <w:name w:val="List Number 4"/>
    <w:basedOn w:val="List4"/>
    <w:rsid w:val="004D6769"/>
    <w:pPr>
      <w:numPr>
        <w:numId w:val="6"/>
      </w:numPr>
    </w:pPr>
  </w:style>
  <w:style w:type="paragraph" w:styleId="ListNumber5">
    <w:name w:val="List Number 5"/>
    <w:basedOn w:val="List5"/>
    <w:rsid w:val="004D6769"/>
    <w:pPr>
      <w:numPr>
        <w:numId w:val="7"/>
      </w:numPr>
    </w:pPr>
  </w:style>
  <w:style w:type="paragraph" w:styleId="BlockText">
    <w:name w:val="Block Text"/>
    <w:basedOn w:val="Normal"/>
    <w:rsid w:val="004D6769"/>
    <w:pPr>
      <w:spacing w:after="120"/>
      <w:ind w:left="1440" w:right="1440"/>
    </w:pPr>
  </w:style>
  <w:style w:type="character" w:customStyle="1" w:styleId="Subscript">
    <w:name w:val="Subscript"/>
    <w:rsid w:val="004D6769"/>
    <w:rPr>
      <w:sz w:val="16"/>
      <w:vertAlign w:val="subscript"/>
    </w:rPr>
  </w:style>
  <w:style w:type="character" w:customStyle="1" w:styleId="Superscript">
    <w:name w:val="Superscript"/>
    <w:rsid w:val="004D6769"/>
    <w:rPr>
      <w:sz w:val="16"/>
      <w:vertAlign w:val="superscript"/>
    </w:rPr>
  </w:style>
  <w:style w:type="character" w:customStyle="1" w:styleId="Symbols">
    <w:name w:val="Symbols"/>
    <w:rsid w:val="004D6769"/>
    <w:rPr>
      <w:rFonts w:ascii="Symbol" w:hAnsi="Symbol"/>
    </w:rPr>
  </w:style>
  <w:style w:type="character" w:customStyle="1" w:styleId="MenuOptions">
    <w:name w:val="Menu Options"/>
    <w:rsid w:val="004D6769"/>
    <w:rPr>
      <w:rFonts w:ascii="Arial Narrow" w:hAnsi="Arial Narrow"/>
      <w:smallCaps/>
    </w:rPr>
  </w:style>
  <w:style w:type="character" w:customStyle="1" w:styleId="Buttons">
    <w:name w:val="Buttons"/>
    <w:rsid w:val="004D6769"/>
    <w:rPr>
      <w:b/>
    </w:rPr>
  </w:style>
  <w:style w:type="character" w:customStyle="1" w:styleId="Underlined">
    <w:name w:val="Underlined"/>
    <w:rsid w:val="004D6769"/>
    <w:rPr>
      <w:u w:val="single"/>
    </w:rPr>
  </w:style>
  <w:style w:type="paragraph" w:customStyle="1" w:styleId="TableBodyTextRight">
    <w:name w:val="Table Body Text Right"/>
    <w:basedOn w:val="TableBodyText"/>
    <w:rsid w:val="004D6769"/>
    <w:pPr>
      <w:widowControl w:val="0"/>
      <w:autoSpaceDE w:val="0"/>
      <w:autoSpaceDN w:val="0"/>
      <w:adjustRightInd w:val="0"/>
      <w:jc w:val="right"/>
    </w:pPr>
    <w:rPr>
      <w:rFonts w:cs="Arial"/>
      <w:szCs w:val="18"/>
    </w:rPr>
  </w:style>
  <w:style w:type="paragraph" w:customStyle="1" w:styleId="CopyrightText">
    <w:name w:val="Copyright Text"/>
    <w:basedOn w:val="BodyText"/>
    <w:rsid w:val="004D6769"/>
    <w:rPr>
      <w:sz w:val="18"/>
    </w:rPr>
  </w:style>
  <w:style w:type="paragraph" w:customStyle="1" w:styleId="BodySmallRight">
    <w:name w:val="Body Small Right"/>
    <w:basedOn w:val="BodyTextRight"/>
    <w:rsid w:val="004D6769"/>
    <w:rPr>
      <w:sz w:val="18"/>
      <w:szCs w:val="18"/>
    </w:rPr>
  </w:style>
  <w:style w:type="paragraph" w:customStyle="1" w:styleId="MarginEdition">
    <w:name w:val="Margin Edition"/>
    <w:basedOn w:val="MarginNote"/>
    <w:rsid w:val="004D6769"/>
    <w:pPr>
      <w:spacing w:before="0" w:after="0"/>
    </w:pPr>
    <w:rPr>
      <w:rFonts w:ascii="Times New Roman" w:hAnsi="Times New Roman"/>
      <w:color w:val="999999"/>
    </w:rPr>
  </w:style>
  <w:style w:type="paragraph" w:customStyle="1" w:styleId="Spacer">
    <w:name w:val="Spacer"/>
    <w:basedOn w:val="Normal"/>
    <w:rsid w:val="004D6769"/>
    <w:rPr>
      <w:sz w:val="2"/>
      <w:szCs w:val="2"/>
    </w:rPr>
  </w:style>
  <w:style w:type="character" w:customStyle="1" w:styleId="Small">
    <w:name w:val="Small"/>
    <w:rsid w:val="004D6769"/>
    <w:rPr>
      <w:sz w:val="16"/>
    </w:rPr>
  </w:style>
  <w:style w:type="paragraph" w:customStyle="1" w:styleId="WideTable">
    <w:name w:val="Wide Table"/>
    <w:basedOn w:val="Normal"/>
    <w:rsid w:val="004D6769"/>
    <w:pPr>
      <w:ind w:left="-1418"/>
    </w:pPr>
    <w:rPr>
      <w:sz w:val="2"/>
      <w:szCs w:val="2"/>
    </w:rPr>
  </w:style>
  <w:style w:type="character" w:styleId="PageNumber">
    <w:name w:val="page number"/>
    <w:rsid w:val="004D6769"/>
  </w:style>
  <w:style w:type="paragraph" w:styleId="Quote">
    <w:name w:val="Quote"/>
    <w:basedOn w:val="Heading1"/>
    <w:link w:val="QuoteChar"/>
    <w:qFormat/>
    <w:rsid w:val="004D6769"/>
    <w:rPr>
      <w:b w:val="0"/>
      <w:sz w:val="72"/>
      <w:szCs w:val="72"/>
      <w:lang w:val="en-NZ"/>
    </w:rPr>
  </w:style>
  <w:style w:type="character" w:customStyle="1" w:styleId="QuoteChar">
    <w:name w:val="Quote Char"/>
    <w:link w:val="Quote"/>
    <w:rsid w:val="004D6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769"/>
    <w:pPr>
      <w:pageBreakBefore/>
    </w:pPr>
  </w:style>
  <w:style w:type="paragraph" w:customStyle="1" w:styleId="Border">
    <w:name w:val="Border"/>
    <w:basedOn w:val="Normal"/>
    <w:qFormat/>
    <w:rsid w:val="004D6769"/>
    <w:pPr>
      <w:pBdr>
        <w:top w:val="single" w:sz="18" w:space="1" w:color="auto"/>
      </w:pBdr>
    </w:pPr>
    <w:rPr>
      <w:rFonts w:ascii="Times New Roman" w:hAnsi="Times New Roman"/>
      <w:color w:val="FFFFFF"/>
      <w:sz w:val="2"/>
    </w:rPr>
  </w:style>
  <w:style w:type="character" w:styleId="IntenseEmphasis">
    <w:name w:val="Intense Emphasis"/>
    <w:uiPriority w:val="21"/>
    <w:qFormat/>
    <w:rsid w:val="004D6769"/>
    <w:rPr>
      <w:b/>
      <w:bCs/>
      <w:i/>
      <w:iCs/>
      <w:color w:val="auto"/>
    </w:rPr>
  </w:style>
  <w:style w:type="paragraph" w:styleId="IntenseQuote">
    <w:name w:val="Intense Quote"/>
    <w:basedOn w:val="Normal"/>
    <w:next w:val="Normal"/>
    <w:link w:val="IntenseQuoteChar"/>
    <w:uiPriority w:val="30"/>
    <w:qFormat/>
    <w:rsid w:val="004D676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D6769"/>
    <w:rPr>
      <w:rFonts w:ascii="Courier New" w:eastAsia="Times New Roman" w:hAnsi="Courier New" w:cs="Times New Roman"/>
      <w:b/>
      <w:bCs/>
      <w:i/>
      <w:iCs/>
      <w:szCs w:val="20"/>
      <w:lang w:val="en-US" w:eastAsia="en-US"/>
    </w:rPr>
  </w:style>
  <w:style w:type="character" w:styleId="SubtleReference">
    <w:name w:val="Subtle Reference"/>
    <w:uiPriority w:val="31"/>
    <w:qFormat/>
    <w:rsid w:val="004D6769"/>
    <w:rPr>
      <w:smallCaps/>
      <w:color w:val="auto"/>
      <w:u w:val="single"/>
    </w:rPr>
  </w:style>
  <w:style w:type="character" w:styleId="IntenseReference">
    <w:name w:val="Intense Reference"/>
    <w:uiPriority w:val="32"/>
    <w:qFormat/>
    <w:rsid w:val="004D6769"/>
    <w:rPr>
      <w:b/>
      <w:bCs/>
      <w:smallCaps/>
      <w:color w:val="auto"/>
      <w:spacing w:val="5"/>
      <w:u w:val="single"/>
    </w:rPr>
  </w:style>
  <w:style w:type="paragraph" w:customStyle="1" w:styleId="2ColumnHeading">
    <w:name w:val="2Column Heading"/>
    <w:basedOn w:val="BodyText"/>
    <w:qFormat/>
    <w:rsid w:val="004D6769"/>
    <w:pPr>
      <w:spacing w:after="60"/>
      <w:ind w:left="-2268"/>
    </w:pPr>
    <w:rPr>
      <w:b/>
    </w:rPr>
  </w:style>
  <w:style w:type="paragraph" w:customStyle="1" w:styleId="Heading1TOC">
    <w:name w:val="Heading1 TOC"/>
    <w:basedOn w:val="Normal"/>
    <w:qFormat/>
    <w:rsid w:val="004D6769"/>
    <w:pPr>
      <w:spacing w:before="240" w:after="120"/>
    </w:pPr>
    <w:rPr>
      <w:rFonts w:ascii="Times New Roman" w:hAnsi="Times New Roman"/>
      <w:b/>
      <w:sz w:val="32"/>
    </w:rPr>
  </w:style>
  <w:style w:type="paragraph" w:customStyle="1" w:styleId="Heading2TOC">
    <w:name w:val="Heading2 TOC"/>
    <w:basedOn w:val="Normal"/>
    <w:qFormat/>
    <w:rsid w:val="004D6769"/>
    <w:pPr>
      <w:spacing w:before="240" w:after="60"/>
    </w:pPr>
    <w:rPr>
      <w:rFonts w:ascii="Times New Roman" w:hAnsi="Times New Roman"/>
      <w:b/>
      <w:sz w:val="28"/>
    </w:rPr>
  </w:style>
  <w:style w:type="character" w:customStyle="1" w:styleId="Underline">
    <w:name w:val="Underline"/>
    <w:qFormat/>
    <w:rsid w:val="004D6769"/>
    <w:rPr>
      <w:u w:val="single"/>
    </w:rPr>
  </w:style>
  <w:style w:type="paragraph" w:styleId="BalloonText">
    <w:name w:val="Balloon Text"/>
    <w:basedOn w:val="Normal"/>
    <w:link w:val="BalloonTextChar"/>
    <w:rsid w:val="004D6769"/>
    <w:rPr>
      <w:rFonts w:ascii="Tahoma" w:hAnsi="Tahoma" w:cs="Tahoma"/>
      <w:sz w:val="16"/>
      <w:szCs w:val="16"/>
    </w:rPr>
  </w:style>
  <w:style w:type="character" w:customStyle="1" w:styleId="BalloonTextChar">
    <w:name w:val="Balloon Text Char"/>
    <w:link w:val="BalloonText"/>
    <w:rsid w:val="004D67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676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D676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2183</Words>
  <Characters>13757</Characters>
  <Application>Microsoft Office Word</Application>
  <DocSecurity>0</DocSecurity>
  <Lines>482</Lines>
  <Paragraphs>216</Paragraphs>
  <ScaleCrop>false</ScaleCrop>
  <Company>Author-it Software Corporation Ltd.</Company>
  <LinksUpToDate>false</LinksUpToDate>
  <CharactersWithSpaces>15849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SITTPPD003B Source and package tourism products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2012-05-26T10:26:00Z</dcterms:created>
  <dcterms:modified xsi:type="dcterms:W3CDTF">2012-05-26T10:26:00Z</dcterms:modified>
</cp:coreProperties>
</file>