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BC4" w:rsidP="002A7BC4">
      <w:pPr>
        <w:pStyle w:val="Title"/>
      </w:pPr>
      <w:bookmarkStart w:id="0" w:name="_GoBack"/>
      <w:bookmarkEnd w:id="0"/>
      <w:r>
        <w:fldChar w:fldCharType="begin"/>
      </w:r>
      <w:r>
        <w:instrText xml:space="preserve"> TITLE   \* MERGEFORMAT </w:instrText>
      </w:r>
      <w:r>
        <w:fldChar w:fldCharType="separate"/>
      </w:r>
      <w:r>
        <w:t>SITTGDE012A Prepare specialised interpretive content on cultural and heritage environments</w:t>
      </w:r>
      <w:r>
        <w:fldChar w:fldCharType="end"/>
      </w:r>
    </w:p>
    <w:p w:rsidR="002A7BC4" w:rsidP="002A7BC4">
      <w:pPr>
        <w:pStyle w:val="Version"/>
        <w:sectPr w:rsidSect="002841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14E" w:rsidP="0028414E">
      <w:pPr>
        <w:pStyle w:val="SuperHeading"/>
      </w:pPr>
      <w:r w:rsidRPr="0028414E">
        <w:t>SITTGDE012A Prepare specialised interpretive content on cultural and heritage environments</w:t>
      </w:r>
    </w:p>
    <w:p w:rsidR="00000000" w:rsidRPr="0028414E" w:rsidP="0028414E">
      <w:pPr>
        <w:pStyle w:val="Heading1"/>
      </w:pPr>
      <w:bookmarkStart w:id="1" w:name="O_147495"/>
      <w:bookmarkEnd w:id="1"/>
      <w:r w:rsidRPr="0028414E">
        <w:t>Modification History</w:t>
      </w:r>
    </w:p>
    <w:p w:rsidR="00000000" w:rsidRPr="0028414E" w:rsidP="0028414E">
      <w:pPr>
        <w:pStyle w:val="BodyText"/>
      </w:pPr>
      <w:r w:rsidRPr="0028414E">
        <w:t>Not applicable.</w:t>
      </w:r>
    </w:p>
    <w:p w:rsidR="00000000" w:rsidRPr="0028414E" w:rsidP="0028414E">
      <w:pPr>
        <w:pStyle w:val="AllowPageBreak"/>
      </w:pPr>
    </w:p>
    <w:p w:rsidR="00000000" w:rsidRPr="0028414E" w:rsidP="0028414E">
      <w:pPr>
        <w:pStyle w:val="Heading1"/>
      </w:pPr>
      <w:bookmarkStart w:id="2" w:name="O_147496"/>
      <w:bookmarkEnd w:id="2"/>
      <w:r w:rsidRPr="0028414E">
        <w:t xml:space="preserve">Unit </w:t>
      </w:r>
      <w:r w:rsidRPr="0028414E">
        <w:t>Descriptor</w:t>
      </w:r>
    </w:p>
    <w:tbl>
      <w:tblPr>
        <w:tblW w:w="0" w:type="auto"/>
        <w:tblLayout w:type="fixed"/>
        <w:tblCellMar>
          <w:left w:w="62" w:type="dxa"/>
          <w:right w:w="62" w:type="dxa"/>
        </w:tblCellMar>
        <w:tblLook w:val="0000"/>
      </w:tblPr>
      <w:tblGrid>
        <w:gridCol w:w="2836"/>
        <w:gridCol w:w="6344"/>
      </w:tblGrid>
      <w:tr w:rsidTr="002A7B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 xml:space="preserve">This unit describes the performance outcomes, skills and knowledge required to research the specialised information on cultural and heritage environments required by some guides for presentation to customers. It requires a depth </w:t>
            </w:r>
            <w:r w:rsidRPr="0028414E">
              <w:t xml:space="preserve">of specialised knowledge and highlights the need for ongoing research to update and expand the guide's knowledge. </w:t>
            </w:r>
          </w:p>
          <w:p w:rsidR="00000000" w:rsidRPr="0028414E" w:rsidP="0028414E">
            <w:pPr>
              <w:pStyle w:val="BodyText"/>
            </w:pPr>
            <w:r w:rsidRPr="0028414E">
              <w:t>No licensing, legislative, regulatory or certification requirements apply to this unit at the time of endorsement.</w:t>
            </w:r>
          </w:p>
          <w:p w:rsidR="00000000" w:rsidRPr="0028414E" w:rsidP="0028414E">
            <w:pPr>
              <w:pStyle w:val="BodyText"/>
            </w:pPr>
            <w:r w:rsidRPr="0028414E">
              <w:t>Broad general knowledge of</w:t>
            </w:r>
            <w:r w:rsidRPr="0028414E">
              <w:t xml:space="preserve"> Australia, including breadth and depth of regional and location-specific knowledge, is covered in SITTGDE007A Develop and maintain the general and regional knowledge required by guides.</w:t>
            </w:r>
          </w:p>
          <w:p w:rsidR="00000000" w:rsidP="0028414E">
            <w:pPr>
              <w:pStyle w:val="BodyText"/>
              <w:rPr>
                <w:lang w:val="en-NZ"/>
              </w:rPr>
            </w:pPr>
            <w:r w:rsidRPr="0028414E">
              <w:t>The skills required to prepare and present information are covered in</w:t>
            </w:r>
            <w:r w:rsidRPr="0028414E">
              <w:t xml:space="preserve"> SITTGDE006A Prepare and present tour commentaries or activities. </w:t>
            </w:r>
          </w:p>
        </w:tc>
      </w:tr>
      <w:tr w:rsidTr="002A7B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8414E" w:rsidP="0028414E">
            <w:pPr>
              <w:pStyle w:val="BodyText"/>
            </w:pPr>
          </w:p>
        </w:tc>
      </w:tr>
    </w:tbl>
    <w:p w:rsidR="00000000" w:rsidRPr="0028414E" w:rsidP="0028414E">
      <w:pPr>
        <w:pStyle w:val="BodyText"/>
      </w:pPr>
    </w:p>
    <w:p w:rsidR="00000000" w:rsidRPr="0028414E" w:rsidP="0028414E">
      <w:pPr>
        <w:pStyle w:val="AllowPageBreak"/>
      </w:pPr>
    </w:p>
    <w:p w:rsidR="00000000" w:rsidRPr="0028414E" w:rsidP="0028414E">
      <w:pPr>
        <w:pStyle w:val="Heading1"/>
      </w:pPr>
      <w:bookmarkStart w:id="3" w:name="O_147497"/>
      <w:bookmarkEnd w:id="3"/>
      <w:r w:rsidRPr="0028414E">
        <w:t>Application of the Unit</w:t>
      </w:r>
    </w:p>
    <w:tbl>
      <w:tblPr>
        <w:tblW w:w="0" w:type="auto"/>
        <w:tblLayout w:type="fixed"/>
        <w:tblCellMar>
          <w:left w:w="62" w:type="dxa"/>
          <w:right w:w="62" w:type="dxa"/>
        </w:tblCellMar>
        <w:tblLook w:val="0000"/>
      </w:tblPr>
      <w:tblGrid>
        <w:gridCol w:w="2836"/>
        <w:gridCol w:w="6344"/>
      </w:tblGrid>
      <w:tr w:rsidTr="002A7B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 xml:space="preserve">The interpretation and presentation of specialised information and knowledge to visitors is a key function for many guides working in a range of locations. They must have an essential specialist knowledge base to support this delivery. </w:t>
            </w:r>
          </w:p>
          <w:p w:rsidR="00000000" w:rsidRPr="0028414E" w:rsidP="0028414E">
            <w:pPr>
              <w:pStyle w:val="BodyText"/>
            </w:pPr>
            <w:r w:rsidRPr="0028414E">
              <w:t>This unit has parti</w:t>
            </w:r>
            <w:r w:rsidRPr="0028414E">
              <w:t>cular application to those specialist guides working within one region or one specific site or tour operation. For example, guides who work in cultural centres will require specific information related to the centre's cultural focus.</w:t>
            </w:r>
          </w:p>
          <w:p w:rsidR="00000000" w:rsidRPr="0028414E" w:rsidP="0028414E">
            <w:pPr>
              <w:pStyle w:val="BodyText"/>
            </w:pPr>
            <w:r w:rsidRPr="0028414E">
              <w:t>The unit applies to fr</w:t>
            </w:r>
            <w:r w:rsidRPr="0028414E">
              <w:t>ontline guiding personnel who operate with some level of autonomy or under limited supervision and guidance from others. It is undertaken by a diverse range of people such as site guides, interpretive guides, specialist guides, walking guides, museum guide</w:t>
            </w:r>
            <w:r w:rsidRPr="0028414E">
              <w:t>s, heritage guides, cultural guides, nature-based guides, tour guides, driver guides and owner-operators of small tour operations.</w:t>
            </w:r>
          </w:p>
          <w:p w:rsidR="00000000" w:rsidRPr="0028414E" w:rsidP="0028414E">
            <w:pPr>
              <w:pStyle w:val="BodyText"/>
            </w:pPr>
            <w:r w:rsidRPr="0028414E">
              <w:t>These guiding personnel are expected to have a specialised knowledge base and must have a breadth and depth of knowledge in o</w:t>
            </w:r>
            <w:r w:rsidRPr="0028414E">
              <w:t>rder to satisfy the information needs of their customers. Funding and hours allocated to training must reflect this industry requirement. Training and assessment programs must:</w:t>
            </w:r>
          </w:p>
          <w:p w:rsidR="00000000" w:rsidRPr="0028414E" w:rsidP="0028414E">
            <w:pPr>
              <w:pStyle w:val="ListBullet"/>
            </w:pPr>
            <w:r w:rsidRPr="0028414E">
              <w:t>cover the broad range of knowledge covered within the required skills and know</w:t>
            </w:r>
            <w:r w:rsidRPr="0028414E">
              <w:t>ledge section of this unit</w:t>
            </w:r>
          </w:p>
          <w:p w:rsidR="00000000" w:rsidRPr="0028414E" w:rsidP="0028414E">
            <w:pPr>
              <w:pStyle w:val="ListBullet"/>
            </w:pPr>
            <w:r w:rsidRPr="0028414E">
              <w:t>ensure that the depth of knowledge covered is sufficient to meet the requirements of a guide</w:t>
            </w:r>
          </w:p>
          <w:p w:rsidR="00000000" w:rsidRPr="0028414E" w:rsidP="0028414E">
            <w:pPr>
              <w:pStyle w:val="ListBullet"/>
            </w:pPr>
            <w:r w:rsidRPr="0028414E">
              <w:t xml:space="preserve">tailor the regional knowledge base to cover specific aspects of the local region </w:t>
            </w:r>
          </w:p>
          <w:p w:rsidR="00000000" w:rsidP="0028414E">
            <w:pPr>
              <w:pStyle w:val="ListBullet"/>
              <w:rPr>
                <w:lang w:val="en-NZ"/>
              </w:rPr>
            </w:pPr>
            <w:r w:rsidRPr="0028414E">
              <w:t>allow for guides who have moved to different locations to participate in retraining.</w:t>
            </w:r>
          </w:p>
        </w:tc>
      </w:tr>
      <w:tr w:rsidTr="002A7B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8414E" w:rsidP="0028414E">
            <w:pPr>
              <w:pStyle w:val="BodyText"/>
            </w:pPr>
          </w:p>
        </w:tc>
      </w:tr>
    </w:tbl>
    <w:p w:rsidR="00000000" w:rsidRPr="0028414E" w:rsidP="0028414E">
      <w:pPr>
        <w:pStyle w:val="BodyText"/>
      </w:pPr>
    </w:p>
    <w:p w:rsidR="00000000" w:rsidRPr="0028414E" w:rsidP="0028414E">
      <w:pPr>
        <w:pStyle w:val="AllowPageBreak"/>
      </w:pPr>
    </w:p>
    <w:p w:rsidR="00000000" w:rsidRPr="0028414E" w:rsidP="0028414E">
      <w:pPr>
        <w:pStyle w:val="Heading1"/>
      </w:pPr>
      <w:bookmarkStart w:id="4" w:name="O_147498"/>
      <w:bookmarkEnd w:id="4"/>
      <w:r w:rsidRPr="0028414E">
        <w:t>Licensing/Regulatory Information</w:t>
      </w:r>
    </w:p>
    <w:p w:rsidR="00000000" w:rsidRPr="0028414E" w:rsidP="0028414E">
      <w:pPr>
        <w:pStyle w:val="BodyText"/>
      </w:pPr>
      <w:r w:rsidRPr="0028414E">
        <w:t>Not applicable.</w:t>
      </w:r>
    </w:p>
    <w:p w:rsidR="00000000" w:rsidRPr="0028414E" w:rsidP="0028414E">
      <w:pPr>
        <w:pStyle w:val="AllowPageBreak"/>
      </w:pPr>
    </w:p>
    <w:p w:rsidR="00000000" w:rsidRPr="0028414E" w:rsidP="0028414E">
      <w:pPr>
        <w:pStyle w:val="Heading1"/>
      </w:pPr>
      <w:bookmarkStart w:id="5" w:name="O_147500"/>
      <w:bookmarkEnd w:id="5"/>
      <w:r w:rsidRPr="0028414E">
        <w:t>Pre-Requisites</w:t>
      </w:r>
    </w:p>
    <w:tbl>
      <w:tblPr>
        <w:tblW w:w="0" w:type="auto"/>
        <w:tblLayout w:type="fixed"/>
        <w:tblCellMar>
          <w:left w:w="62" w:type="dxa"/>
          <w:right w:w="62" w:type="dxa"/>
        </w:tblCellMar>
        <w:tblLook w:val="0000"/>
      </w:tblPr>
      <w:tblGrid>
        <w:gridCol w:w="2836"/>
        <w:gridCol w:w="6344"/>
      </w:tblGrid>
      <w:tr w:rsidTr="002A7BC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t>Nil</w:t>
            </w:r>
          </w:p>
        </w:tc>
      </w:tr>
      <w:tr w:rsidTr="002A7B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8414E" w:rsidP="0028414E">
            <w:pPr>
              <w:pStyle w:val="BodyText"/>
            </w:pPr>
          </w:p>
        </w:tc>
      </w:tr>
    </w:tbl>
    <w:p w:rsidR="00000000" w:rsidRPr="0028414E" w:rsidP="0028414E">
      <w:pPr>
        <w:pStyle w:val="BodyText"/>
      </w:pPr>
    </w:p>
    <w:p w:rsidR="00000000" w:rsidRPr="0028414E" w:rsidP="0028414E">
      <w:pPr>
        <w:pStyle w:val="AllowPageBreak"/>
      </w:pPr>
    </w:p>
    <w:p w:rsidR="00000000" w:rsidRPr="0028414E" w:rsidP="0028414E">
      <w:pPr>
        <w:pStyle w:val="Heading1"/>
      </w:pPr>
      <w:bookmarkStart w:id="6" w:name="O_147499"/>
      <w:bookmarkEnd w:id="6"/>
      <w:r w:rsidRPr="0028414E">
        <w:t>Employability Skills Information</w:t>
      </w:r>
    </w:p>
    <w:tbl>
      <w:tblPr>
        <w:tblW w:w="0" w:type="auto"/>
        <w:tblLayout w:type="fixed"/>
        <w:tblCellMar>
          <w:left w:w="62" w:type="dxa"/>
          <w:right w:w="62" w:type="dxa"/>
        </w:tblCellMar>
        <w:tblLook w:val="0000"/>
      </w:tblPr>
      <w:tblGrid>
        <w:gridCol w:w="2836"/>
        <w:gridCol w:w="6344"/>
      </w:tblGrid>
      <w:tr w:rsidTr="002A7BC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t>The required outcomes described in this unit of competency contain applicable facets of employability skills. The Employability Skills Summary of the qualification in which this unit is packaged will as</w:t>
            </w:r>
            <w:r w:rsidRPr="0028414E">
              <w:t>sist in identifying employability skills requirements.</w:t>
            </w:r>
          </w:p>
        </w:tc>
      </w:tr>
      <w:tr w:rsidTr="002A7B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8414E" w:rsidP="0028414E">
            <w:pPr>
              <w:pStyle w:val="BodyText"/>
            </w:pPr>
          </w:p>
        </w:tc>
      </w:tr>
    </w:tbl>
    <w:p w:rsidR="00000000" w:rsidRPr="0028414E" w:rsidP="0028414E">
      <w:pPr>
        <w:pStyle w:val="BodyText"/>
      </w:pPr>
    </w:p>
    <w:p w:rsidR="00000000" w:rsidRPr="0028414E" w:rsidP="0028414E">
      <w:pPr>
        <w:pStyle w:val="AllowPageBreak"/>
      </w:pPr>
    </w:p>
    <w:p w:rsidR="00000000" w:rsidRPr="0028414E" w:rsidP="0028414E">
      <w:pPr>
        <w:pStyle w:val="Heading1"/>
      </w:pPr>
      <w:bookmarkStart w:id="7" w:name="O_147501"/>
      <w:bookmarkEnd w:id="7"/>
      <w:r w:rsidRPr="0028414E">
        <w:t>Elements and Performance Criteria Pre-Content</w:t>
      </w:r>
    </w:p>
    <w:tbl>
      <w:tblPr>
        <w:tblW w:w="0" w:type="auto"/>
        <w:tblLayout w:type="fixed"/>
        <w:tblCellMar>
          <w:left w:w="62" w:type="dxa"/>
          <w:right w:w="62" w:type="dxa"/>
        </w:tblCellMar>
        <w:tblLook w:val="0000"/>
      </w:tblPr>
      <w:tblGrid>
        <w:gridCol w:w="2836"/>
        <w:gridCol w:w="6344"/>
      </w:tblGrid>
      <w:tr w:rsidTr="002A7B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 xml:space="preserve">Performance criteria describe the required performance needed to demonstrate achievement of the element. Where </w:t>
            </w:r>
            <w:r w:rsidRPr="0028414E">
              <w:rPr>
                <w:rStyle w:val="BoldandItalics"/>
              </w:rPr>
              <w:t>bold italicised</w:t>
            </w:r>
            <w:r w:rsidRPr="0028414E">
              <w:t xml:space="preserve"> text is used, further information is detailed in the required skills and knowledge and/or the range statement. Assessment of performance is to be consistent with the evidence guide.</w:t>
            </w:r>
          </w:p>
        </w:tc>
      </w:tr>
    </w:tbl>
    <w:p w:rsidR="00000000" w:rsidRPr="0028414E" w:rsidP="0028414E">
      <w:pPr>
        <w:pStyle w:val="BodyText"/>
      </w:pPr>
    </w:p>
    <w:p w:rsidR="00000000" w:rsidRPr="0028414E" w:rsidP="0028414E">
      <w:pPr>
        <w:pStyle w:val="AllowPageBreak"/>
      </w:pPr>
    </w:p>
    <w:p w:rsidR="00000000" w:rsidRPr="0028414E" w:rsidP="0028414E">
      <w:pPr>
        <w:pStyle w:val="Heading1"/>
      </w:pPr>
      <w:bookmarkStart w:id="8" w:name="O_147502"/>
      <w:bookmarkEnd w:id="8"/>
      <w:r w:rsidRPr="0028414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A7BC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8414E" w:rsidP="0028414E">
            <w:pPr>
              <w:pStyle w:val="List"/>
            </w:pPr>
            <w:r w:rsidRPr="0028414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rPr>
                <w:rStyle w:val="SpecialBold"/>
              </w:rPr>
              <w:t>PERFORMANCE</w:t>
            </w:r>
            <w:r w:rsidRPr="0028414E">
              <w:rPr>
                <w:rStyle w:val="SpecialBold"/>
              </w:rPr>
              <w:t xml:space="preserve"> CRITERIA</w:t>
            </w:r>
          </w:p>
        </w:tc>
      </w:tr>
      <w:tr w:rsidTr="002A7BC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p>
        </w:tc>
      </w:tr>
      <w:tr w:rsidTr="002A7BC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1</w:t>
            </w:r>
          </w:p>
        </w:tc>
        <w:tc>
          <w:tcPr>
            <w:tcW w:w="2410" w:type="dxa"/>
            <w:vMerge w:val="restart"/>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Research specialised information on cultural and heritage environments for presentation.</w:t>
            </w:r>
          </w:p>
        </w:tc>
        <w:tc>
          <w:tcPr>
            <w:tcW w:w="56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1.1</w:t>
            </w:r>
          </w:p>
        </w:tc>
        <w:tc>
          <w:tcPr>
            <w:tcW w:w="577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 xml:space="preserve">Identify key sources of information on specialised topics relating to </w:t>
            </w:r>
            <w:r w:rsidRPr="0028414E">
              <w:rPr>
                <w:rStyle w:val="BoldandItalics"/>
              </w:rPr>
              <w:t>cultural and heritage environments</w:t>
            </w:r>
            <w:r w:rsidRPr="0028414E">
              <w:t>.</w:t>
            </w:r>
          </w:p>
        </w:tc>
      </w:tr>
      <w:tr w:rsidTr="002A7B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1.2</w:t>
            </w:r>
          </w:p>
        </w:tc>
        <w:tc>
          <w:tcPr>
            <w:tcW w:w="577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 xml:space="preserve">Use </w:t>
            </w:r>
            <w:r w:rsidRPr="0028414E">
              <w:rPr>
                <w:rStyle w:val="BoldandItalics"/>
              </w:rPr>
              <w:t>formal and informal research techniques</w:t>
            </w:r>
            <w:r w:rsidRPr="0028414E">
              <w:t xml:space="preserve"> correctly and appropriately to access current, accurate and relevant information on specialised topics.</w:t>
            </w:r>
          </w:p>
        </w:tc>
      </w:tr>
      <w:tr w:rsidTr="002A7B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1.3</w:t>
            </w:r>
          </w:p>
        </w:tc>
        <w:tc>
          <w:tcPr>
            <w:tcW w:w="577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Identify subjects of potential customer interest, based on direct contact with customers and consultation</w:t>
            </w:r>
            <w:r w:rsidRPr="0028414E">
              <w:t xml:space="preserve"> with industry colleagues.</w:t>
            </w:r>
          </w:p>
        </w:tc>
      </w:tr>
      <w:tr w:rsidTr="002A7B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1.4</w:t>
            </w:r>
          </w:p>
        </w:tc>
        <w:tc>
          <w:tcPr>
            <w:tcW w:w="577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Make subjects of potential customer interest the focus of research activities.</w:t>
            </w:r>
          </w:p>
        </w:tc>
      </w:tr>
      <w:tr w:rsidTr="002A7BC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p>
        </w:tc>
      </w:tr>
      <w:tr w:rsidTr="002A7BC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2</w:t>
            </w:r>
          </w:p>
        </w:tc>
        <w:tc>
          <w:tcPr>
            <w:tcW w:w="2410" w:type="dxa"/>
            <w:vMerge w:val="restart"/>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Prepare specialised information on cultural and heritage environments for guiding activities.</w:t>
            </w:r>
          </w:p>
        </w:tc>
        <w:tc>
          <w:tcPr>
            <w:tcW w:w="56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2.1</w:t>
            </w:r>
          </w:p>
        </w:tc>
        <w:tc>
          <w:tcPr>
            <w:tcW w:w="577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Organise information in a manner that reflects the needs of customers and the way in which information may be presented during a guiding or interpretive activity.</w:t>
            </w:r>
          </w:p>
        </w:tc>
      </w:tr>
      <w:tr w:rsidTr="002A7B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2.2</w:t>
            </w:r>
          </w:p>
        </w:tc>
        <w:tc>
          <w:tcPr>
            <w:tcW w:w="577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Identify and develop interpretive themes and messages from research to meet specific customer needs.</w:t>
            </w:r>
          </w:p>
        </w:tc>
      </w:tr>
      <w:tr w:rsidTr="002A7BC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p>
        </w:tc>
      </w:tr>
      <w:tr w:rsidTr="002A7BC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3</w:t>
            </w:r>
          </w:p>
        </w:tc>
        <w:tc>
          <w:tcPr>
            <w:tcW w:w="2410" w:type="dxa"/>
            <w:vMerge w:val="restart"/>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Update knowledge of specialised information on cultural and heritage environments.</w:t>
            </w:r>
          </w:p>
        </w:tc>
        <w:tc>
          <w:tcPr>
            <w:tcW w:w="56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3.1</w:t>
            </w:r>
          </w:p>
        </w:tc>
        <w:tc>
          <w:tcPr>
            <w:tcW w:w="577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 xml:space="preserve">Identify and use </w:t>
            </w:r>
            <w:r w:rsidRPr="0028414E">
              <w:rPr>
                <w:rStyle w:val="BoldandItalics"/>
              </w:rPr>
              <w:t>opportunities to maintain current knowledge</w:t>
            </w:r>
            <w:r w:rsidRPr="0028414E">
              <w:t xml:space="preserve"> about specialised topics.</w:t>
            </w:r>
          </w:p>
        </w:tc>
      </w:tr>
      <w:tr w:rsidTr="002A7B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8414E">
            <w:pPr>
              <w:pStyle w:val="List"/>
              <w:rPr>
                <w:lang w:val="en-NZ"/>
              </w:rPr>
            </w:pPr>
            <w:r w:rsidRPr="0028414E">
              <w:t>3.2</w:t>
            </w:r>
          </w:p>
        </w:tc>
        <w:tc>
          <w:tcPr>
            <w:tcW w:w="5777" w:type="dxa"/>
            <w:tcBorders>
              <w:top w:val="nil"/>
              <w:left w:val="nil"/>
              <w:bottom w:val="nil"/>
              <w:right w:val="nil"/>
            </w:tcBorders>
            <w:tcMar>
              <w:top w:w="0" w:type="dxa"/>
              <w:left w:w="62" w:type="dxa"/>
              <w:bottom w:w="0" w:type="dxa"/>
              <w:right w:w="62" w:type="dxa"/>
            </w:tcMar>
          </w:tcPr>
          <w:p w:rsidR="00000000" w:rsidRPr="0028414E" w:rsidP="0028414E">
            <w:pPr>
              <w:pStyle w:val="List"/>
            </w:pPr>
            <w:r w:rsidRPr="0028414E">
              <w:t>Incorporate updated knowledge into day-to-day guiding activities.</w:t>
            </w:r>
          </w:p>
        </w:tc>
      </w:tr>
    </w:tbl>
    <w:p w:rsidR="00000000" w:rsidRPr="0028414E" w:rsidP="0028414E">
      <w:pPr>
        <w:pStyle w:val="BodyText"/>
      </w:pPr>
    </w:p>
    <w:p w:rsidR="00000000" w:rsidRPr="0028414E" w:rsidP="0028414E">
      <w:pPr>
        <w:pStyle w:val="AllowPageBreak"/>
      </w:pPr>
    </w:p>
    <w:p w:rsidR="00000000" w:rsidRPr="0028414E" w:rsidP="0028414E">
      <w:pPr>
        <w:pStyle w:val="Heading1"/>
      </w:pPr>
      <w:bookmarkStart w:id="9" w:name="O_147503"/>
      <w:bookmarkEnd w:id="9"/>
      <w:r w:rsidRPr="0028414E">
        <w:t>Required Skills and Knowledge</w:t>
      </w:r>
    </w:p>
    <w:tbl>
      <w:tblPr>
        <w:tblW w:w="0" w:type="auto"/>
        <w:tblLayout w:type="fixed"/>
        <w:tblCellMar>
          <w:left w:w="62" w:type="dxa"/>
          <w:right w:w="62" w:type="dxa"/>
        </w:tblCellMar>
        <w:tblLook w:val="0000"/>
      </w:tblPr>
      <w:tblGrid>
        <w:gridCol w:w="9180"/>
      </w:tblGrid>
      <w:tr w:rsidTr="002A7BC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REQUIRED SKILLS AND KNOWLEDGE</w:t>
            </w:r>
          </w:p>
        </w:tc>
      </w:tr>
      <w:tr w:rsidTr="002A7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t>This section describes the essential skills and knowledge and their level, required for this unit.</w:t>
            </w:r>
          </w:p>
        </w:tc>
      </w:tr>
      <w:tr w:rsidTr="002A7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p>
        </w:tc>
      </w:tr>
      <w:tr w:rsidTr="002A7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The following skills must be assessed as part of this unit:</w:t>
            </w:r>
          </w:p>
          <w:p w:rsidR="00000000" w:rsidRPr="0028414E" w:rsidP="0028414E">
            <w:pPr>
              <w:pStyle w:val="ListBullet"/>
            </w:pPr>
            <w:r w:rsidRPr="0028414E">
              <w:t xml:space="preserve">basic research skills and techniques for acquiring and maintaining current knowledge </w:t>
            </w:r>
            <w:r w:rsidRPr="0028414E">
              <w:t>of specialised topics</w:t>
            </w:r>
          </w:p>
          <w:p w:rsidR="00000000" w:rsidRPr="0028414E" w:rsidP="0028414E">
            <w:pPr>
              <w:pStyle w:val="ListBullet"/>
            </w:pPr>
            <w:r w:rsidRPr="0028414E">
              <w:t>interpretation of the specific information needs of customer groups and specific customers</w:t>
            </w:r>
          </w:p>
          <w:p w:rsidR="00000000" w:rsidP="0028414E">
            <w:pPr>
              <w:pStyle w:val="ListBullet"/>
              <w:rPr>
                <w:lang w:val="en-NZ"/>
              </w:rPr>
            </w:pPr>
            <w:r w:rsidRPr="0028414E">
              <w:t>literacy skills to source, read and interpret sometimes complex information on cultural and heritage environments.</w:t>
            </w:r>
          </w:p>
        </w:tc>
      </w:tr>
      <w:tr w:rsidTr="002A7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p>
        </w:tc>
      </w:tr>
      <w:tr w:rsidTr="002A7B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The following knowledge m</w:t>
            </w:r>
            <w:r w:rsidRPr="0028414E">
              <w:t>ust be assessed as part of this unit:</w:t>
            </w:r>
          </w:p>
          <w:p w:rsidR="00000000" w:rsidRPr="0028414E" w:rsidP="0028414E">
            <w:pPr>
              <w:pStyle w:val="ListBullet"/>
            </w:pPr>
            <w:r w:rsidRPr="0028414E">
              <w:t>relationship between the guide's interpretation of knowledge and the quality of the customer experience</w:t>
            </w:r>
          </w:p>
          <w:p w:rsidR="00000000" w:rsidRPr="0028414E" w:rsidP="0028414E">
            <w:pPr>
              <w:pStyle w:val="ListBullet"/>
            </w:pPr>
            <w:r w:rsidRPr="0028414E">
              <w:t>sources of information on cultural and heritage environments</w:t>
            </w:r>
          </w:p>
          <w:p w:rsidR="00000000" w:rsidRPr="0028414E" w:rsidP="0028414E">
            <w:pPr>
              <w:pStyle w:val="ListBullet"/>
            </w:pPr>
            <w:r w:rsidRPr="0028414E">
              <w:t>detailed knowledge of a specific environment of visi</w:t>
            </w:r>
            <w:r w:rsidRPr="0028414E">
              <w:t>tor interest to provide a guided tour of the environment and to satisfy the information needs of the customers, including the following broad knowledge base:</w:t>
            </w:r>
          </w:p>
          <w:p w:rsidR="00000000" w:rsidRPr="0028414E" w:rsidP="0028414E">
            <w:pPr>
              <w:pStyle w:val="ListBullet2"/>
            </w:pPr>
            <w:r w:rsidRPr="0028414E">
              <w:t>how the environment developed and evolved</w:t>
            </w:r>
          </w:p>
          <w:p w:rsidR="00000000" w:rsidRPr="0028414E" w:rsidP="0028414E">
            <w:pPr>
              <w:pStyle w:val="ListBullet2"/>
            </w:pPr>
            <w:r w:rsidRPr="0028414E">
              <w:t>historically and culturally significant features of the environment, including details of any exhibits, displays or performances</w:t>
            </w:r>
          </w:p>
          <w:p w:rsidR="00000000" w:rsidRPr="0028414E" w:rsidP="0028414E">
            <w:pPr>
              <w:pStyle w:val="ListBullet2"/>
            </w:pPr>
            <w:r w:rsidRPr="0028414E">
              <w:t xml:space="preserve">individuals associated with the environment, their roles and impacts </w:t>
            </w:r>
          </w:p>
          <w:p w:rsidR="00000000" w:rsidRPr="0028414E" w:rsidP="0028414E">
            <w:pPr>
              <w:pStyle w:val="ListBullet2"/>
            </w:pPr>
            <w:r w:rsidRPr="0028414E">
              <w:t xml:space="preserve">role of the environment within the local community, both </w:t>
            </w:r>
            <w:r w:rsidRPr="0028414E">
              <w:t>past and present</w:t>
            </w:r>
          </w:p>
          <w:p w:rsidR="00000000" w:rsidRPr="0028414E" w:rsidP="0028414E">
            <w:pPr>
              <w:pStyle w:val="ListBullet2"/>
            </w:pPr>
            <w:r w:rsidRPr="0028414E">
              <w:t>relationship of the specific environment to past and current Australian culture and history</w:t>
            </w:r>
          </w:p>
          <w:p w:rsidR="00000000" w:rsidRPr="0028414E" w:rsidP="0028414E">
            <w:pPr>
              <w:pStyle w:val="ListBullet2"/>
            </w:pPr>
            <w:r w:rsidRPr="0028414E">
              <w:t>nature and extent of use of the environment.</w:t>
            </w:r>
          </w:p>
        </w:tc>
      </w:tr>
    </w:tbl>
    <w:p w:rsidR="002A7BC4" w:rsidP="0028414E">
      <w:pPr>
        <w:pStyle w:val="BodyText"/>
      </w:pPr>
    </w:p>
    <w:p w:rsidR="002A7BC4" w:rsidP="0028414E">
      <w:pPr>
        <w:pStyle w:val="BodyText"/>
      </w:pPr>
    </w:p>
    <w:p w:rsidR="00000000" w:rsidRPr="0028414E" w:rsidP="0028414E">
      <w:pPr>
        <w:pStyle w:val="Heading1"/>
      </w:pPr>
      <w:bookmarkStart w:id="10" w:name="O_147504"/>
      <w:bookmarkEnd w:id="10"/>
      <w:r w:rsidRPr="0028414E">
        <w:t>Evidence Guide</w:t>
      </w:r>
    </w:p>
    <w:tbl>
      <w:tblPr>
        <w:tblW w:w="0" w:type="auto"/>
        <w:tblLayout w:type="fixed"/>
        <w:tblCellMar>
          <w:left w:w="62" w:type="dxa"/>
          <w:right w:w="62" w:type="dxa"/>
        </w:tblCellMar>
        <w:tblLook w:val="0000"/>
      </w:tblPr>
      <w:tblGrid>
        <w:gridCol w:w="3345"/>
        <w:gridCol w:w="5835"/>
      </w:tblGrid>
      <w:tr w:rsidTr="002A7BC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EVIDENCE GUIDE</w:t>
            </w:r>
          </w:p>
        </w:tc>
      </w:tr>
      <w:tr w:rsidTr="002A7B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t>The evidence guide provides advice on assessment and must be read in conjunction with the performance criteria, required skills and knowledge, the range statement and the Assessment Guidelines for this Training Package.</w:t>
            </w:r>
          </w:p>
        </w:tc>
      </w:tr>
      <w:tr w:rsidTr="002A7B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8414E">
            <w:pPr>
              <w:pStyle w:val="BodyText"/>
              <w:rPr>
                <w:lang w:val="en-NZ"/>
              </w:rPr>
            </w:pP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Critical aspects for assessment</w:t>
            </w:r>
            <w:r w:rsidRPr="0028414E">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Evidence of the following is essential:</w:t>
            </w:r>
          </w:p>
          <w:p w:rsidR="00000000" w:rsidRPr="0028414E" w:rsidP="0028414E">
            <w:pPr>
              <w:pStyle w:val="ListBullet"/>
            </w:pPr>
            <w:r w:rsidRPr="0028414E">
              <w:t>presentation of commentaries or activities to ensure application of the knowledge</w:t>
            </w:r>
          </w:p>
          <w:p w:rsidR="00000000" w:rsidRPr="0028414E" w:rsidP="0028414E">
            <w:pPr>
              <w:pStyle w:val="ListBullet"/>
            </w:pPr>
            <w:r w:rsidRPr="0028414E">
              <w:t>required breadth of knowledge of cultural and heritage environments as specified in this unit, to a level and familiarity sufficient to:</w:t>
            </w:r>
          </w:p>
          <w:p w:rsidR="00000000" w:rsidRPr="0028414E" w:rsidP="0028414E">
            <w:pPr>
              <w:pStyle w:val="ListBullet2"/>
            </w:pPr>
            <w:r w:rsidRPr="0028414E">
              <w:t xml:space="preserve">develop a coherent and interesting interpretation for customers </w:t>
            </w:r>
          </w:p>
          <w:p w:rsidR="00000000" w:rsidRPr="0028414E" w:rsidP="0028414E">
            <w:pPr>
              <w:pStyle w:val="ListBullet2"/>
            </w:pPr>
            <w:r w:rsidRPr="0028414E">
              <w:t xml:space="preserve">answer typical questions asked by customers on given </w:t>
            </w:r>
            <w:r w:rsidRPr="0028414E">
              <w:t>topics</w:t>
            </w:r>
          </w:p>
          <w:p w:rsidR="00000000" w:rsidRPr="0028414E" w:rsidP="0028414E">
            <w:pPr>
              <w:pStyle w:val="ListBullet"/>
            </w:pPr>
            <w:r w:rsidRPr="0028414E">
              <w:t>ability to source initial and updated information to meet differing customer needs and to ensure that information supplied is current</w:t>
            </w:r>
          </w:p>
          <w:p w:rsidR="00000000" w:rsidP="0028414E">
            <w:pPr>
              <w:pStyle w:val="ListBullet"/>
              <w:rPr>
                <w:lang w:val="en-NZ"/>
              </w:rPr>
            </w:pPr>
            <w:r w:rsidRPr="0028414E">
              <w:t xml:space="preserve">ability to incorporate this information into multiple interpretive commentaries or activities that cover multiple </w:t>
            </w:r>
            <w:r w:rsidRPr="0028414E">
              <w:t>topics, to ensure a breadth of knowledge.</w:t>
            </w: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Assessment must ensure:</w:t>
            </w:r>
          </w:p>
          <w:p w:rsidR="00000000" w:rsidRPr="0028414E" w:rsidP="0028414E">
            <w:pPr>
              <w:pStyle w:val="ListBullet"/>
            </w:pPr>
            <w:r w:rsidRPr="0028414E">
              <w:t xml:space="preserve">demonstration of relevant knowledge through the presentation of commentaries or </w:t>
            </w:r>
            <w:r w:rsidRPr="0028414E">
              <w:t>activities within commercially realistic guiding environments, such as within a cultural centre, gallery or national park</w:t>
            </w:r>
          </w:p>
          <w:p w:rsidR="00000000" w:rsidRPr="0028414E" w:rsidP="0028414E">
            <w:pPr>
              <w:pStyle w:val="ListBullet"/>
            </w:pPr>
            <w:r w:rsidRPr="0028414E">
              <w:t>presentation of information to and sharing of knowledge with customer groups of a size and nature that reflect the commercial environm</w:t>
            </w:r>
            <w:r w:rsidRPr="0028414E">
              <w:t>ent in which the guide operates</w:t>
            </w:r>
          </w:p>
          <w:p w:rsidR="00000000" w:rsidP="0028414E">
            <w:pPr>
              <w:pStyle w:val="ListBullet"/>
              <w:rPr>
                <w:lang w:val="en-NZ"/>
              </w:rPr>
            </w:pPr>
            <w:r w:rsidRPr="0028414E">
              <w:t>access to information sources in order to conduct research and collect sufficient information.</w:t>
            </w: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A range of assessment methods should be used to assess the practical skills and knowledge required to p</w:t>
            </w:r>
            <w:r w:rsidRPr="0028414E">
              <w:t xml:space="preserve">repare specialised interpretive content on cultural and heritage environments. The following examples are appropriate for this unit: </w:t>
            </w:r>
          </w:p>
          <w:p w:rsidR="00000000" w:rsidRPr="0028414E" w:rsidP="0028414E">
            <w:pPr>
              <w:pStyle w:val="ListBullet"/>
            </w:pPr>
            <w:r w:rsidRPr="0028414E">
              <w:t>direct observation of the candidate using knowledge to deliver interpretive commentaries or activities</w:t>
            </w:r>
          </w:p>
          <w:p w:rsidR="00000000" w:rsidRPr="0028414E" w:rsidP="0028414E">
            <w:pPr>
              <w:pStyle w:val="ListBullet"/>
            </w:pPr>
            <w:r w:rsidRPr="0028414E">
              <w:t>questioning of gro</w:t>
            </w:r>
            <w:r w:rsidRPr="0028414E">
              <w:t>up members as to the candidate's breadth of knowledge and ability to answer customer questions</w:t>
            </w:r>
          </w:p>
          <w:p w:rsidR="00000000" w:rsidRPr="0028414E" w:rsidP="0028414E">
            <w:pPr>
              <w:pStyle w:val="ListBullet"/>
            </w:pPr>
            <w:r w:rsidRPr="0028414E">
              <w:t>review of guiding activities undertaken as part of industry placement and training with an industry operator</w:t>
            </w:r>
          </w:p>
          <w:p w:rsidR="00000000" w:rsidRPr="0028414E" w:rsidP="0028414E">
            <w:pPr>
              <w:pStyle w:val="ListBullet"/>
            </w:pPr>
            <w:r w:rsidRPr="0028414E">
              <w:t>review of a research portfolio to assess the candidate's ability to research current and accurate information</w:t>
            </w:r>
          </w:p>
          <w:p w:rsidR="00000000" w:rsidRPr="0028414E" w:rsidP="0028414E">
            <w:pPr>
              <w:pStyle w:val="ListBullet"/>
            </w:pPr>
            <w:r w:rsidRPr="0028414E">
              <w:t>written and oral questioning or interview to assess the way in which the research process has been used</w:t>
            </w:r>
          </w:p>
          <w:p w:rsidR="00000000" w:rsidRPr="0028414E" w:rsidP="0028414E">
            <w:pPr>
              <w:pStyle w:val="ListBullet"/>
            </w:pPr>
            <w:r w:rsidRPr="0028414E">
              <w:t>oral or written questions to assess key kn</w:t>
            </w:r>
            <w:r w:rsidRPr="0028414E">
              <w:t>owledge requirements detailed in this unit</w:t>
            </w:r>
          </w:p>
          <w:p w:rsidR="00000000" w:rsidRPr="0028414E" w:rsidP="0028414E">
            <w:pPr>
              <w:pStyle w:val="ListBullet"/>
            </w:pPr>
            <w:r w:rsidRPr="0028414E">
              <w:t>review of portfolios of evidence and third-party workplace reports of on-the-job performance by the candidate.</w:t>
            </w:r>
          </w:p>
          <w:p w:rsidR="00000000" w:rsidP="0028414E">
            <w:pPr>
              <w:pStyle w:val="BodyText"/>
              <w:rPr>
                <w:lang w:val="en-NZ"/>
              </w:rPr>
            </w:pPr>
            <w:r w:rsidRPr="0028414E">
              <w:t>Assessment methods should take into account that individuals may have acquired their knowledge through</w:t>
            </w:r>
            <w:r w:rsidRPr="0028414E">
              <w:t xml:space="preserve"> formal study or life experience. This would include such things as the recognition of scientific qualifications of ecotour guides and the recognition systems that relate to cultural knowledge that exists in Aboriginal and Torres Strait Islander societies.</w:t>
            </w: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Holistic assessment with other units relevant to the industry sector, workplace and job role is recommended, for example:</w:t>
            </w:r>
          </w:p>
          <w:p w:rsidR="00000000" w:rsidRPr="0028414E" w:rsidP="0028414E">
            <w:pPr>
              <w:pStyle w:val="ListBullet"/>
            </w:pPr>
            <w:r w:rsidRPr="0028414E">
              <w:t xml:space="preserve">SITTGDE004A Lead tour groups </w:t>
            </w:r>
          </w:p>
          <w:p w:rsidR="00000000" w:rsidP="0028414E">
            <w:pPr>
              <w:pStyle w:val="ListBullet"/>
              <w:rPr>
                <w:lang w:val="en-NZ"/>
              </w:rPr>
            </w:pPr>
            <w:r w:rsidRPr="0028414E">
              <w:t>SITTPPD005A Plan and develop interpretive activities.</w:t>
            </w: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28414E" w:rsidP="0028414E">
            <w:pPr>
              <w:pStyle w:val="BodyText"/>
            </w:pPr>
            <w:r w:rsidRPr="0028414E">
              <w:t>Emp</w:t>
            </w:r>
            <w:r w:rsidRPr="0028414E">
              <w:t>loyability skills embedded in this unit should be assessed holistically with other relevant units that make up the skill set or qualification and in the context of the job role.</w:t>
            </w:r>
          </w:p>
        </w:tc>
      </w:tr>
    </w:tbl>
    <w:p w:rsidR="002A7BC4" w:rsidP="0028414E">
      <w:pPr>
        <w:pStyle w:val="BodyText"/>
      </w:pPr>
    </w:p>
    <w:p w:rsidR="002A7BC4" w:rsidP="0028414E">
      <w:pPr>
        <w:pStyle w:val="BodyText"/>
      </w:pPr>
    </w:p>
    <w:p w:rsidR="00000000" w:rsidRPr="0028414E" w:rsidP="0028414E">
      <w:pPr>
        <w:pStyle w:val="Heading1"/>
      </w:pPr>
      <w:bookmarkStart w:id="11" w:name="O_147505"/>
      <w:bookmarkEnd w:id="11"/>
      <w:r w:rsidRPr="0028414E">
        <w:t>Range Statement</w:t>
      </w:r>
    </w:p>
    <w:tbl>
      <w:tblPr>
        <w:tblW w:w="0" w:type="auto"/>
        <w:tblLayout w:type="fixed"/>
        <w:tblCellMar>
          <w:left w:w="62" w:type="dxa"/>
          <w:right w:w="62" w:type="dxa"/>
        </w:tblCellMar>
        <w:tblLook w:val="0000"/>
      </w:tblPr>
      <w:tblGrid>
        <w:gridCol w:w="3345"/>
        <w:gridCol w:w="5835"/>
      </w:tblGrid>
      <w:tr w:rsidTr="002A7BC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RANGE STATEMENT</w:t>
            </w:r>
          </w:p>
        </w:tc>
      </w:tr>
      <w:tr w:rsidTr="002A7B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t>The range statement re</w:t>
            </w:r>
            <w:r w:rsidRPr="0028414E">
              <w:t>lates to the unit of competency as a whole. It allows for different work environments and situations that may affect performance. Bold italicised wording in the performance criteria is detailed below.</w:t>
            </w: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BoldandItalics"/>
              </w:rPr>
              <w:t>Cultural and heritage environments may be natural or built</w:t>
            </w:r>
            <w:r w:rsidRPr="0028414E">
              <w:t xml:space="preserve"> and may include:</w:t>
            </w:r>
          </w:p>
        </w:tc>
        <w:tc>
          <w:tcPr>
            <w:tcW w:w="5835" w:type="dxa"/>
            <w:tcBorders>
              <w:top w:val="nil"/>
              <w:left w:val="nil"/>
              <w:bottom w:val="nil"/>
              <w:right w:val="nil"/>
            </w:tcBorders>
            <w:tcMar>
              <w:top w:w="0" w:type="dxa"/>
              <w:left w:w="62" w:type="dxa"/>
              <w:bottom w:w="0" w:type="dxa"/>
              <w:right w:w="62" w:type="dxa"/>
            </w:tcMar>
          </w:tcPr>
          <w:p w:rsidR="00000000" w:rsidRPr="0028414E" w:rsidP="0028414E">
            <w:pPr>
              <w:pStyle w:val="ListBullet"/>
            </w:pPr>
            <w:r w:rsidRPr="0028414E">
              <w:t>museums</w:t>
            </w:r>
          </w:p>
          <w:p w:rsidR="00000000" w:rsidRPr="0028414E" w:rsidP="0028414E">
            <w:pPr>
              <w:pStyle w:val="ListBullet"/>
            </w:pPr>
            <w:r w:rsidRPr="0028414E">
              <w:t>historic theme parks</w:t>
            </w:r>
          </w:p>
          <w:p w:rsidR="00000000" w:rsidRPr="0028414E" w:rsidP="0028414E">
            <w:pPr>
              <w:pStyle w:val="ListBullet"/>
            </w:pPr>
            <w:r w:rsidRPr="0028414E">
              <w:t>art galleries</w:t>
            </w:r>
          </w:p>
          <w:p w:rsidR="00000000" w:rsidRPr="0028414E" w:rsidP="0028414E">
            <w:pPr>
              <w:pStyle w:val="ListBullet"/>
            </w:pPr>
            <w:r w:rsidRPr="0028414E">
              <w:t>Aboriginal art or occupation sites</w:t>
            </w:r>
          </w:p>
          <w:p w:rsidR="00000000" w:rsidRPr="0028414E" w:rsidP="0028414E">
            <w:pPr>
              <w:pStyle w:val="ListBullet"/>
            </w:pPr>
            <w:r w:rsidRPr="0028414E">
              <w:t>cultural centres</w:t>
            </w:r>
          </w:p>
          <w:p w:rsidR="00000000" w:rsidRPr="0028414E" w:rsidP="0028414E">
            <w:pPr>
              <w:pStyle w:val="ListBullet"/>
            </w:pPr>
            <w:r w:rsidRPr="0028414E">
              <w:t>heritage trails</w:t>
            </w:r>
          </w:p>
          <w:p w:rsidR="00000000" w:rsidRPr="0028414E" w:rsidP="0028414E">
            <w:pPr>
              <w:pStyle w:val="ListBullet"/>
            </w:pPr>
            <w:r w:rsidRPr="0028414E">
              <w:t>historic localities or regions</w:t>
            </w:r>
          </w:p>
          <w:p w:rsidR="00000000" w:rsidP="0028414E">
            <w:pPr>
              <w:pStyle w:val="ListBullet"/>
              <w:rPr>
                <w:lang w:val="en-NZ"/>
              </w:rPr>
            </w:pPr>
            <w:r w:rsidRPr="0028414E">
              <w:t>prehistoric and fossil sites.</w:t>
            </w: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p>
        </w:tc>
      </w:tr>
      <w:tr w:rsidTr="002A7B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BoldandItalics"/>
              </w:rPr>
              <w:t>Formal and informal research</w:t>
            </w:r>
            <w:r w:rsidRPr="0028414E">
              <w:t xml:space="preserve">, </w:t>
            </w:r>
            <w:r w:rsidRPr="0028414E">
              <w:rPr>
                <w:rStyle w:val="BoldandItalics"/>
              </w:rPr>
              <w:t>techniques</w:t>
            </w:r>
            <w:r w:rsidRPr="0028414E">
              <w:t xml:space="preserve"> and </w:t>
            </w:r>
            <w:r w:rsidRPr="0028414E">
              <w:rPr>
                <w:rStyle w:val="BoldandItalics"/>
              </w:rPr>
              <w:t>opportunities to maintain current knowledge</w:t>
            </w:r>
            <w:r w:rsidRPr="002841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8414E" w:rsidP="0028414E">
            <w:pPr>
              <w:pStyle w:val="ListBullet"/>
            </w:pPr>
            <w:r w:rsidRPr="0028414E">
              <w:t>talking and listening to local experts</w:t>
            </w:r>
          </w:p>
          <w:p w:rsidR="00000000" w:rsidRPr="0028414E" w:rsidP="0028414E">
            <w:pPr>
              <w:pStyle w:val="ListBullet"/>
            </w:pPr>
            <w:r w:rsidRPr="0028414E">
              <w:t>talking and listening to traditional owners</w:t>
            </w:r>
          </w:p>
          <w:p w:rsidR="00000000" w:rsidRPr="0028414E" w:rsidP="0028414E">
            <w:pPr>
              <w:pStyle w:val="ListBullet"/>
            </w:pPr>
            <w:r w:rsidRPr="0028414E">
              <w:t>personal observation and exploration</w:t>
            </w:r>
          </w:p>
          <w:p w:rsidR="00000000" w:rsidRPr="0028414E" w:rsidP="0028414E">
            <w:pPr>
              <w:pStyle w:val="ListBullet"/>
            </w:pPr>
            <w:r w:rsidRPr="0028414E">
              <w:t>watching television, videos and f</w:t>
            </w:r>
            <w:r w:rsidRPr="0028414E">
              <w:t>ilms</w:t>
            </w:r>
          </w:p>
          <w:p w:rsidR="00000000" w:rsidRPr="0028414E" w:rsidP="0028414E">
            <w:pPr>
              <w:pStyle w:val="ListBullet"/>
            </w:pPr>
            <w:r w:rsidRPr="0028414E">
              <w:t>listening to radio</w:t>
            </w:r>
          </w:p>
          <w:p w:rsidR="00000000" w:rsidRPr="0028414E" w:rsidP="0028414E">
            <w:pPr>
              <w:pStyle w:val="ListBullet"/>
            </w:pPr>
            <w:r w:rsidRPr="0028414E">
              <w:t>internet</w:t>
            </w:r>
          </w:p>
          <w:p w:rsidR="00000000" w:rsidRPr="0028414E" w:rsidP="0028414E">
            <w:pPr>
              <w:pStyle w:val="ListBullet"/>
            </w:pPr>
            <w:r w:rsidRPr="0028414E">
              <w:t>reading newspapers, books and other references</w:t>
            </w:r>
          </w:p>
          <w:p w:rsidR="00000000" w:rsidRPr="0028414E" w:rsidP="0028414E">
            <w:pPr>
              <w:pStyle w:val="ListBullet"/>
            </w:pPr>
            <w:r w:rsidRPr="0028414E">
              <w:t>membership of professional associations</w:t>
            </w:r>
          </w:p>
          <w:p w:rsidR="00000000" w:rsidRPr="0028414E" w:rsidP="0028414E">
            <w:pPr>
              <w:pStyle w:val="ListBullet"/>
            </w:pPr>
            <w:r w:rsidRPr="0028414E">
              <w:t>undertaking formal study</w:t>
            </w:r>
          </w:p>
          <w:p w:rsidR="00000000" w:rsidRPr="0028414E" w:rsidP="0028414E">
            <w:pPr>
              <w:pStyle w:val="ListBullet"/>
            </w:pPr>
            <w:r w:rsidRPr="0028414E">
              <w:t>community groups, such as historical societies.</w:t>
            </w:r>
          </w:p>
        </w:tc>
      </w:tr>
    </w:tbl>
    <w:p w:rsidR="002A7BC4" w:rsidP="0028414E">
      <w:pPr>
        <w:pStyle w:val="BodyText"/>
      </w:pPr>
    </w:p>
    <w:p w:rsidR="002A7BC4" w:rsidP="0028414E">
      <w:pPr>
        <w:pStyle w:val="BodyText"/>
      </w:pPr>
    </w:p>
    <w:p w:rsidR="00000000" w:rsidRPr="0028414E" w:rsidP="0028414E">
      <w:pPr>
        <w:pStyle w:val="Heading1"/>
      </w:pPr>
      <w:bookmarkStart w:id="12" w:name="O_147506"/>
      <w:bookmarkEnd w:id="12"/>
      <w:r w:rsidRPr="0028414E">
        <w:t>Unit Sector(s)</w:t>
      </w:r>
    </w:p>
    <w:tbl>
      <w:tblPr>
        <w:tblW w:w="0" w:type="auto"/>
        <w:tblLayout w:type="fixed"/>
        <w:tblCellMar>
          <w:left w:w="62" w:type="dxa"/>
          <w:right w:w="62" w:type="dxa"/>
        </w:tblCellMar>
        <w:tblLook w:val="0000"/>
      </w:tblPr>
      <w:tblGrid>
        <w:gridCol w:w="2836"/>
        <w:gridCol w:w="6344"/>
      </w:tblGrid>
      <w:tr w:rsidTr="002A7BC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Tourism</w:t>
            </w:r>
          </w:p>
        </w:tc>
      </w:tr>
    </w:tbl>
    <w:p w:rsidR="00000000" w:rsidRPr="0028414E" w:rsidP="0028414E">
      <w:pPr>
        <w:pStyle w:val="BodyText"/>
      </w:pPr>
    </w:p>
    <w:p w:rsidR="00000000" w:rsidRPr="0028414E" w:rsidP="0028414E">
      <w:pPr>
        <w:pStyle w:val="AllowPageBreak"/>
      </w:pPr>
    </w:p>
    <w:p w:rsidR="00000000" w:rsidRPr="0028414E" w:rsidP="0028414E">
      <w:pPr>
        <w:pStyle w:val="Heading1"/>
      </w:pPr>
      <w:bookmarkStart w:id="13" w:name="O_163390"/>
      <w:bookmarkEnd w:id="13"/>
      <w:r w:rsidRPr="0028414E">
        <w:t>Competency field</w:t>
      </w:r>
    </w:p>
    <w:p w:rsidR="00000000" w:rsidRPr="0028414E" w:rsidP="0028414E">
      <w:pPr>
        <w:pStyle w:val="BodyText"/>
      </w:pPr>
      <w:r w:rsidRPr="0028414E">
        <w:t>Guiding.</w:t>
      </w:r>
    </w:p>
    <w:p w:rsidR="00000000" w:rsidRPr="0028414E" w:rsidP="0028414E">
      <w:pPr>
        <w:pStyle w:val="AllowPageBreak"/>
      </w:pPr>
    </w:p>
    <w:p w:rsidR="00000000" w:rsidRPr="0028414E" w:rsidP="0028414E">
      <w:pPr>
        <w:pStyle w:val="Heading1"/>
      </w:pPr>
      <w:bookmarkStart w:id="14" w:name="O_163389"/>
      <w:bookmarkEnd w:id="14"/>
      <w:r w:rsidRPr="0028414E">
        <w:t>Co-requisite units</w:t>
      </w:r>
    </w:p>
    <w:tbl>
      <w:tblPr>
        <w:tblW w:w="0" w:type="auto"/>
        <w:tblLayout w:type="fixed"/>
        <w:tblCellMar>
          <w:left w:w="62" w:type="dxa"/>
          <w:right w:w="62" w:type="dxa"/>
        </w:tblCellMar>
        <w:tblLook w:val="0000"/>
      </w:tblPr>
      <w:tblGrid>
        <w:gridCol w:w="2836"/>
        <w:gridCol w:w="6344"/>
      </w:tblGrid>
      <w:tr w:rsidTr="002A7BC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8414E">
            <w:pPr>
              <w:pStyle w:val="BodyText"/>
              <w:rPr>
                <w:lang w:val="en-NZ"/>
              </w:rPr>
            </w:pPr>
            <w:r w:rsidRPr="0028414E">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28414E" w:rsidP="0028414E">
            <w:pPr>
              <w:pStyle w:val="BodyText"/>
            </w:pPr>
            <w:r w:rsidRPr="0028414E">
              <w:t xml:space="preserve">Assessment with the following co-requisite unit of competency, unless previously completed, is required: </w:t>
            </w:r>
          </w:p>
          <w:p w:rsidR="00000000" w:rsidP="0028414E">
            <w:pPr>
              <w:pStyle w:val="BodyText"/>
              <w:rPr>
                <w:lang w:val="en-NZ"/>
              </w:rPr>
            </w:pPr>
            <w:r w:rsidRPr="0028414E">
              <w:t>SITTGDE006A Prepare and present tour commentaries or activities.</w:t>
            </w:r>
          </w:p>
        </w:tc>
      </w:tr>
      <w:tr w:rsidTr="002A7B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8414E" w:rsidP="0028414E">
            <w:pPr>
              <w:pStyle w:val="BodyText"/>
            </w:pPr>
          </w:p>
        </w:tc>
      </w:tr>
    </w:tbl>
    <w:p w:rsidR="00000000" w:rsidRPr="0028414E" w:rsidP="0028414E">
      <w:pPr>
        <w:pStyle w:val="BodyText"/>
      </w:pPr>
    </w:p>
    <w:p w:rsidR="00000000" w:rsidRPr="0028414E" w:rsidP="0028414E"/>
    <w:sectPr w:rsidSect="002841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BC4" w:rsidP="002A7B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C4" w:rsidP="002841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7BC4" w:rsidP="002841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A7BC4" w:rsidP="002841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4E" w:rsidRPr="002A7BC4" w:rsidP="002A7B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C4" w:rsidP="0028414E">
    <w:pPr>
      <w:pStyle w:val="Header"/>
      <w:framePr w:wrap="around"/>
    </w:pPr>
    <w:r>
      <w:fldChar w:fldCharType="begin"/>
    </w:r>
    <w:r>
      <w:instrText xml:space="preserve"> TITLE   \* MERGEFORMAT </w:instrText>
    </w:r>
    <w:r>
      <w:fldChar w:fldCharType="separate"/>
    </w:r>
    <w:r>
      <w:t>SITTGDE012A Prepare specialised interpretive content on cultural and heritage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2A7BC4" w:rsidP="002841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05E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56C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982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1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14E"/>
    <w:pPr>
      <w:spacing w:before="360" w:after="60"/>
      <w:outlineLvl w:val="0"/>
    </w:pPr>
    <w:rPr>
      <w:sz w:val="32"/>
    </w:rPr>
  </w:style>
  <w:style w:type="paragraph" w:styleId="Heading2">
    <w:name w:val="heading 2"/>
    <w:basedOn w:val="HeadingBase"/>
    <w:next w:val="BodyText"/>
    <w:link w:val="Heading2Char"/>
    <w:qFormat/>
    <w:rsid w:val="0028414E"/>
    <w:pPr>
      <w:keepLines/>
      <w:spacing w:before="240" w:after="120"/>
      <w:outlineLvl w:val="1"/>
    </w:pPr>
    <w:rPr>
      <w:sz w:val="28"/>
      <w:szCs w:val="40"/>
    </w:rPr>
  </w:style>
  <w:style w:type="paragraph" w:styleId="Heading3">
    <w:name w:val="heading 3"/>
    <w:basedOn w:val="HeadingBase"/>
    <w:next w:val="BodyText"/>
    <w:link w:val="Heading3Char"/>
    <w:qFormat/>
    <w:rsid w:val="0028414E"/>
    <w:pPr>
      <w:spacing w:before="180" w:after="120"/>
      <w:outlineLvl w:val="2"/>
    </w:pPr>
    <w:rPr>
      <w:spacing w:val="-10"/>
      <w:kern w:val="32"/>
    </w:rPr>
  </w:style>
  <w:style w:type="paragraph" w:styleId="Heading4">
    <w:name w:val="heading 4"/>
    <w:basedOn w:val="HeadingBase"/>
    <w:next w:val="BodyText"/>
    <w:link w:val="Heading4Char"/>
    <w:qFormat/>
    <w:rsid w:val="0028414E"/>
    <w:pPr>
      <w:spacing w:before="160" w:after="120"/>
      <w:outlineLvl w:val="3"/>
    </w:pPr>
    <w:rPr>
      <w:sz w:val="22"/>
    </w:rPr>
  </w:style>
  <w:style w:type="paragraph" w:styleId="Heading5">
    <w:name w:val="heading 5"/>
    <w:basedOn w:val="HeadingBase"/>
    <w:next w:val="Normal"/>
    <w:link w:val="Heading5Char"/>
    <w:qFormat/>
    <w:rsid w:val="0028414E"/>
    <w:pPr>
      <w:spacing w:before="80"/>
      <w:outlineLvl w:val="4"/>
    </w:pPr>
    <w:rPr>
      <w:color w:val="918585"/>
      <w:sz w:val="20"/>
    </w:rPr>
  </w:style>
  <w:style w:type="paragraph" w:styleId="Heading6">
    <w:name w:val="heading 6"/>
    <w:basedOn w:val="HeadingBase"/>
    <w:next w:val="Normal"/>
    <w:link w:val="Heading6Char"/>
    <w:qFormat/>
    <w:rsid w:val="0028414E"/>
    <w:pPr>
      <w:spacing w:before="60"/>
      <w:outlineLvl w:val="5"/>
    </w:pPr>
    <w:rPr>
      <w:color w:val="918585"/>
      <w:sz w:val="20"/>
    </w:rPr>
  </w:style>
  <w:style w:type="paragraph" w:styleId="Heading7">
    <w:name w:val="heading 7"/>
    <w:basedOn w:val="Normal"/>
    <w:next w:val="Normal"/>
    <w:link w:val="Heading7Char"/>
    <w:qFormat/>
    <w:rsid w:val="0028414E"/>
    <w:pPr>
      <w:ind w:left="720"/>
      <w:outlineLvl w:val="6"/>
    </w:pPr>
    <w:rPr>
      <w:i/>
    </w:rPr>
  </w:style>
  <w:style w:type="paragraph" w:styleId="Heading8">
    <w:name w:val="heading 8"/>
    <w:basedOn w:val="Normal"/>
    <w:next w:val="Normal"/>
    <w:link w:val="Heading8Char"/>
    <w:qFormat/>
    <w:rsid w:val="0028414E"/>
    <w:pPr>
      <w:ind w:left="720"/>
      <w:outlineLvl w:val="7"/>
    </w:pPr>
    <w:rPr>
      <w:i/>
    </w:rPr>
  </w:style>
  <w:style w:type="paragraph" w:styleId="Heading9">
    <w:name w:val="heading 9"/>
    <w:basedOn w:val="Normal"/>
    <w:next w:val="Normal"/>
    <w:link w:val="Heading9Char"/>
    <w:qFormat/>
    <w:rsid w:val="0028414E"/>
    <w:pPr>
      <w:ind w:left="720"/>
      <w:outlineLvl w:val="8"/>
    </w:pPr>
    <w:rPr>
      <w:i/>
    </w:rPr>
  </w:style>
  <w:style w:type="character" w:default="1" w:styleId="DefaultParagraphFont">
    <w:name w:val="Default Paragraph Font"/>
    <w:uiPriority w:val="1"/>
    <w:unhideWhenUsed/>
    <w:rsid w:val="00284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14E"/>
  </w:style>
  <w:style w:type="character" w:customStyle="1" w:styleId="Heading1Char">
    <w:name w:val="Heading 1 Char"/>
    <w:basedOn w:val="DefaultParagraphFont"/>
    <w:link w:val="Heading1"/>
    <w:rsid w:val="0028414E"/>
    <w:rPr>
      <w:rFonts w:ascii="Times New Roman" w:eastAsia="Times New Roman" w:hAnsi="Times New Roman" w:cs="Times New Roman"/>
      <w:b/>
      <w:sz w:val="32"/>
      <w:szCs w:val="20"/>
      <w:lang w:eastAsia="en-US"/>
    </w:rPr>
  </w:style>
  <w:style w:type="paragraph" w:styleId="BodyText">
    <w:name w:val="Body Text"/>
    <w:basedOn w:val="Normal"/>
    <w:link w:val="BodyTextChar"/>
    <w:rsid w:val="002841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414E"/>
    <w:rPr>
      <w:rFonts w:ascii="Times New Roman" w:eastAsia="Times New Roman" w:hAnsi="Times New Roman" w:cs="Times New Roman"/>
      <w:sz w:val="24"/>
      <w:lang w:eastAsia="en-US"/>
    </w:rPr>
  </w:style>
  <w:style w:type="paragraph" w:styleId="Footer">
    <w:name w:val="footer"/>
    <w:basedOn w:val="Normal"/>
    <w:link w:val="FooterChar"/>
    <w:rsid w:val="00284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14E"/>
    <w:rPr>
      <w:rFonts w:ascii="Times New Roman" w:eastAsia="Times New Roman" w:hAnsi="Times New Roman" w:cs="Times New Roman"/>
      <w:sz w:val="16"/>
      <w:lang w:eastAsia="en-US"/>
    </w:rPr>
  </w:style>
  <w:style w:type="paragraph" w:styleId="List">
    <w:name w:val="List"/>
    <w:basedOn w:val="BodyText"/>
    <w:next w:val="BodyText"/>
    <w:rsid w:val="0028414E"/>
    <w:pPr>
      <w:tabs>
        <w:tab w:val="left" w:pos="340"/>
      </w:tabs>
      <w:spacing w:before="60" w:after="60"/>
      <w:ind w:left="340" w:hanging="340"/>
    </w:pPr>
  </w:style>
  <w:style w:type="paragraph" w:styleId="ListBullet">
    <w:name w:val="List Bullet"/>
    <w:basedOn w:val="List"/>
    <w:rsid w:val="0028414E"/>
    <w:pPr>
      <w:numPr>
        <w:numId w:val="13"/>
      </w:numPr>
      <w:tabs>
        <w:tab w:val="clear" w:pos="340"/>
      </w:tabs>
      <w:spacing w:before="40" w:after="40"/>
    </w:pPr>
  </w:style>
  <w:style w:type="character" w:customStyle="1" w:styleId="SpecialBold">
    <w:name w:val="Special Bold"/>
    <w:basedOn w:val="DefaultParagraphFont"/>
    <w:rsid w:val="0028414E"/>
    <w:rPr>
      <w:b/>
      <w:spacing w:val="0"/>
    </w:rPr>
  </w:style>
  <w:style w:type="paragraph" w:styleId="ListBullet2">
    <w:name w:val="List Bullet 2"/>
    <w:basedOn w:val="List2"/>
    <w:rsid w:val="0028414E"/>
    <w:pPr>
      <w:numPr>
        <w:numId w:val="14"/>
      </w:numPr>
      <w:tabs>
        <w:tab w:val="clear" w:pos="680"/>
      </w:tabs>
    </w:pPr>
  </w:style>
  <w:style w:type="paragraph" w:customStyle="1" w:styleId="SuperHeading">
    <w:name w:val="SuperHeading"/>
    <w:basedOn w:val="Normal"/>
    <w:rsid w:val="0028414E"/>
    <w:pPr>
      <w:spacing w:before="240" w:after="120"/>
      <w:outlineLvl w:val="0"/>
    </w:pPr>
    <w:rPr>
      <w:rFonts w:ascii="Times New Roman" w:hAnsi="Times New Roman"/>
      <w:b/>
      <w:sz w:val="28"/>
    </w:rPr>
  </w:style>
  <w:style w:type="paragraph" w:customStyle="1" w:styleId="AllowPageBreak">
    <w:name w:val="AllowPageBreak"/>
    <w:rsid w:val="002841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414E"/>
    <w:rPr>
      <w:b/>
      <w:i/>
      <w:u w:val="none"/>
    </w:rPr>
  </w:style>
  <w:style w:type="character" w:customStyle="1" w:styleId="Heading2Char">
    <w:name w:val="Heading 2 Char"/>
    <w:basedOn w:val="DefaultParagraphFont"/>
    <w:link w:val="Heading2"/>
    <w:rsid w:val="00284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1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1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14E"/>
    <w:rPr>
      <w:rFonts w:ascii="Courier New" w:eastAsia="Times New Roman" w:hAnsi="Courier New" w:cs="Times New Roman"/>
      <w:i/>
      <w:szCs w:val="20"/>
      <w:lang w:eastAsia="en-US"/>
    </w:rPr>
  </w:style>
  <w:style w:type="paragraph" w:customStyle="1" w:styleId="HeadingBase">
    <w:name w:val="Heading Base"/>
    <w:rsid w:val="00284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14E"/>
    <w:pPr>
      <w:tabs>
        <w:tab w:val="right" w:leader="dot" w:pos="9072"/>
      </w:tabs>
      <w:ind w:left="567"/>
    </w:pPr>
    <w:rPr>
      <w:szCs w:val="22"/>
    </w:rPr>
  </w:style>
  <w:style w:type="paragraph" w:customStyle="1" w:styleId="TOCBase">
    <w:name w:val="TOC Base"/>
    <w:rsid w:val="00284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14E"/>
    <w:pPr>
      <w:tabs>
        <w:tab w:val="right" w:leader="dot" w:pos="9072"/>
      </w:tabs>
      <w:spacing w:before="40" w:after="40"/>
      <w:ind w:left="284"/>
    </w:pPr>
    <w:rPr>
      <w:rFonts w:ascii="Times New Roman" w:hAnsi="Times New Roman"/>
    </w:rPr>
  </w:style>
  <w:style w:type="paragraph" w:styleId="TOC1">
    <w:name w:val="toc 1"/>
    <w:basedOn w:val="TOCBase"/>
    <w:next w:val="Normal"/>
    <w:rsid w:val="002841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414E"/>
    <w:pPr>
      <w:spacing w:before="5040"/>
      <w:jc w:val="center"/>
    </w:pPr>
    <w:rPr>
      <w:sz w:val="48"/>
      <w:szCs w:val="72"/>
      <w:lang w:val="en-US"/>
    </w:rPr>
  </w:style>
  <w:style w:type="character" w:customStyle="1" w:styleId="TitleChar">
    <w:name w:val="Title Char"/>
    <w:basedOn w:val="DefaultParagraphFont"/>
    <w:link w:val="Title"/>
    <w:rsid w:val="00284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14E"/>
    <w:pPr>
      <w:tabs>
        <w:tab w:val="left" w:pos="3600"/>
        <w:tab w:val="left" w:pos="3958"/>
      </w:tabs>
    </w:pPr>
  </w:style>
  <w:style w:type="paragraph" w:customStyle="1" w:styleId="Note">
    <w:name w:val="Note"/>
    <w:basedOn w:val="BodyText"/>
    <w:rsid w:val="00284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14E"/>
    <w:pPr>
      <w:framePr w:wrap="auto" w:hAnchor="text" w:y="6049"/>
    </w:pPr>
    <w:rPr>
      <w:color w:val="000000"/>
      <w:sz w:val="40"/>
    </w:rPr>
  </w:style>
  <w:style w:type="paragraph" w:customStyle="1" w:styleId="TOCTitle">
    <w:name w:val="TOCTitle"/>
    <w:basedOn w:val="Heading1"/>
    <w:rsid w:val="0028414E"/>
    <w:pPr>
      <w:spacing w:after="240"/>
      <w:jc w:val="center"/>
      <w:outlineLvl w:val="9"/>
    </w:pPr>
    <w:rPr>
      <w:caps/>
    </w:rPr>
  </w:style>
  <w:style w:type="paragraph" w:customStyle="1" w:styleId="Version">
    <w:name w:val="Version"/>
    <w:rsid w:val="002841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14E"/>
    <w:pPr>
      <w:keepNext w:val="0"/>
      <w:tabs>
        <w:tab w:val="right" w:pos="4176"/>
      </w:tabs>
      <w:ind w:left="198" w:hanging="198"/>
    </w:pPr>
    <w:rPr>
      <w:rFonts w:ascii="Garamond" w:hAnsi="Garamond"/>
    </w:rPr>
  </w:style>
  <w:style w:type="paragraph" w:styleId="IndexHeading">
    <w:name w:val="index heading"/>
    <w:basedOn w:val="Normal"/>
    <w:next w:val="Index1"/>
    <w:semiHidden/>
    <w:rsid w:val="0028414E"/>
    <w:pPr>
      <w:spacing w:before="120" w:after="120"/>
    </w:pPr>
    <w:rPr>
      <w:rFonts w:ascii="Arial" w:hAnsi="Arial"/>
      <w:b/>
      <w:color w:val="918585"/>
      <w:sz w:val="24"/>
    </w:rPr>
  </w:style>
  <w:style w:type="paragraph" w:styleId="Header">
    <w:name w:val="header"/>
    <w:basedOn w:val="Normal"/>
    <w:link w:val="HeaderChar"/>
    <w:rsid w:val="00284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14E"/>
    <w:rPr>
      <w:rFonts w:ascii="Times New Roman" w:eastAsia="Times New Roman" w:hAnsi="Times New Roman" w:cs="Times New Roman"/>
      <w:sz w:val="16"/>
      <w:szCs w:val="20"/>
      <w:lang w:val="en-GB" w:eastAsia="en-US"/>
    </w:rPr>
  </w:style>
  <w:style w:type="paragraph" w:customStyle="1" w:styleId="Chapter">
    <w:name w:val="Chapter"/>
    <w:basedOn w:val="Normal"/>
    <w:rsid w:val="0028414E"/>
    <w:pPr>
      <w:spacing w:before="240"/>
    </w:pPr>
    <w:rPr>
      <w:rFonts w:ascii="Times New Roman" w:hAnsi="Times New Roman"/>
      <w:smallCaps/>
      <w:spacing w:val="80"/>
      <w:sz w:val="28"/>
    </w:rPr>
  </w:style>
  <w:style w:type="paragraph" w:customStyle="1" w:styleId="InChapter">
    <w:name w:val="InChapter"/>
    <w:basedOn w:val="Heading3"/>
    <w:rsid w:val="0028414E"/>
    <w:pPr>
      <w:spacing w:after="240"/>
      <w:outlineLvl w:val="9"/>
    </w:pPr>
    <w:rPr>
      <w:noProof/>
    </w:rPr>
  </w:style>
  <w:style w:type="paragraph" w:styleId="Index2">
    <w:name w:val="index 2"/>
    <w:basedOn w:val="Normal"/>
    <w:next w:val="Normal"/>
    <w:semiHidden/>
    <w:rsid w:val="0028414E"/>
    <w:pPr>
      <w:tabs>
        <w:tab w:val="right" w:pos="4176"/>
      </w:tabs>
      <w:ind w:left="568" w:hanging="284"/>
    </w:pPr>
    <w:rPr>
      <w:rFonts w:ascii="Garamond" w:hAnsi="Garamond"/>
    </w:rPr>
  </w:style>
  <w:style w:type="paragraph" w:customStyle="1" w:styleId="Byline">
    <w:name w:val="Byline"/>
    <w:rsid w:val="00284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14E"/>
    <w:pPr>
      <w:tabs>
        <w:tab w:val="clear" w:pos="3600"/>
        <w:tab w:val="clear" w:pos="3958"/>
      </w:tabs>
      <w:jc w:val="right"/>
    </w:pPr>
  </w:style>
  <w:style w:type="character" w:styleId="Emphasis">
    <w:name w:val="Emphasis"/>
    <w:basedOn w:val="DefaultParagraphFont"/>
    <w:qFormat/>
    <w:rsid w:val="0028414E"/>
    <w:rPr>
      <w:i/>
    </w:rPr>
  </w:style>
  <w:style w:type="paragraph" w:styleId="Caption">
    <w:name w:val="caption"/>
    <w:basedOn w:val="BodyText"/>
    <w:next w:val="Normal"/>
    <w:qFormat/>
    <w:rsid w:val="0028414E"/>
    <w:pPr>
      <w:framePr w:w="2268" w:hSpace="181" w:vSpace="181" w:wrap="around" w:vAnchor="text" w:hAnchor="page" w:x="1135" w:y="285" w:anchorLock="1"/>
    </w:pPr>
    <w:rPr>
      <w:i/>
    </w:rPr>
  </w:style>
  <w:style w:type="paragraph" w:customStyle="1" w:styleId="MiniTOCTitle">
    <w:name w:val="MiniTOCTitle"/>
    <w:basedOn w:val="Heading4"/>
    <w:rsid w:val="0028414E"/>
    <w:pPr>
      <w:spacing w:before="240"/>
      <w:outlineLvl w:val="9"/>
    </w:pPr>
    <w:rPr>
      <w:noProof/>
      <w:sz w:val="24"/>
    </w:rPr>
  </w:style>
  <w:style w:type="paragraph" w:customStyle="1" w:styleId="MiniTOCItem">
    <w:name w:val="MiniTOCItem"/>
    <w:basedOn w:val="ListBullet"/>
    <w:rsid w:val="0028414E"/>
    <w:pPr>
      <w:numPr>
        <w:numId w:val="0"/>
      </w:numPr>
      <w:tabs>
        <w:tab w:val="right" w:leader="dot" w:pos="6521"/>
      </w:tabs>
      <w:spacing w:before="0" w:after="0"/>
    </w:pPr>
  </w:style>
  <w:style w:type="paragraph" w:customStyle="1" w:styleId="TOFTitle">
    <w:name w:val="TOFTitle"/>
    <w:basedOn w:val="TOCTitle"/>
    <w:rsid w:val="0028414E"/>
  </w:style>
  <w:style w:type="paragraph" w:styleId="TableofFigures">
    <w:name w:val="table of figures"/>
    <w:basedOn w:val="Normal"/>
    <w:next w:val="Normal"/>
    <w:semiHidden/>
    <w:rsid w:val="0028414E"/>
    <w:pPr>
      <w:tabs>
        <w:tab w:val="right" w:leader="dot" w:pos="9072"/>
      </w:tabs>
      <w:ind w:left="970" w:hanging="403"/>
    </w:pPr>
    <w:rPr>
      <w:rFonts w:ascii="Times New Roman" w:hAnsi="Times New Roman"/>
      <w:b/>
    </w:rPr>
  </w:style>
  <w:style w:type="paragraph" w:styleId="ListNumber">
    <w:name w:val="List Number"/>
    <w:basedOn w:val="List"/>
    <w:rsid w:val="0028414E"/>
    <w:pPr>
      <w:numPr>
        <w:numId w:val="11"/>
      </w:numPr>
    </w:pPr>
  </w:style>
  <w:style w:type="character" w:customStyle="1" w:styleId="WingdingSymbols">
    <w:name w:val="Wingding Symbols"/>
    <w:rsid w:val="0028414E"/>
    <w:rPr>
      <w:rFonts w:ascii="Wingdings" w:hAnsi="Wingdings"/>
    </w:rPr>
  </w:style>
  <w:style w:type="paragraph" w:customStyle="1" w:styleId="TableHeading">
    <w:name w:val="Table Heading"/>
    <w:basedOn w:val="HeadingBase"/>
    <w:rsid w:val="0028414E"/>
    <w:pPr>
      <w:keepLines/>
      <w:pBdr>
        <w:bottom w:val="single" w:sz="6" w:space="1" w:color="918585"/>
      </w:pBdr>
      <w:spacing w:before="240"/>
    </w:pPr>
  </w:style>
  <w:style w:type="character" w:customStyle="1" w:styleId="HotSpot">
    <w:name w:val="HotSpot"/>
    <w:rsid w:val="0028414E"/>
    <w:rPr>
      <w:color w:val="0033CC"/>
      <w:u w:val="none"/>
    </w:rPr>
  </w:style>
  <w:style w:type="paragraph" w:customStyle="1" w:styleId="BodyTextRight">
    <w:name w:val="Body Text Right"/>
    <w:basedOn w:val="BodyText"/>
    <w:rsid w:val="0028414E"/>
    <w:pPr>
      <w:spacing w:before="0" w:after="0"/>
      <w:jc w:val="right"/>
    </w:pPr>
  </w:style>
  <w:style w:type="paragraph" w:styleId="Index3">
    <w:name w:val="index 3"/>
    <w:basedOn w:val="ListNumber2"/>
    <w:next w:val="Normal"/>
    <w:semiHidden/>
    <w:rsid w:val="0028414E"/>
    <w:pPr>
      <w:numPr>
        <w:numId w:val="0"/>
      </w:numPr>
      <w:tabs>
        <w:tab w:val="right" w:leader="dot" w:pos="4176"/>
      </w:tabs>
    </w:pPr>
  </w:style>
  <w:style w:type="paragraph" w:styleId="ListNumber2">
    <w:name w:val="List Number 2"/>
    <w:basedOn w:val="List2"/>
    <w:rsid w:val="0028414E"/>
    <w:pPr>
      <w:numPr>
        <w:numId w:val="10"/>
      </w:numPr>
      <w:tabs>
        <w:tab w:val="clear" w:pos="1060"/>
      </w:tabs>
    </w:pPr>
  </w:style>
  <w:style w:type="paragraph" w:customStyle="1" w:styleId="MarginNote">
    <w:name w:val="Margin Note"/>
    <w:basedOn w:val="BodyText"/>
    <w:rsid w:val="00284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1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14E"/>
    <w:rPr>
      <w:sz w:val="32"/>
    </w:rPr>
  </w:style>
  <w:style w:type="paragraph" w:customStyle="1" w:styleId="HeadingProcedure">
    <w:name w:val="Heading Procedure"/>
    <w:basedOn w:val="HeadingBase"/>
    <w:next w:val="Normal"/>
    <w:rsid w:val="0028414E"/>
    <w:pPr>
      <w:tabs>
        <w:tab w:val="left" w:pos="0"/>
      </w:tabs>
      <w:spacing w:before="120" w:after="60"/>
    </w:pPr>
    <w:rPr>
      <w:i/>
      <w:color w:val="918585"/>
      <w:sz w:val="22"/>
    </w:rPr>
  </w:style>
  <w:style w:type="paragraph" w:customStyle="1" w:styleId="TableBodyText">
    <w:name w:val="Table Body Text"/>
    <w:basedOn w:val="BodyText"/>
    <w:rsid w:val="0028414E"/>
    <w:pPr>
      <w:spacing w:before="60" w:after="60"/>
    </w:pPr>
  </w:style>
  <w:style w:type="paragraph" w:styleId="ListContinue">
    <w:name w:val="List Continue"/>
    <w:basedOn w:val="List"/>
    <w:rsid w:val="0028414E"/>
    <w:pPr>
      <w:ind w:firstLine="0"/>
    </w:pPr>
  </w:style>
  <w:style w:type="paragraph" w:customStyle="1" w:styleId="ListNote">
    <w:name w:val="List Note"/>
    <w:basedOn w:val="List"/>
    <w:rsid w:val="0028414E"/>
    <w:pPr>
      <w:pBdr>
        <w:top w:val="single" w:sz="6" w:space="2" w:color="918585"/>
        <w:bottom w:val="single" w:sz="6" w:space="2" w:color="918585"/>
      </w:pBdr>
      <w:tabs>
        <w:tab w:val="left" w:pos="1021"/>
      </w:tabs>
      <w:ind w:firstLine="0"/>
    </w:pPr>
  </w:style>
  <w:style w:type="paragraph" w:customStyle="1" w:styleId="Warning">
    <w:name w:val="Warning"/>
    <w:basedOn w:val="BodyText"/>
    <w:rsid w:val="0028414E"/>
    <w:pPr>
      <w:shd w:val="clear" w:color="auto" w:fill="D9D9D9"/>
      <w:tabs>
        <w:tab w:val="left" w:pos="992"/>
      </w:tabs>
      <w:ind w:left="119" w:right="119"/>
    </w:pPr>
    <w:rPr>
      <w:sz w:val="20"/>
    </w:rPr>
  </w:style>
  <w:style w:type="paragraph" w:customStyle="1" w:styleId="MarginIcons">
    <w:name w:val="Margin Icons"/>
    <w:basedOn w:val="BodyText"/>
    <w:rsid w:val="00284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14E"/>
    <w:rPr>
      <w:rFonts w:ascii="Courier New" w:hAnsi="Courier New"/>
    </w:rPr>
  </w:style>
  <w:style w:type="paragraph" w:customStyle="1" w:styleId="NoteBullet">
    <w:name w:val="Note Bullet"/>
    <w:basedOn w:val="Note"/>
    <w:rsid w:val="0028414E"/>
    <w:pPr>
      <w:tabs>
        <w:tab w:val="clear" w:pos="680"/>
      </w:tabs>
      <w:spacing w:before="60" w:after="60"/>
    </w:pPr>
  </w:style>
  <w:style w:type="paragraph" w:customStyle="1" w:styleId="SubHeading2">
    <w:name w:val="SubHeading2"/>
    <w:basedOn w:val="HeadingBase"/>
    <w:rsid w:val="0028414E"/>
    <w:pPr>
      <w:spacing w:before="240" w:after="60"/>
    </w:pPr>
    <w:rPr>
      <w:sz w:val="20"/>
    </w:rPr>
  </w:style>
  <w:style w:type="paragraph" w:customStyle="1" w:styleId="SubHeading1">
    <w:name w:val="SubHeading1"/>
    <w:basedOn w:val="HeadingBase"/>
    <w:rsid w:val="0028414E"/>
    <w:pPr>
      <w:spacing w:before="240" w:after="60"/>
    </w:pPr>
    <w:rPr>
      <w:color w:val="918585"/>
      <w:sz w:val="22"/>
    </w:rPr>
  </w:style>
  <w:style w:type="paragraph" w:customStyle="1" w:styleId="SideHeading">
    <w:name w:val="Side Heading"/>
    <w:basedOn w:val="HeadingBase"/>
    <w:rsid w:val="00284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14E"/>
    <w:pPr>
      <w:numPr>
        <w:numId w:val="12"/>
      </w:numPr>
    </w:pPr>
  </w:style>
  <w:style w:type="paragraph" w:styleId="PlainText">
    <w:name w:val="Plain Text"/>
    <w:basedOn w:val="Normal"/>
    <w:link w:val="PlainTextChar"/>
    <w:rsid w:val="0028414E"/>
    <w:rPr>
      <w:sz w:val="20"/>
    </w:rPr>
  </w:style>
  <w:style w:type="character" w:customStyle="1" w:styleId="PlainTextChar">
    <w:name w:val="Plain Text Char"/>
    <w:basedOn w:val="DefaultParagraphFont"/>
    <w:link w:val="PlainText"/>
    <w:rsid w:val="0028414E"/>
    <w:rPr>
      <w:rFonts w:ascii="Courier New" w:eastAsia="Times New Roman" w:hAnsi="Courier New" w:cs="Times New Roman"/>
      <w:sz w:val="20"/>
      <w:szCs w:val="20"/>
      <w:lang w:eastAsia="en-US"/>
    </w:rPr>
  </w:style>
  <w:style w:type="character" w:customStyle="1" w:styleId="MenuOption">
    <w:name w:val="Menu Option"/>
    <w:basedOn w:val="DefaultParagraphFont"/>
    <w:rsid w:val="0028414E"/>
    <w:rPr>
      <w:b/>
      <w:smallCaps/>
    </w:rPr>
  </w:style>
  <w:style w:type="paragraph" w:customStyle="1" w:styleId="TableListNumber">
    <w:name w:val="Table List Number"/>
    <w:basedOn w:val="ListNumber"/>
    <w:rsid w:val="0028414E"/>
    <w:pPr>
      <w:numPr>
        <w:numId w:val="0"/>
      </w:numPr>
    </w:pPr>
  </w:style>
  <w:style w:type="paragraph" w:styleId="TOC4">
    <w:name w:val="toc 4"/>
    <w:basedOn w:val="TOCBase"/>
    <w:next w:val="Normal"/>
    <w:semiHidden/>
    <w:rsid w:val="0028414E"/>
    <w:pPr>
      <w:tabs>
        <w:tab w:val="right" w:leader="dot" w:pos="9071"/>
      </w:tabs>
      <w:ind w:left="1701"/>
    </w:pPr>
  </w:style>
  <w:style w:type="paragraph" w:customStyle="1" w:styleId="ListAlpha">
    <w:name w:val="List Alpha"/>
    <w:basedOn w:val="List"/>
    <w:rsid w:val="0028414E"/>
    <w:pPr>
      <w:numPr>
        <w:numId w:val="9"/>
      </w:numPr>
    </w:pPr>
  </w:style>
  <w:style w:type="paragraph" w:customStyle="1" w:styleId="ListAlpha2">
    <w:name w:val="List Alpha 2"/>
    <w:basedOn w:val="List2"/>
    <w:rsid w:val="0028414E"/>
    <w:pPr>
      <w:numPr>
        <w:numId w:val="8"/>
      </w:numPr>
    </w:pPr>
  </w:style>
  <w:style w:type="paragraph" w:styleId="List2">
    <w:name w:val="List 2"/>
    <w:basedOn w:val="BodyText"/>
    <w:rsid w:val="0028414E"/>
    <w:pPr>
      <w:tabs>
        <w:tab w:val="left" w:pos="680"/>
      </w:tabs>
      <w:spacing w:before="60" w:after="60"/>
      <w:ind w:left="680" w:hanging="340"/>
    </w:pPr>
  </w:style>
  <w:style w:type="paragraph" w:styleId="List3">
    <w:name w:val="List 3"/>
    <w:basedOn w:val="BodyText"/>
    <w:rsid w:val="0028414E"/>
    <w:pPr>
      <w:tabs>
        <w:tab w:val="left" w:pos="1021"/>
      </w:tabs>
      <w:spacing w:before="60" w:after="60"/>
      <w:ind w:left="1020" w:hanging="340"/>
    </w:pPr>
  </w:style>
  <w:style w:type="paragraph" w:styleId="List4">
    <w:name w:val="List 4"/>
    <w:basedOn w:val="BodyText"/>
    <w:rsid w:val="0028414E"/>
    <w:pPr>
      <w:tabs>
        <w:tab w:val="left" w:pos="1361"/>
      </w:tabs>
      <w:spacing w:before="60" w:after="60"/>
      <w:ind w:left="1361" w:hanging="340"/>
    </w:pPr>
  </w:style>
  <w:style w:type="paragraph" w:styleId="List5">
    <w:name w:val="List 5"/>
    <w:basedOn w:val="BodyText"/>
    <w:rsid w:val="0028414E"/>
    <w:pPr>
      <w:tabs>
        <w:tab w:val="left" w:pos="1701"/>
      </w:tabs>
      <w:spacing w:before="60" w:after="60"/>
      <w:ind w:left="1701" w:hanging="340"/>
    </w:pPr>
  </w:style>
  <w:style w:type="paragraph" w:styleId="ListBullet3">
    <w:name w:val="List Bullet 3"/>
    <w:basedOn w:val="List3"/>
    <w:rsid w:val="0028414E"/>
    <w:pPr>
      <w:numPr>
        <w:numId w:val="15"/>
      </w:numPr>
      <w:tabs>
        <w:tab w:val="clear" w:pos="1021"/>
      </w:tabs>
      <w:ind w:left="1037" w:hanging="357"/>
    </w:pPr>
  </w:style>
  <w:style w:type="paragraph" w:styleId="ListBullet4">
    <w:name w:val="List Bullet 4"/>
    <w:basedOn w:val="List4"/>
    <w:rsid w:val="0028414E"/>
    <w:pPr>
      <w:numPr>
        <w:numId w:val="3"/>
      </w:numPr>
    </w:pPr>
  </w:style>
  <w:style w:type="paragraph" w:styleId="ListBullet5">
    <w:name w:val="List Bullet 5"/>
    <w:basedOn w:val="List5"/>
    <w:rsid w:val="0028414E"/>
    <w:pPr>
      <w:numPr>
        <w:numId w:val="4"/>
      </w:numPr>
    </w:pPr>
  </w:style>
  <w:style w:type="paragraph" w:styleId="ListContinue2">
    <w:name w:val="List Continue 2"/>
    <w:basedOn w:val="List2"/>
    <w:rsid w:val="0028414E"/>
    <w:pPr>
      <w:ind w:firstLine="0"/>
    </w:pPr>
  </w:style>
  <w:style w:type="paragraph" w:styleId="ListContinue3">
    <w:name w:val="List Continue 3"/>
    <w:basedOn w:val="List3"/>
    <w:rsid w:val="0028414E"/>
    <w:pPr>
      <w:ind w:left="1021" w:firstLine="0"/>
    </w:pPr>
  </w:style>
  <w:style w:type="paragraph" w:styleId="ListContinue4">
    <w:name w:val="List Continue 4"/>
    <w:basedOn w:val="List4"/>
    <w:rsid w:val="0028414E"/>
    <w:pPr>
      <w:ind w:firstLine="0"/>
    </w:pPr>
  </w:style>
  <w:style w:type="paragraph" w:styleId="ListContinue5">
    <w:name w:val="List Continue 5"/>
    <w:basedOn w:val="List5"/>
    <w:rsid w:val="0028414E"/>
    <w:pPr>
      <w:ind w:firstLine="0"/>
    </w:pPr>
  </w:style>
  <w:style w:type="paragraph" w:styleId="ListNumber3">
    <w:name w:val="List Number 3"/>
    <w:basedOn w:val="List3"/>
    <w:rsid w:val="0028414E"/>
    <w:pPr>
      <w:numPr>
        <w:numId w:val="5"/>
      </w:numPr>
    </w:pPr>
  </w:style>
  <w:style w:type="paragraph" w:styleId="ListNumber4">
    <w:name w:val="List Number 4"/>
    <w:basedOn w:val="List4"/>
    <w:rsid w:val="0028414E"/>
    <w:pPr>
      <w:numPr>
        <w:numId w:val="6"/>
      </w:numPr>
    </w:pPr>
  </w:style>
  <w:style w:type="paragraph" w:styleId="ListNumber5">
    <w:name w:val="List Number 5"/>
    <w:basedOn w:val="List5"/>
    <w:rsid w:val="0028414E"/>
    <w:pPr>
      <w:numPr>
        <w:numId w:val="7"/>
      </w:numPr>
    </w:pPr>
  </w:style>
  <w:style w:type="paragraph" w:styleId="BlockText">
    <w:name w:val="Block Text"/>
    <w:basedOn w:val="Normal"/>
    <w:rsid w:val="0028414E"/>
    <w:pPr>
      <w:spacing w:after="120"/>
      <w:ind w:left="1440" w:right="1440"/>
    </w:pPr>
  </w:style>
  <w:style w:type="character" w:customStyle="1" w:styleId="Subscript">
    <w:name w:val="Subscript"/>
    <w:basedOn w:val="DefaultParagraphFont"/>
    <w:rsid w:val="0028414E"/>
    <w:rPr>
      <w:sz w:val="16"/>
      <w:vertAlign w:val="subscript"/>
    </w:rPr>
  </w:style>
  <w:style w:type="character" w:customStyle="1" w:styleId="Superscript">
    <w:name w:val="Superscript"/>
    <w:basedOn w:val="DefaultParagraphFont"/>
    <w:rsid w:val="0028414E"/>
    <w:rPr>
      <w:sz w:val="16"/>
      <w:vertAlign w:val="superscript"/>
    </w:rPr>
  </w:style>
  <w:style w:type="character" w:customStyle="1" w:styleId="Symbols">
    <w:name w:val="Symbols"/>
    <w:basedOn w:val="DefaultParagraphFont"/>
    <w:rsid w:val="0028414E"/>
    <w:rPr>
      <w:rFonts w:ascii="Symbol" w:hAnsi="Symbol"/>
    </w:rPr>
  </w:style>
  <w:style w:type="character" w:customStyle="1" w:styleId="MenuOptions">
    <w:name w:val="Menu Options"/>
    <w:basedOn w:val="DefaultParagraphFont"/>
    <w:rsid w:val="0028414E"/>
    <w:rPr>
      <w:rFonts w:ascii="Arial Narrow" w:hAnsi="Arial Narrow"/>
      <w:smallCaps/>
    </w:rPr>
  </w:style>
  <w:style w:type="character" w:customStyle="1" w:styleId="Buttons">
    <w:name w:val="Buttons"/>
    <w:basedOn w:val="DefaultParagraphFont"/>
    <w:rsid w:val="0028414E"/>
    <w:rPr>
      <w:b/>
    </w:rPr>
  </w:style>
  <w:style w:type="character" w:customStyle="1" w:styleId="Underlined">
    <w:name w:val="Underlined"/>
    <w:basedOn w:val="DefaultParagraphFont"/>
    <w:rsid w:val="0028414E"/>
    <w:rPr>
      <w:u w:val="single"/>
    </w:rPr>
  </w:style>
  <w:style w:type="paragraph" w:customStyle="1" w:styleId="TableBodyTextRight">
    <w:name w:val="Table Body Text Right"/>
    <w:basedOn w:val="TableBodyText"/>
    <w:rsid w:val="0028414E"/>
    <w:pPr>
      <w:widowControl w:val="0"/>
      <w:autoSpaceDE w:val="0"/>
      <w:autoSpaceDN w:val="0"/>
      <w:adjustRightInd w:val="0"/>
      <w:jc w:val="right"/>
    </w:pPr>
    <w:rPr>
      <w:rFonts w:cs="Arial"/>
      <w:szCs w:val="18"/>
    </w:rPr>
  </w:style>
  <w:style w:type="paragraph" w:customStyle="1" w:styleId="CopyrightText">
    <w:name w:val="Copyright Text"/>
    <w:basedOn w:val="BodyText"/>
    <w:rsid w:val="0028414E"/>
    <w:rPr>
      <w:sz w:val="18"/>
    </w:rPr>
  </w:style>
  <w:style w:type="paragraph" w:customStyle="1" w:styleId="BodySmallRight">
    <w:name w:val="Body Small Right"/>
    <w:basedOn w:val="BodyTextRight"/>
    <w:rsid w:val="0028414E"/>
    <w:rPr>
      <w:sz w:val="18"/>
      <w:szCs w:val="18"/>
    </w:rPr>
  </w:style>
  <w:style w:type="paragraph" w:customStyle="1" w:styleId="MarginEdition">
    <w:name w:val="Margin Edition"/>
    <w:basedOn w:val="MarginNote"/>
    <w:rsid w:val="0028414E"/>
    <w:pPr>
      <w:spacing w:before="0" w:after="0"/>
    </w:pPr>
    <w:rPr>
      <w:rFonts w:ascii="Times New Roman" w:hAnsi="Times New Roman"/>
      <w:color w:val="999999"/>
    </w:rPr>
  </w:style>
  <w:style w:type="paragraph" w:customStyle="1" w:styleId="Spacer">
    <w:name w:val="Spacer"/>
    <w:basedOn w:val="Normal"/>
    <w:rsid w:val="0028414E"/>
    <w:rPr>
      <w:sz w:val="2"/>
      <w:szCs w:val="2"/>
    </w:rPr>
  </w:style>
  <w:style w:type="character" w:customStyle="1" w:styleId="Small">
    <w:name w:val="Small"/>
    <w:basedOn w:val="DefaultParagraphFont"/>
    <w:rsid w:val="0028414E"/>
    <w:rPr>
      <w:sz w:val="16"/>
    </w:rPr>
  </w:style>
  <w:style w:type="paragraph" w:customStyle="1" w:styleId="WideTable">
    <w:name w:val="Wide Table"/>
    <w:basedOn w:val="Normal"/>
    <w:rsid w:val="0028414E"/>
    <w:pPr>
      <w:ind w:left="-1418"/>
    </w:pPr>
    <w:rPr>
      <w:sz w:val="2"/>
      <w:szCs w:val="2"/>
    </w:rPr>
  </w:style>
  <w:style w:type="character" w:styleId="PageNumber">
    <w:name w:val="page number"/>
    <w:basedOn w:val="DefaultParagraphFont"/>
    <w:rsid w:val="0028414E"/>
  </w:style>
  <w:style w:type="paragraph" w:styleId="Quote">
    <w:name w:val="Quote"/>
    <w:basedOn w:val="Heading1"/>
    <w:link w:val="QuoteChar"/>
    <w:qFormat/>
    <w:rsid w:val="0028414E"/>
    <w:rPr>
      <w:b w:val="0"/>
      <w:sz w:val="72"/>
      <w:szCs w:val="72"/>
      <w:lang w:val="en-NZ"/>
    </w:rPr>
  </w:style>
  <w:style w:type="character" w:customStyle="1" w:styleId="QuoteChar">
    <w:name w:val="Quote Char"/>
    <w:basedOn w:val="DefaultParagraphFont"/>
    <w:link w:val="Quote"/>
    <w:rsid w:val="00284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14E"/>
    <w:pPr>
      <w:pageBreakBefore/>
    </w:pPr>
  </w:style>
  <w:style w:type="paragraph" w:customStyle="1" w:styleId="Border">
    <w:name w:val="Border"/>
    <w:basedOn w:val="Normal"/>
    <w:qFormat/>
    <w:rsid w:val="00284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14E"/>
    <w:rPr>
      <w:b/>
      <w:bCs/>
      <w:i/>
      <w:iCs/>
      <w:color w:val="auto"/>
    </w:rPr>
  </w:style>
  <w:style w:type="paragraph" w:styleId="IntenseQuote">
    <w:name w:val="Intense Quote"/>
    <w:basedOn w:val="Normal"/>
    <w:next w:val="Normal"/>
    <w:link w:val="IntenseQuoteChar"/>
    <w:uiPriority w:val="30"/>
    <w:qFormat/>
    <w:rsid w:val="00284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1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14E"/>
    <w:rPr>
      <w:smallCaps/>
      <w:color w:val="auto"/>
      <w:u w:val="single"/>
    </w:rPr>
  </w:style>
  <w:style w:type="character" w:styleId="IntenseReference">
    <w:name w:val="Intense Reference"/>
    <w:basedOn w:val="DefaultParagraphFont"/>
    <w:uiPriority w:val="32"/>
    <w:qFormat/>
    <w:rsid w:val="0028414E"/>
    <w:rPr>
      <w:b/>
      <w:bCs/>
      <w:smallCaps/>
      <w:color w:val="auto"/>
      <w:spacing w:val="5"/>
      <w:u w:val="single"/>
    </w:rPr>
  </w:style>
  <w:style w:type="paragraph" w:customStyle="1" w:styleId="2ColumnHeading">
    <w:name w:val="2Column Heading"/>
    <w:basedOn w:val="BodyText"/>
    <w:qFormat/>
    <w:rsid w:val="0028414E"/>
    <w:pPr>
      <w:spacing w:after="60"/>
      <w:ind w:left="-2268"/>
    </w:pPr>
    <w:rPr>
      <w:b/>
    </w:rPr>
  </w:style>
  <w:style w:type="paragraph" w:customStyle="1" w:styleId="Heading1TOC">
    <w:name w:val="Heading1 TOC"/>
    <w:basedOn w:val="Normal"/>
    <w:qFormat/>
    <w:rsid w:val="0028414E"/>
    <w:pPr>
      <w:spacing w:before="240" w:after="120"/>
    </w:pPr>
    <w:rPr>
      <w:rFonts w:ascii="Times New Roman" w:hAnsi="Times New Roman"/>
      <w:b/>
      <w:sz w:val="32"/>
    </w:rPr>
  </w:style>
  <w:style w:type="paragraph" w:customStyle="1" w:styleId="Heading2TOC">
    <w:name w:val="Heading2 TOC"/>
    <w:basedOn w:val="Normal"/>
    <w:qFormat/>
    <w:rsid w:val="0028414E"/>
    <w:pPr>
      <w:spacing w:before="240" w:after="60"/>
    </w:pPr>
    <w:rPr>
      <w:rFonts w:ascii="Times New Roman" w:hAnsi="Times New Roman"/>
      <w:b/>
      <w:sz w:val="28"/>
    </w:rPr>
  </w:style>
  <w:style w:type="character" w:customStyle="1" w:styleId="Underline">
    <w:name w:val="Underline"/>
    <w:basedOn w:val="DefaultParagraphFont"/>
    <w:qFormat/>
    <w:rsid w:val="0028414E"/>
    <w:rPr>
      <w:u w:val="single"/>
    </w:rPr>
  </w:style>
  <w:style w:type="paragraph" w:styleId="BalloonText">
    <w:name w:val="Balloon Text"/>
    <w:basedOn w:val="Normal"/>
    <w:link w:val="BalloonTextChar"/>
    <w:rsid w:val="0028414E"/>
    <w:rPr>
      <w:rFonts w:ascii="Tahoma" w:hAnsi="Tahoma" w:cs="Tahoma"/>
      <w:sz w:val="16"/>
      <w:szCs w:val="16"/>
    </w:rPr>
  </w:style>
  <w:style w:type="character" w:customStyle="1" w:styleId="BalloonTextChar">
    <w:name w:val="Balloon Text Char"/>
    <w:basedOn w:val="DefaultParagraphFont"/>
    <w:link w:val="BalloonText"/>
    <w:rsid w:val="002841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1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41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14E"/>
    <w:rPr>
      <w:b/>
      <w:color w:val="660033"/>
      <w:spacing w:val="0"/>
    </w:rPr>
  </w:style>
  <w:style w:type="paragraph" w:customStyle="1" w:styleId="Nameditemlist">
    <w:name w:val="Named item list"/>
    <w:basedOn w:val="BodyText"/>
    <w:qFormat/>
    <w:rsid w:val="002841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1542</Words>
  <Characters>9468</Characters>
  <Application>Microsoft Office Word</Application>
  <DocSecurity>0</DocSecurity>
  <Lines>346</Lines>
  <Paragraphs>138</Paragraphs>
  <ScaleCrop>false</ScaleCrop>
  <Company>Author-it Software Corporation Ltd.</Company>
  <LinksUpToDate>false</LinksUpToDate>
  <CharactersWithSpaces>10932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SITTGDE012A Prepare specialised interpretive content on cultural and heritage environments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2012-07-09T02:07:00Z</dcterms:created>
  <dcterms:modified xsi:type="dcterms:W3CDTF">2012-07-09T02:07:00Z</dcterms:modified>
</cp:coreProperties>
</file>