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1291C" w:rsidP="00C1291C">
      <w:pPr>
        <w:pStyle w:val="Title"/>
      </w:pPr>
      <w:r>
        <w:fldChar w:fldCharType="begin"/>
      </w:r>
      <w:r>
        <w:instrText xml:space="preserve"> TITLE   \* MERGEFORMAT </w:instrText>
      </w:r>
      <w:r>
        <w:fldChar w:fldCharType="separate"/>
      </w:r>
      <w:r>
        <w:t>SITHPAT011A Plan, prepare and display sweet buffet showpieces</w:t>
      </w:r>
      <w:r>
        <w:fldChar w:fldCharType="end"/>
      </w:r>
    </w:p>
    <w:p w:rsidR="00C1291C" w:rsidP="00C1291C">
      <w:pPr>
        <w:pStyle w:val="Version"/>
        <w:sectPr w:rsidSect="00B4016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B4016A" w:rsidP="00B4016A">
      <w:pPr>
        <w:pStyle w:val="SuperHeading"/>
      </w:pPr>
      <w:r w:rsidRPr="00B4016A">
        <w:t>SITHPAT011A Plan, prepare and display sweet buffet showpieces</w:t>
      </w:r>
    </w:p>
    <w:p w:rsidR="00000000" w:rsidRPr="00B4016A" w:rsidP="00B4016A">
      <w:pPr>
        <w:pStyle w:val="SuperHeading"/>
      </w:pPr>
    </w:p>
    <w:p w:rsidR="00000000" w:rsidRPr="00B4016A" w:rsidP="00B4016A">
      <w:pPr>
        <w:pStyle w:val="Heading1"/>
      </w:pPr>
      <w:bookmarkStart w:id="1" w:name="O_147339"/>
      <w:bookmarkEnd w:id="1"/>
      <w:r w:rsidRPr="00B4016A">
        <w:t>Modification History</w:t>
      </w:r>
    </w:p>
    <w:p w:rsidR="00000000" w:rsidRPr="00B4016A" w:rsidP="00B4016A">
      <w:pPr>
        <w:pStyle w:val="BodyText"/>
      </w:pPr>
      <w:r w:rsidRPr="00B4016A">
        <w:t>Not applicable.</w:t>
      </w:r>
    </w:p>
    <w:p w:rsidR="00000000" w:rsidRPr="00B4016A" w:rsidP="00B4016A">
      <w:pPr>
        <w:pStyle w:val="AllowPageBreak"/>
      </w:pPr>
    </w:p>
    <w:p w:rsidR="00000000" w:rsidRPr="00B4016A" w:rsidP="00B4016A">
      <w:pPr>
        <w:pStyle w:val="Heading1"/>
      </w:pPr>
      <w:bookmarkStart w:id="2" w:name="O_147340"/>
      <w:bookmarkEnd w:id="2"/>
      <w:r w:rsidRPr="00B4016A">
        <w:t>Unit Descriptor</w:t>
      </w:r>
    </w:p>
    <w:tbl>
      <w:tblPr>
        <w:tblW w:w="0" w:type="auto"/>
        <w:tblLayout w:type="fixed"/>
        <w:tblCellMar>
          <w:left w:w="62" w:type="dxa"/>
          <w:right w:w="62" w:type="dxa"/>
        </w:tblCellMar>
        <w:tblLook w:val="0000"/>
      </w:tblPr>
      <w:tblGrid>
        <w:gridCol w:w="2836"/>
        <w:gridCol w:w="6344"/>
      </w:tblGrid>
      <w:tr w:rsidTr="00C1291C">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B4016A">
            <w:pPr>
              <w:pStyle w:val="BodyText"/>
              <w:rPr>
                <w:lang w:val="en-NZ"/>
              </w:rPr>
            </w:pPr>
            <w:r w:rsidRPr="00B4016A">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RPr="00B4016A" w:rsidP="00B4016A">
            <w:pPr>
              <w:pStyle w:val="BodyText"/>
            </w:pPr>
            <w:r w:rsidRPr="00B4016A">
              <w:t>This unit describes the performance outcomes, skills and knowledge required to plan, prep</w:t>
            </w:r>
            <w:r w:rsidRPr="00B4016A">
              <w:t xml:space="preserve">are and display a wide range of showpieces appropriate for a sweet buffet display. </w:t>
            </w:r>
          </w:p>
          <w:p w:rsidR="00000000" w:rsidP="00B4016A">
            <w:pPr>
              <w:pStyle w:val="BodyText"/>
              <w:rPr>
                <w:lang w:val="en-NZ"/>
              </w:rPr>
            </w:pPr>
            <w:r w:rsidRPr="00B4016A">
              <w:t>No licensing, legislative, regulatory or certification requirements apply to this unit at the time of endorsement.</w:t>
            </w:r>
          </w:p>
        </w:tc>
      </w:tr>
      <w:tr w:rsidTr="00C1291C">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B4016A" w:rsidP="00B4016A">
            <w:pPr>
              <w:pStyle w:val="BodyText"/>
            </w:pPr>
          </w:p>
        </w:tc>
      </w:tr>
    </w:tbl>
    <w:p w:rsidR="00000000" w:rsidRPr="00B4016A" w:rsidP="00B4016A">
      <w:pPr>
        <w:pStyle w:val="BodyText"/>
      </w:pPr>
    </w:p>
    <w:p w:rsidR="00000000" w:rsidRPr="00B4016A" w:rsidP="00B4016A">
      <w:pPr>
        <w:pStyle w:val="AllowPageBreak"/>
      </w:pPr>
    </w:p>
    <w:p w:rsidR="00000000" w:rsidRPr="00B4016A" w:rsidP="00B4016A">
      <w:pPr>
        <w:pStyle w:val="Heading1"/>
      </w:pPr>
      <w:bookmarkStart w:id="3" w:name="O_147341"/>
      <w:bookmarkEnd w:id="3"/>
      <w:r w:rsidRPr="00B4016A">
        <w:t>Application of the Unit</w:t>
      </w:r>
    </w:p>
    <w:tbl>
      <w:tblPr>
        <w:tblW w:w="0" w:type="auto"/>
        <w:tblLayout w:type="fixed"/>
        <w:tblCellMar>
          <w:left w:w="62" w:type="dxa"/>
          <w:right w:w="62" w:type="dxa"/>
        </w:tblCellMar>
        <w:tblLook w:val="0000"/>
      </w:tblPr>
      <w:tblGrid>
        <w:gridCol w:w="2836"/>
        <w:gridCol w:w="6344"/>
      </w:tblGrid>
      <w:tr w:rsidTr="00C1291C">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B4016A">
            <w:pPr>
              <w:pStyle w:val="BodyText"/>
              <w:rPr>
                <w:lang w:val="en-NZ"/>
              </w:rPr>
            </w:pPr>
            <w:r w:rsidRPr="00B4016A">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RPr="00B4016A" w:rsidP="00B4016A">
            <w:pPr>
              <w:pStyle w:val="BodyText"/>
            </w:pPr>
            <w:r w:rsidRPr="00B4016A">
              <w:t xml:space="preserve">This unit applies to patissiers in hospitality enterprises where sweet buffet display pieces are prepared and displayed, such as patisseries, chocolatiers, hotels, restaurants and catering enterprises. </w:t>
            </w:r>
          </w:p>
          <w:p w:rsidR="00000000" w:rsidP="00B4016A">
            <w:pPr>
              <w:pStyle w:val="BodyText"/>
              <w:rPr>
                <w:lang w:val="en-NZ"/>
              </w:rPr>
            </w:pPr>
            <w:r w:rsidRPr="00B4016A">
              <w:t>Sweet buffet showpieces inclu</w:t>
            </w:r>
            <w:r w:rsidRPr="00B4016A">
              <w:t>de decorative pieces prepared from sugar, chocolate, pastillage, croquant, marzipan or a combination of these.</w:t>
            </w:r>
          </w:p>
        </w:tc>
      </w:tr>
      <w:tr w:rsidTr="00C1291C">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B4016A" w:rsidP="00B4016A">
            <w:pPr>
              <w:pStyle w:val="BodyText"/>
            </w:pPr>
          </w:p>
        </w:tc>
      </w:tr>
    </w:tbl>
    <w:p w:rsidR="00000000" w:rsidRPr="00B4016A" w:rsidP="00B4016A">
      <w:pPr>
        <w:pStyle w:val="BodyText"/>
      </w:pPr>
    </w:p>
    <w:p w:rsidR="00000000" w:rsidRPr="00B4016A" w:rsidP="00B4016A">
      <w:pPr>
        <w:pStyle w:val="AllowPageBreak"/>
      </w:pPr>
    </w:p>
    <w:p w:rsidR="00000000" w:rsidRPr="00B4016A" w:rsidP="00B4016A">
      <w:pPr>
        <w:pStyle w:val="Heading1"/>
      </w:pPr>
      <w:bookmarkStart w:id="4" w:name="O_147342"/>
      <w:bookmarkEnd w:id="4"/>
      <w:r w:rsidRPr="00B4016A">
        <w:t>Licensing/Regulatory Information</w:t>
      </w:r>
    </w:p>
    <w:p w:rsidR="00000000" w:rsidRPr="00B4016A" w:rsidP="00B4016A">
      <w:pPr>
        <w:pStyle w:val="BodyText"/>
      </w:pPr>
      <w:r w:rsidRPr="00B4016A">
        <w:t>Not applicable.</w:t>
      </w:r>
    </w:p>
    <w:p w:rsidR="00000000" w:rsidRPr="00B4016A" w:rsidP="00B4016A">
      <w:pPr>
        <w:pStyle w:val="AllowPageBreak"/>
      </w:pPr>
    </w:p>
    <w:p w:rsidR="00000000" w:rsidRPr="00B4016A" w:rsidP="00B4016A">
      <w:pPr>
        <w:pStyle w:val="Heading1"/>
      </w:pPr>
      <w:bookmarkStart w:id="5" w:name="O_147343"/>
      <w:bookmarkEnd w:id="5"/>
      <w:r w:rsidRPr="00B4016A">
        <w:t>Pre-Requisites</w:t>
      </w:r>
    </w:p>
    <w:tbl>
      <w:tblPr>
        <w:tblW w:w="0" w:type="auto"/>
        <w:tblLayout w:type="fixed"/>
        <w:tblCellMar>
          <w:left w:w="62" w:type="dxa"/>
          <w:right w:w="62" w:type="dxa"/>
        </w:tblCellMar>
        <w:tblLook w:val="0000"/>
      </w:tblPr>
      <w:tblGrid>
        <w:gridCol w:w="2836"/>
        <w:gridCol w:w="6344"/>
      </w:tblGrid>
      <w:tr w:rsidTr="00C1291C">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B4016A">
            <w:pPr>
              <w:pStyle w:val="BodyText"/>
              <w:rPr>
                <w:lang w:val="en-NZ"/>
              </w:rPr>
            </w:pPr>
            <w:r w:rsidRPr="00B4016A">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RPr="00B4016A" w:rsidP="00B4016A">
            <w:pPr>
              <w:pStyle w:val="BodyText"/>
            </w:pPr>
            <w:r w:rsidRPr="00B4016A">
              <w:t>This unit must be assessed after the following prerequisite unit:</w:t>
            </w:r>
          </w:p>
          <w:p w:rsidR="00000000" w:rsidP="00B4016A">
            <w:pPr>
              <w:pStyle w:val="BodyText"/>
              <w:rPr>
                <w:lang w:val="en-NZ"/>
              </w:rPr>
            </w:pPr>
            <w:r w:rsidRPr="00B4016A">
              <w:t>SITHOHS002A Follow workplace hygiene procedures</w:t>
            </w:r>
          </w:p>
        </w:tc>
      </w:tr>
      <w:tr w:rsidTr="00C1291C">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B4016A" w:rsidP="00B4016A">
            <w:pPr>
              <w:pStyle w:val="BodyText"/>
            </w:pPr>
          </w:p>
        </w:tc>
      </w:tr>
    </w:tbl>
    <w:p w:rsidR="00000000" w:rsidRPr="00B4016A" w:rsidP="00B4016A">
      <w:pPr>
        <w:pStyle w:val="BodyText"/>
      </w:pPr>
    </w:p>
    <w:p w:rsidR="00000000" w:rsidRPr="00B4016A" w:rsidP="00B4016A">
      <w:pPr>
        <w:pStyle w:val="AllowPageBreak"/>
      </w:pPr>
    </w:p>
    <w:p w:rsidR="00000000" w:rsidRPr="00B4016A" w:rsidP="00B4016A">
      <w:pPr>
        <w:pStyle w:val="Heading1"/>
      </w:pPr>
      <w:bookmarkStart w:id="6" w:name="O_147344"/>
      <w:bookmarkEnd w:id="6"/>
      <w:r w:rsidRPr="00B4016A">
        <w:t>Employability Skills Information</w:t>
      </w:r>
    </w:p>
    <w:tbl>
      <w:tblPr>
        <w:tblW w:w="0" w:type="auto"/>
        <w:tblLayout w:type="fixed"/>
        <w:tblCellMar>
          <w:left w:w="62" w:type="dxa"/>
          <w:right w:w="62" w:type="dxa"/>
        </w:tblCellMar>
        <w:tblLook w:val="0000"/>
      </w:tblPr>
      <w:tblGrid>
        <w:gridCol w:w="2836"/>
        <w:gridCol w:w="6344"/>
      </w:tblGrid>
      <w:tr w:rsidTr="00C1291C">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B4016A">
            <w:pPr>
              <w:pStyle w:val="BodyText"/>
              <w:rPr>
                <w:lang w:val="en-NZ"/>
              </w:rPr>
            </w:pPr>
            <w:r w:rsidRPr="00B4016A">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B4016A">
            <w:pPr>
              <w:pStyle w:val="BodyText"/>
              <w:rPr>
                <w:lang w:val="en-NZ"/>
              </w:rPr>
            </w:pPr>
            <w:r w:rsidRPr="00B4016A">
              <w:t>The required outcomes described in this unit of competency contain applicable facets of employability skills. The Employability Skills Summary of the qualification in which this unit is packaged will assist in identifying employability skills requirements.</w:t>
            </w:r>
          </w:p>
        </w:tc>
      </w:tr>
      <w:tr w:rsidTr="00C1291C">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B4016A" w:rsidP="00B4016A">
            <w:pPr>
              <w:pStyle w:val="BodyText"/>
            </w:pPr>
          </w:p>
        </w:tc>
      </w:tr>
    </w:tbl>
    <w:p w:rsidR="00000000" w:rsidRPr="00B4016A" w:rsidP="00B4016A">
      <w:pPr>
        <w:pStyle w:val="BodyText"/>
      </w:pPr>
    </w:p>
    <w:p w:rsidR="00000000" w:rsidRPr="00B4016A" w:rsidP="00B4016A">
      <w:pPr>
        <w:pStyle w:val="AllowPageBreak"/>
      </w:pPr>
    </w:p>
    <w:p w:rsidR="00000000" w:rsidRPr="00B4016A" w:rsidP="00B4016A">
      <w:pPr>
        <w:pStyle w:val="Heading1"/>
      </w:pPr>
      <w:bookmarkStart w:id="7" w:name="O_147345"/>
      <w:bookmarkEnd w:id="7"/>
      <w:r w:rsidRPr="00B4016A">
        <w:t>Elements and Performance Criteria Pre-Content</w:t>
      </w:r>
    </w:p>
    <w:tbl>
      <w:tblPr>
        <w:tblW w:w="0" w:type="auto"/>
        <w:tblLayout w:type="fixed"/>
        <w:tblCellMar>
          <w:left w:w="62" w:type="dxa"/>
          <w:right w:w="62" w:type="dxa"/>
        </w:tblCellMar>
        <w:tblLook w:val="0000"/>
      </w:tblPr>
      <w:tblGrid>
        <w:gridCol w:w="2836"/>
        <w:gridCol w:w="6344"/>
      </w:tblGrid>
      <w:tr w:rsidTr="00C1291C">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B4016A">
            <w:pPr>
              <w:pStyle w:val="BodyText"/>
              <w:rPr>
                <w:lang w:val="en-NZ"/>
              </w:rPr>
            </w:pPr>
            <w:r w:rsidRPr="00B4016A">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B4016A" w:rsidP="00B4016A">
            <w:pPr>
              <w:pStyle w:val="BodyText"/>
            </w:pPr>
            <w:r w:rsidRPr="00B4016A">
              <w:t xml:space="preserve">Performance criteria describe the required performance needed to demonstrate achievement of the element. Where </w:t>
            </w:r>
            <w:r w:rsidRPr="00B4016A">
              <w:rPr>
                <w:rStyle w:val="BoldandItalics"/>
              </w:rPr>
              <w:t>bold itali</w:t>
            </w:r>
            <w:r w:rsidRPr="00B4016A">
              <w:rPr>
                <w:rStyle w:val="BoldandItalics"/>
              </w:rPr>
              <w:t>cised</w:t>
            </w:r>
            <w:r w:rsidRPr="00B4016A">
              <w:t xml:space="preserve"> text is used, further information is detailed in the required skills and knowledge and/or the range statement. Assessment of performance is to be consistent with the evidence guide.</w:t>
            </w:r>
          </w:p>
        </w:tc>
      </w:tr>
    </w:tbl>
    <w:p w:rsidR="00000000" w:rsidRPr="00B4016A" w:rsidP="00B4016A">
      <w:pPr>
        <w:pStyle w:val="BodyText"/>
      </w:pPr>
    </w:p>
    <w:p w:rsidR="00000000" w:rsidRPr="00B4016A" w:rsidP="00B4016A">
      <w:pPr>
        <w:pStyle w:val="AllowPageBreak"/>
      </w:pPr>
    </w:p>
    <w:p w:rsidR="00000000" w:rsidRPr="00B4016A" w:rsidP="00B4016A">
      <w:pPr>
        <w:pStyle w:val="Heading1"/>
      </w:pPr>
      <w:bookmarkStart w:id="8" w:name="O_147346"/>
      <w:bookmarkEnd w:id="8"/>
      <w:r w:rsidRPr="00B4016A">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C1291C">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B4016A" w:rsidP="00B4016A">
            <w:pPr>
              <w:pStyle w:val="List"/>
            </w:pPr>
            <w:r w:rsidRPr="00B4016A">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B4016A">
            <w:pPr>
              <w:pStyle w:val="List"/>
              <w:rPr>
                <w:lang w:val="en-NZ"/>
              </w:rPr>
            </w:pPr>
            <w:r w:rsidRPr="00B4016A">
              <w:rPr>
                <w:rStyle w:val="SpecialBold"/>
              </w:rPr>
              <w:t>PERFORMANCE CRITERIA</w:t>
            </w:r>
          </w:p>
        </w:tc>
      </w:tr>
      <w:tr w:rsidTr="00C1291C">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B4016A">
            <w:pPr>
              <w:pStyle w:val="BodyText"/>
              <w:rPr>
                <w:lang w:val="en-NZ"/>
              </w:rPr>
            </w:pPr>
          </w:p>
        </w:tc>
      </w:tr>
      <w:tr w:rsidTr="00C1291C">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B4016A">
            <w:pPr>
              <w:pStyle w:val="List"/>
              <w:rPr>
                <w:lang w:val="en-NZ"/>
              </w:rPr>
            </w:pPr>
            <w:r w:rsidRPr="00B4016A">
              <w:t>1</w:t>
            </w:r>
          </w:p>
        </w:tc>
        <w:tc>
          <w:tcPr>
            <w:tcW w:w="2410" w:type="dxa"/>
            <w:vMerge w:val="restart"/>
            <w:tcBorders>
              <w:top w:val="nil"/>
              <w:left w:val="nil"/>
              <w:bottom w:val="nil"/>
              <w:right w:val="nil"/>
            </w:tcBorders>
            <w:tcMar>
              <w:top w:w="0" w:type="dxa"/>
              <w:left w:w="62" w:type="dxa"/>
              <w:bottom w:w="0" w:type="dxa"/>
              <w:right w:w="62" w:type="dxa"/>
            </w:tcMar>
          </w:tcPr>
          <w:p w:rsidR="00000000" w:rsidP="00B4016A">
            <w:pPr>
              <w:pStyle w:val="List"/>
              <w:rPr>
                <w:lang w:val="en-NZ"/>
              </w:rPr>
            </w:pPr>
            <w:r w:rsidRPr="00B4016A">
              <w:t>Plan sweet buffet showpieces.</w:t>
            </w:r>
          </w:p>
        </w:tc>
        <w:tc>
          <w:tcPr>
            <w:tcW w:w="567" w:type="dxa"/>
            <w:tcBorders>
              <w:top w:val="nil"/>
              <w:left w:val="nil"/>
              <w:bottom w:val="nil"/>
              <w:right w:val="nil"/>
            </w:tcBorders>
            <w:tcMar>
              <w:top w:w="0" w:type="dxa"/>
              <w:left w:w="62" w:type="dxa"/>
              <w:bottom w:w="0" w:type="dxa"/>
              <w:right w:w="62" w:type="dxa"/>
            </w:tcMar>
          </w:tcPr>
          <w:p w:rsidR="00000000" w:rsidP="00B4016A">
            <w:pPr>
              <w:pStyle w:val="List"/>
              <w:rPr>
                <w:lang w:val="en-NZ"/>
              </w:rPr>
            </w:pPr>
            <w:r w:rsidRPr="00B4016A">
              <w:t>1.1</w:t>
            </w:r>
          </w:p>
        </w:tc>
        <w:tc>
          <w:tcPr>
            <w:tcW w:w="5777" w:type="dxa"/>
            <w:tcBorders>
              <w:top w:val="nil"/>
              <w:left w:val="nil"/>
              <w:bottom w:val="nil"/>
              <w:right w:val="nil"/>
            </w:tcBorders>
            <w:tcMar>
              <w:top w:w="0" w:type="dxa"/>
              <w:left w:w="62" w:type="dxa"/>
              <w:bottom w:w="0" w:type="dxa"/>
              <w:right w:w="62" w:type="dxa"/>
            </w:tcMar>
          </w:tcPr>
          <w:p w:rsidR="00000000" w:rsidP="00B4016A">
            <w:pPr>
              <w:pStyle w:val="List"/>
              <w:rPr>
                <w:lang w:val="en-NZ"/>
              </w:rPr>
            </w:pPr>
            <w:r w:rsidRPr="00B4016A">
              <w:t xml:space="preserve">Plan </w:t>
            </w:r>
            <w:r w:rsidRPr="00B4016A">
              <w:rPr>
                <w:rStyle w:val="BoldandItalics"/>
              </w:rPr>
              <w:t>showpieces</w:t>
            </w:r>
            <w:r w:rsidRPr="00B4016A">
              <w:t xml:space="preserve"> appropriate for the occasion, allowing adequate time for, or working within time available for, preparation.</w:t>
            </w:r>
          </w:p>
        </w:tc>
      </w:tr>
      <w:tr w:rsidTr="00C1291C">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B4016A">
            <w:pPr>
              <w:pStyle w:val="List"/>
              <w:rPr>
                <w:lang w:val="en-NZ"/>
              </w:rPr>
            </w:pPr>
            <w:r w:rsidRPr="00B4016A">
              <w:t>1.2</w:t>
            </w:r>
          </w:p>
        </w:tc>
        <w:tc>
          <w:tcPr>
            <w:tcW w:w="5777" w:type="dxa"/>
            <w:tcBorders>
              <w:top w:val="nil"/>
              <w:left w:val="nil"/>
              <w:bottom w:val="nil"/>
              <w:right w:val="nil"/>
            </w:tcBorders>
            <w:tcMar>
              <w:top w:w="0" w:type="dxa"/>
              <w:left w:w="62" w:type="dxa"/>
              <w:bottom w:w="0" w:type="dxa"/>
              <w:right w:w="62" w:type="dxa"/>
            </w:tcMar>
          </w:tcPr>
          <w:p w:rsidR="00000000" w:rsidP="00B4016A">
            <w:pPr>
              <w:pStyle w:val="List"/>
              <w:rPr>
                <w:lang w:val="en-NZ"/>
              </w:rPr>
            </w:pPr>
            <w:r w:rsidRPr="00B4016A">
              <w:t>Produce s</w:t>
            </w:r>
            <w:r w:rsidRPr="00B4016A">
              <w:t>ketches or outlines of forms and shapes required and identify colours, decorations and supports.</w:t>
            </w:r>
          </w:p>
        </w:tc>
      </w:tr>
      <w:tr w:rsidTr="00C1291C">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B4016A">
            <w:pPr>
              <w:pStyle w:val="List"/>
              <w:rPr>
                <w:lang w:val="en-NZ"/>
              </w:rPr>
            </w:pPr>
            <w:r w:rsidRPr="00B4016A">
              <w:t>1.3</w:t>
            </w:r>
          </w:p>
        </w:tc>
        <w:tc>
          <w:tcPr>
            <w:tcW w:w="5777" w:type="dxa"/>
            <w:tcBorders>
              <w:top w:val="nil"/>
              <w:left w:val="nil"/>
              <w:bottom w:val="nil"/>
              <w:right w:val="nil"/>
            </w:tcBorders>
            <w:tcMar>
              <w:top w:w="0" w:type="dxa"/>
              <w:left w:w="62" w:type="dxa"/>
              <w:bottom w:w="0" w:type="dxa"/>
              <w:right w:w="62" w:type="dxa"/>
            </w:tcMar>
          </w:tcPr>
          <w:p w:rsidR="00000000" w:rsidP="00B4016A">
            <w:pPr>
              <w:pStyle w:val="List"/>
              <w:rPr>
                <w:lang w:val="en-NZ"/>
              </w:rPr>
            </w:pPr>
            <w:r w:rsidRPr="00B4016A">
              <w:t xml:space="preserve">Select and use </w:t>
            </w:r>
            <w:r w:rsidRPr="00B4016A">
              <w:rPr>
                <w:rStyle w:val="BoldandItalics"/>
              </w:rPr>
              <w:t>appropriate equipment</w:t>
            </w:r>
            <w:r w:rsidRPr="00B4016A">
              <w:t xml:space="preserve"> and materials.</w:t>
            </w:r>
          </w:p>
        </w:tc>
      </w:tr>
      <w:tr w:rsidTr="00C1291C">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B4016A">
            <w:pPr>
              <w:pStyle w:val="BodyText"/>
              <w:rPr>
                <w:lang w:val="en-NZ"/>
              </w:rPr>
            </w:pPr>
          </w:p>
        </w:tc>
      </w:tr>
      <w:tr w:rsidTr="00C1291C">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B4016A">
            <w:pPr>
              <w:pStyle w:val="List"/>
              <w:rPr>
                <w:lang w:val="en-NZ"/>
              </w:rPr>
            </w:pPr>
            <w:r w:rsidRPr="00B4016A">
              <w:t>2</w:t>
            </w:r>
          </w:p>
        </w:tc>
        <w:tc>
          <w:tcPr>
            <w:tcW w:w="2410" w:type="dxa"/>
            <w:vMerge w:val="restart"/>
            <w:tcBorders>
              <w:top w:val="nil"/>
              <w:left w:val="nil"/>
              <w:bottom w:val="nil"/>
              <w:right w:val="nil"/>
            </w:tcBorders>
            <w:tcMar>
              <w:top w:w="0" w:type="dxa"/>
              <w:left w:w="62" w:type="dxa"/>
              <w:bottom w:w="0" w:type="dxa"/>
              <w:right w:w="62" w:type="dxa"/>
            </w:tcMar>
          </w:tcPr>
          <w:p w:rsidR="00000000" w:rsidP="00B4016A">
            <w:pPr>
              <w:pStyle w:val="List"/>
              <w:rPr>
                <w:lang w:val="en-NZ"/>
              </w:rPr>
            </w:pPr>
            <w:r w:rsidRPr="00B4016A">
              <w:t>Prepare sweet buffet showpieces.</w:t>
            </w:r>
          </w:p>
        </w:tc>
        <w:tc>
          <w:tcPr>
            <w:tcW w:w="567" w:type="dxa"/>
            <w:tcBorders>
              <w:top w:val="nil"/>
              <w:left w:val="nil"/>
              <w:bottom w:val="nil"/>
              <w:right w:val="nil"/>
            </w:tcBorders>
            <w:tcMar>
              <w:top w:w="0" w:type="dxa"/>
              <w:left w:w="62" w:type="dxa"/>
              <w:bottom w:w="0" w:type="dxa"/>
              <w:right w:w="62" w:type="dxa"/>
            </w:tcMar>
          </w:tcPr>
          <w:p w:rsidR="00000000" w:rsidP="00B4016A">
            <w:pPr>
              <w:pStyle w:val="List"/>
              <w:rPr>
                <w:lang w:val="en-NZ"/>
              </w:rPr>
            </w:pPr>
            <w:r w:rsidRPr="00B4016A">
              <w:t>2.1</w:t>
            </w:r>
          </w:p>
        </w:tc>
        <w:tc>
          <w:tcPr>
            <w:tcW w:w="5777" w:type="dxa"/>
            <w:tcBorders>
              <w:top w:val="nil"/>
              <w:left w:val="nil"/>
              <w:bottom w:val="nil"/>
              <w:right w:val="nil"/>
            </w:tcBorders>
            <w:tcMar>
              <w:top w:w="0" w:type="dxa"/>
              <w:left w:w="62" w:type="dxa"/>
              <w:bottom w:w="0" w:type="dxa"/>
              <w:right w:w="62" w:type="dxa"/>
            </w:tcMar>
          </w:tcPr>
          <w:p w:rsidR="00000000" w:rsidP="00B4016A">
            <w:pPr>
              <w:pStyle w:val="List"/>
              <w:rPr>
                <w:lang w:val="en-NZ"/>
              </w:rPr>
            </w:pPr>
            <w:r w:rsidRPr="00B4016A">
              <w:t>Produce a variety of showpieces to industry standards and enterprise requirements.</w:t>
            </w:r>
          </w:p>
        </w:tc>
      </w:tr>
      <w:tr w:rsidTr="00C1291C">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B4016A">
            <w:pPr>
              <w:pStyle w:val="List"/>
              <w:rPr>
                <w:lang w:val="en-NZ"/>
              </w:rPr>
            </w:pPr>
            <w:r w:rsidRPr="00B4016A">
              <w:t>2.2</w:t>
            </w:r>
          </w:p>
        </w:tc>
        <w:tc>
          <w:tcPr>
            <w:tcW w:w="5777" w:type="dxa"/>
            <w:tcBorders>
              <w:top w:val="nil"/>
              <w:left w:val="nil"/>
              <w:bottom w:val="nil"/>
              <w:right w:val="nil"/>
            </w:tcBorders>
            <w:tcMar>
              <w:top w:w="0" w:type="dxa"/>
              <w:left w:w="62" w:type="dxa"/>
              <w:bottom w:w="0" w:type="dxa"/>
              <w:right w:w="62" w:type="dxa"/>
            </w:tcMar>
          </w:tcPr>
          <w:p w:rsidR="00000000" w:rsidP="00B4016A">
            <w:pPr>
              <w:pStyle w:val="List"/>
              <w:rPr>
                <w:lang w:val="en-NZ"/>
              </w:rPr>
            </w:pPr>
            <w:r w:rsidRPr="00B4016A">
              <w:t>Shape selected materials into desired forms, using appropriate techniques and creative flair and skills.</w:t>
            </w:r>
          </w:p>
        </w:tc>
      </w:tr>
      <w:tr w:rsidTr="00C1291C">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B4016A">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B4016A">
            <w:pPr>
              <w:pStyle w:val="List"/>
              <w:rPr>
                <w:lang w:val="en-NZ"/>
              </w:rPr>
            </w:pPr>
            <w:r w:rsidRPr="00B4016A">
              <w:t>2.3</w:t>
            </w:r>
          </w:p>
        </w:tc>
        <w:tc>
          <w:tcPr>
            <w:tcW w:w="5777" w:type="dxa"/>
            <w:tcBorders>
              <w:top w:val="nil"/>
              <w:left w:val="nil"/>
              <w:bottom w:val="nil"/>
              <w:right w:val="nil"/>
            </w:tcBorders>
            <w:tcMar>
              <w:top w:w="0" w:type="dxa"/>
              <w:left w:w="62" w:type="dxa"/>
              <w:bottom w:w="0" w:type="dxa"/>
              <w:right w:w="62" w:type="dxa"/>
            </w:tcMar>
          </w:tcPr>
          <w:p w:rsidR="00000000" w:rsidP="00B4016A">
            <w:pPr>
              <w:pStyle w:val="List"/>
              <w:rPr>
                <w:lang w:val="en-NZ"/>
              </w:rPr>
            </w:pPr>
            <w:r w:rsidRPr="00B4016A">
              <w:t>Assemble showpieces, considering balance, proportion and strength.</w:t>
            </w:r>
          </w:p>
        </w:tc>
      </w:tr>
      <w:tr w:rsidTr="00C1291C">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B4016A">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B4016A">
            <w:pPr>
              <w:pStyle w:val="List"/>
              <w:rPr>
                <w:lang w:val="en-NZ"/>
              </w:rPr>
            </w:pPr>
            <w:r w:rsidRPr="00B4016A">
              <w:t>2.4</w:t>
            </w:r>
          </w:p>
        </w:tc>
        <w:tc>
          <w:tcPr>
            <w:tcW w:w="5777" w:type="dxa"/>
            <w:tcBorders>
              <w:top w:val="nil"/>
              <w:left w:val="nil"/>
              <w:bottom w:val="nil"/>
              <w:right w:val="nil"/>
            </w:tcBorders>
            <w:tcMar>
              <w:top w:w="0" w:type="dxa"/>
              <w:left w:w="62" w:type="dxa"/>
              <w:bottom w:w="0" w:type="dxa"/>
              <w:right w:w="62" w:type="dxa"/>
            </w:tcMar>
          </w:tcPr>
          <w:p w:rsidR="00000000" w:rsidP="00B4016A">
            <w:pPr>
              <w:pStyle w:val="List"/>
              <w:rPr>
                <w:lang w:val="en-NZ"/>
              </w:rPr>
            </w:pPr>
            <w:r w:rsidRPr="00B4016A">
              <w:t>Finish and decorate showpieces artistically, ensuring appropriateness for the occasion and creating customer appeal.</w:t>
            </w:r>
          </w:p>
        </w:tc>
      </w:tr>
      <w:tr w:rsidTr="00C1291C">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B4016A">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B4016A">
            <w:pPr>
              <w:pStyle w:val="List"/>
              <w:rPr>
                <w:lang w:val="en-NZ"/>
              </w:rPr>
            </w:pPr>
            <w:r w:rsidRPr="00B4016A">
              <w:t>2.5</w:t>
            </w:r>
          </w:p>
        </w:tc>
        <w:tc>
          <w:tcPr>
            <w:tcW w:w="5777" w:type="dxa"/>
            <w:tcBorders>
              <w:top w:val="nil"/>
              <w:left w:val="nil"/>
              <w:bottom w:val="nil"/>
              <w:right w:val="nil"/>
            </w:tcBorders>
            <w:tcMar>
              <w:top w:w="0" w:type="dxa"/>
              <w:left w:w="62" w:type="dxa"/>
              <w:bottom w:w="0" w:type="dxa"/>
              <w:right w:w="62" w:type="dxa"/>
            </w:tcMar>
          </w:tcPr>
          <w:p w:rsidR="00000000" w:rsidP="00B4016A">
            <w:pPr>
              <w:pStyle w:val="List"/>
              <w:rPr>
                <w:lang w:val="en-NZ"/>
              </w:rPr>
            </w:pPr>
            <w:r w:rsidRPr="00B4016A">
              <w:t>Choose decorations in appropriate materials, suitable for the occasion.</w:t>
            </w:r>
          </w:p>
        </w:tc>
      </w:tr>
      <w:tr w:rsidTr="00C1291C">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B4016A">
            <w:pPr>
              <w:pStyle w:val="BodyText"/>
              <w:rPr>
                <w:lang w:val="en-NZ"/>
              </w:rPr>
            </w:pPr>
          </w:p>
        </w:tc>
      </w:tr>
      <w:tr w:rsidTr="00C1291C">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B4016A">
            <w:pPr>
              <w:pStyle w:val="List"/>
              <w:rPr>
                <w:lang w:val="en-NZ"/>
              </w:rPr>
            </w:pPr>
            <w:r w:rsidRPr="00B4016A">
              <w:t>3</w:t>
            </w:r>
          </w:p>
        </w:tc>
        <w:tc>
          <w:tcPr>
            <w:tcW w:w="2410" w:type="dxa"/>
            <w:tcBorders>
              <w:top w:val="nil"/>
              <w:left w:val="nil"/>
              <w:bottom w:val="nil"/>
              <w:right w:val="nil"/>
            </w:tcBorders>
            <w:tcMar>
              <w:top w:w="0" w:type="dxa"/>
              <w:left w:w="62" w:type="dxa"/>
              <w:bottom w:w="0" w:type="dxa"/>
              <w:right w:w="62" w:type="dxa"/>
            </w:tcMar>
          </w:tcPr>
          <w:p w:rsidR="00000000" w:rsidP="00B4016A">
            <w:pPr>
              <w:pStyle w:val="List"/>
              <w:rPr>
                <w:lang w:val="en-NZ"/>
              </w:rPr>
            </w:pPr>
            <w:r w:rsidRPr="00B4016A">
              <w:t>Display sweet buffet showpieces.</w:t>
            </w:r>
          </w:p>
        </w:tc>
        <w:tc>
          <w:tcPr>
            <w:tcW w:w="567" w:type="dxa"/>
            <w:tcBorders>
              <w:top w:val="nil"/>
              <w:left w:val="nil"/>
              <w:bottom w:val="nil"/>
              <w:right w:val="nil"/>
            </w:tcBorders>
            <w:tcMar>
              <w:top w:w="0" w:type="dxa"/>
              <w:left w:w="62" w:type="dxa"/>
              <w:bottom w:w="0" w:type="dxa"/>
              <w:right w:w="62" w:type="dxa"/>
            </w:tcMar>
          </w:tcPr>
          <w:p w:rsidR="00000000" w:rsidP="00B4016A">
            <w:pPr>
              <w:pStyle w:val="List"/>
              <w:rPr>
                <w:lang w:val="en-NZ"/>
              </w:rPr>
            </w:pPr>
            <w:r w:rsidRPr="00B4016A">
              <w:t>3.1</w:t>
            </w:r>
          </w:p>
        </w:tc>
        <w:tc>
          <w:tcPr>
            <w:tcW w:w="5777" w:type="dxa"/>
            <w:tcBorders>
              <w:top w:val="nil"/>
              <w:left w:val="nil"/>
              <w:bottom w:val="nil"/>
              <w:right w:val="nil"/>
            </w:tcBorders>
            <w:tcMar>
              <w:top w:w="0" w:type="dxa"/>
              <w:left w:w="62" w:type="dxa"/>
              <w:bottom w:w="0" w:type="dxa"/>
              <w:right w:w="62" w:type="dxa"/>
            </w:tcMar>
          </w:tcPr>
          <w:p w:rsidR="00000000" w:rsidP="00B4016A">
            <w:pPr>
              <w:pStyle w:val="List"/>
              <w:rPr>
                <w:lang w:val="en-NZ"/>
              </w:rPr>
            </w:pPr>
            <w:r w:rsidRPr="00B4016A">
              <w:t>Display showpieces attractively to enhance sweet buffet displays.</w:t>
            </w:r>
          </w:p>
        </w:tc>
      </w:tr>
      <w:tr w:rsidTr="00C1291C">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B4016A">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B4016A">
            <w:pPr>
              <w:pStyle w:val="List"/>
              <w:rPr>
                <w:lang w:val="en-NZ"/>
              </w:rPr>
            </w:pPr>
            <w:r w:rsidRPr="00B4016A">
              <w:t>3.2</w:t>
            </w:r>
          </w:p>
        </w:tc>
        <w:tc>
          <w:tcPr>
            <w:tcW w:w="5777" w:type="dxa"/>
            <w:tcBorders>
              <w:top w:val="nil"/>
              <w:left w:val="nil"/>
              <w:bottom w:val="nil"/>
              <w:right w:val="nil"/>
            </w:tcBorders>
            <w:tcMar>
              <w:top w:w="0" w:type="dxa"/>
              <w:left w:w="62" w:type="dxa"/>
              <w:bottom w:w="0" w:type="dxa"/>
              <w:right w:w="62" w:type="dxa"/>
            </w:tcMar>
          </w:tcPr>
          <w:p w:rsidR="00000000" w:rsidP="00B4016A">
            <w:pPr>
              <w:pStyle w:val="List"/>
              <w:rPr>
                <w:lang w:val="en-NZ"/>
              </w:rPr>
            </w:pPr>
            <w:r w:rsidRPr="00B4016A">
              <w:t xml:space="preserve">Use showpieces to complement, harmonise and balance the displayed </w:t>
            </w:r>
            <w:r w:rsidRPr="00B4016A">
              <w:t>food.</w:t>
            </w:r>
          </w:p>
        </w:tc>
      </w:tr>
      <w:tr w:rsidTr="00C1291C">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B4016A">
            <w:pPr>
              <w:pStyle w:val="BodyText"/>
              <w:rPr>
                <w:lang w:val="en-NZ"/>
              </w:rPr>
            </w:pPr>
          </w:p>
        </w:tc>
      </w:tr>
      <w:tr w:rsidTr="00C1291C">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B4016A">
            <w:pPr>
              <w:pStyle w:val="List"/>
              <w:rPr>
                <w:lang w:val="en-NZ"/>
              </w:rPr>
            </w:pPr>
            <w:r w:rsidRPr="00B4016A">
              <w:t>4</w:t>
            </w:r>
          </w:p>
        </w:tc>
        <w:tc>
          <w:tcPr>
            <w:tcW w:w="2410" w:type="dxa"/>
            <w:tcBorders>
              <w:top w:val="nil"/>
              <w:left w:val="nil"/>
              <w:bottom w:val="nil"/>
              <w:right w:val="nil"/>
            </w:tcBorders>
            <w:tcMar>
              <w:top w:w="0" w:type="dxa"/>
              <w:left w:w="62" w:type="dxa"/>
              <w:bottom w:w="0" w:type="dxa"/>
              <w:right w:w="62" w:type="dxa"/>
            </w:tcMar>
          </w:tcPr>
          <w:p w:rsidR="00000000" w:rsidP="00B4016A">
            <w:pPr>
              <w:pStyle w:val="List"/>
              <w:rPr>
                <w:lang w:val="en-NZ"/>
              </w:rPr>
            </w:pPr>
            <w:r w:rsidRPr="00B4016A">
              <w:t>Store sweet buffet showpieces.</w:t>
            </w:r>
          </w:p>
        </w:tc>
        <w:tc>
          <w:tcPr>
            <w:tcW w:w="567" w:type="dxa"/>
            <w:tcBorders>
              <w:top w:val="nil"/>
              <w:left w:val="nil"/>
              <w:bottom w:val="nil"/>
              <w:right w:val="nil"/>
            </w:tcBorders>
            <w:tcMar>
              <w:top w:w="0" w:type="dxa"/>
              <w:left w:w="62" w:type="dxa"/>
              <w:bottom w:w="0" w:type="dxa"/>
              <w:right w:w="62" w:type="dxa"/>
            </w:tcMar>
          </w:tcPr>
          <w:p w:rsidR="00000000" w:rsidRPr="00B4016A" w:rsidP="00B4016A">
            <w:pPr>
              <w:pStyle w:val="List"/>
            </w:pPr>
            <w:r w:rsidRPr="00B4016A">
              <w:t>4.1</w:t>
            </w:r>
          </w:p>
        </w:tc>
        <w:tc>
          <w:tcPr>
            <w:tcW w:w="5777" w:type="dxa"/>
            <w:tcBorders>
              <w:top w:val="nil"/>
              <w:left w:val="nil"/>
              <w:bottom w:val="nil"/>
              <w:right w:val="nil"/>
            </w:tcBorders>
            <w:tcMar>
              <w:top w:w="0" w:type="dxa"/>
              <w:left w:w="62" w:type="dxa"/>
              <w:bottom w:w="0" w:type="dxa"/>
              <w:right w:w="62" w:type="dxa"/>
            </w:tcMar>
          </w:tcPr>
          <w:p w:rsidR="00000000" w:rsidRPr="00B4016A" w:rsidP="00B4016A">
            <w:pPr>
              <w:pStyle w:val="List"/>
            </w:pPr>
            <w:r w:rsidRPr="00B4016A">
              <w:rPr>
                <w:rStyle w:val="BoldandItalics"/>
              </w:rPr>
              <w:t>Store</w:t>
            </w:r>
            <w:r w:rsidRPr="00B4016A">
              <w:t xml:space="preserve"> showpieces according to establishment procedures and ensure that they are protected from humidity, dust and heat.</w:t>
            </w:r>
          </w:p>
        </w:tc>
      </w:tr>
    </w:tbl>
    <w:p w:rsidR="00000000" w:rsidRPr="00B4016A" w:rsidP="00B4016A">
      <w:pPr>
        <w:pStyle w:val="BodyText"/>
      </w:pPr>
    </w:p>
    <w:p w:rsidR="00000000" w:rsidRPr="00B4016A" w:rsidP="00B4016A">
      <w:pPr>
        <w:pStyle w:val="AllowPageBreak"/>
      </w:pPr>
    </w:p>
    <w:p w:rsidR="00000000" w:rsidRPr="00B4016A" w:rsidP="00B4016A">
      <w:pPr>
        <w:pStyle w:val="Heading1"/>
      </w:pPr>
      <w:bookmarkStart w:id="9" w:name="O_147347"/>
      <w:bookmarkEnd w:id="9"/>
      <w:r w:rsidRPr="00B4016A">
        <w:t>Required Skills and Knowledge</w:t>
      </w:r>
    </w:p>
    <w:tbl>
      <w:tblPr>
        <w:tblW w:w="0" w:type="auto"/>
        <w:tblLayout w:type="fixed"/>
        <w:tblCellMar>
          <w:left w:w="62" w:type="dxa"/>
          <w:right w:w="62" w:type="dxa"/>
        </w:tblCellMar>
        <w:tblLook w:val="0000"/>
      </w:tblPr>
      <w:tblGrid>
        <w:gridCol w:w="9180"/>
      </w:tblGrid>
      <w:tr w:rsidTr="00C1291C">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B4016A">
            <w:pPr>
              <w:pStyle w:val="BodyText"/>
              <w:rPr>
                <w:lang w:val="en-NZ"/>
              </w:rPr>
            </w:pPr>
            <w:r w:rsidRPr="00B4016A">
              <w:rPr>
                <w:rStyle w:val="SpecialBold"/>
              </w:rPr>
              <w:t>REQUIRED SKILLS AND KNOWLEDGE</w:t>
            </w:r>
          </w:p>
        </w:tc>
      </w:tr>
      <w:tr w:rsidTr="00C1291C">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B4016A">
            <w:pPr>
              <w:pStyle w:val="BodyText"/>
              <w:rPr>
                <w:lang w:val="en-NZ"/>
              </w:rPr>
            </w:pPr>
            <w:r w:rsidRPr="00B4016A">
              <w:t>This section describes the essential skills and knowledge and their level, required for this unit.</w:t>
            </w:r>
          </w:p>
        </w:tc>
      </w:tr>
      <w:tr w:rsidTr="00C1291C">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B4016A">
            <w:pPr>
              <w:pStyle w:val="BodyText"/>
              <w:rPr>
                <w:lang w:val="en-NZ"/>
              </w:rPr>
            </w:pPr>
          </w:p>
        </w:tc>
      </w:tr>
      <w:tr w:rsidTr="00C1291C">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B4016A" w:rsidP="00B4016A">
            <w:pPr>
              <w:pStyle w:val="BodyText"/>
            </w:pPr>
            <w:r w:rsidRPr="00B4016A">
              <w:t>The following skills must be assessed as part of this unit:</w:t>
            </w:r>
          </w:p>
          <w:p w:rsidR="00000000" w:rsidRPr="00B4016A" w:rsidP="00B4016A">
            <w:pPr>
              <w:pStyle w:val="ListBullet"/>
            </w:pPr>
            <w:r w:rsidRPr="00B4016A">
              <w:t>basic first aid for treatment of burns in case of accidents</w:t>
            </w:r>
          </w:p>
          <w:p w:rsidR="00000000" w:rsidRPr="00B4016A" w:rsidP="00B4016A">
            <w:pPr>
              <w:pStyle w:val="ListBullet"/>
            </w:pPr>
            <w:r w:rsidRPr="00B4016A">
              <w:t>handling and storing sugar work a</w:t>
            </w:r>
            <w:r w:rsidRPr="00B4016A">
              <w:t>nd recognising factors affecting quality and optimising shelf life</w:t>
            </w:r>
          </w:p>
          <w:p w:rsidR="00000000" w:rsidRPr="00B4016A" w:rsidP="00B4016A">
            <w:pPr>
              <w:pStyle w:val="ListBullet"/>
            </w:pPr>
            <w:r w:rsidRPr="00B4016A">
              <w:t>artistic skills and creativity in planning and producing sweet buffet showpieces</w:t>
            </w:r>
          </w:p>
          <w:p w:rsidR="00000000" w:rsidRPr="00B4016A" w:rsidP="00B4016A">
            <w:pPr>
              <w:pStyle w:val="ListBullet"/>
            </w:pPr>
            <w:r w:rsidRPr="00B4016A">
              <w:t>ability to pull, cast and blow sugar</w:t>
            </w:r>
          </w:p>
          <w:p w:rsidR="00000000" w:rsidRPr="00B4016A" w:rsidP="00B4016A">
            <w:pPr>
              <w:pStyle w:val="ListBullet"/>
            </w:pPr>
            <w:r w:rsidRPr="00B4016A">
              <w:t>working methods used in production and display of marzipan, including t</w:t>
            </w:r>
            <w:r w:rsidRPr="00B4016A">
              <w:t xml:space="preserve">he use of equipment for preparing and moulding </w:t>
            </w:r>
          </w:p>
          <w:p w:rsidR="00000000" w:rsidRPr="00B4016A" w:rsidP="00B4016A">
            <w:pPr>
              <w:pStyle w:val="ListBullet"/>
            </w:pPr>
            <w:r w:rsidRPr="00B4016A">
              <w:t>defining and applying corrective steps to ensure quality control</w:t>
            </w:r>
          </w:p>
          <w:p w:rsidR="00000000" w:rsidRPr="00B4016A" w:rsidP="00B4016A">
            <w:pPr>
              <w:pStyle w:val="ListBullet"/>
            </w:pPr>
            <w:r w:rsidRPr="00B4016A">
              <w:t>creative skills in decoration and presentation</w:t>
            </w:r>
          </w:p>
          <w:p w:rsidR="00000000" w:rsidRPr="00B4016A" w:rsidP="00B4016A">
            <w:pPr>
              <w:pStyle w:val="ListBullet"/>
            </w:pPr>
            <w:r w:rsidRPr="00B4016A">
              <w:t>literacy skills to read recipes, menus, instructions and orders</w:t>
            </w:r>
          </w:p>
          <w:p w:rsidR="00000000" w:rsidP="00B4016A">
            <w:pPr>
              <w:pStyle w:val="ListBullet"/>
              <w:rPr>
                <w:lang w:val="en-NZ"/>
              </w:rPr>
            </w:pPr>
            <w:r w:rsidRPr="00B4016A">
              <w:t>numeracy skills to calculate portions and weigh and measure quantities of ingredients.</w:t>
            </w:r>
          </w:p>
        </w:tc>
      </w:tr>
      <w:tr w:rsidTr="00C1291C">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B4016A">
            <w:pPr>
              <w:pStyle w:val="BodyText"/>
              <w:rPr>
                <w:lang w:val="en-NZ"/>
              </w:rPr>
            </w:pPr>
          </w:p>
        </w:tc>
      </w:tr>
      <w:tr w:rsidTr="00C1291C">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B4016A" w:rsidP="00B4016A">
            <w:pPr>
              <w:pStyle w:val="BodyText"/>
            </w:pPr>
            <w:r w:rsidRPr="00B4016A">
              <w:t>The following knowledge must be assessed as part of this unit:</w:t>
            </w:r>
          </w:p>
          <w:p w:rsidR="00000000" w:rsidRPr="00B4016A" w:rsidP="00B4016A">
            <w:pPr>
              <w:pStyle w:val="ListBullet"/>
            </w:pPr>
            <w:r w:rsidRPr="00B4016A">
              <w:t>safety requirements relating to possible dangers when handling boiled sugar at high temperature</w:t>
            </w:r>
          </w:p>
          <w:p w:rsidR="00000000" w:rsidRPr="00B4016A" w:rsidP="00B4016A">
            <w:pPr>
              <w:pStyle w:val="ListBullet"/>
            </w:pPr>
            <w:r w:rsidRPr="00B4016A">
              <w:t>knowle</w:t>
            </w:r>
            <w:r w:rsidRPr="00B4016A">
              <w:t>dge and understanding of sugar boiling and handling techniques and of safety requirements relating to possible dangers when working with boiled sugar at high temperature</w:t>
            </w:r>
          </w:p>
          <w:p w:rsidR="00000000" w:rsidRPr="00B4016A" w:rsidP="00B4016A">
            <w:pPr>
              <w:pStyle w:val="ListBullet"/>
            </w:pPr>
            <w:r w:rsidRPr="00B4016A">
              <w:t xml:space="preserve">knowledge and understanding of various techniques for handling chocolate, pastillage, </w:t>
            </w:r>
            <w:r w:rsidRPr="00B4016A">
              <w:t>croquant and marzipan, individually and in combination</w:t>
            </w:r>
          </w:p>
          <w:p w:rsidR="00000000" w:rsidRPr="00B4016A" w:rsidP="00B4016A">
            <w:pPr>
              <w:pStyle w:val="ListBullet"/>
            </w:pPr>
            <w:r w:rsidRPr="00B4016A">
              <w:t>OHS requirements, including basic first aid for treating burns</w:t>
            </w:r>
          </w:p>
          <w:p w:rsidR="00000000" w:rsidRPr="00B4016A" w:rsidP="00B4016A">
            <w:pPr>
              <w:pStyle w:val="ListBullet"/>
            </w:pPr>
            <w:r w:rsidRPr="00B4016A">
              <w:t>causes of premature crystallisation of boiled sugar and methods to avoid it</w:t>
            </w:r>
          </w:p>
          <w:p w:rsidR="00000000" w:rsidRPr="00B4016A" w:rsidP="00B4016A">
            <w:pPr>
              <w:pStyle w:val="ListBullet"/>
            </w:pPr>
            <w:r w:rsidRPr="00B4016A">
              <w:t>properties of the ingredients used and their interaction and c</w:t>
            </w:r>
            <w:r w:rsidRPr="00B4016A">
              <w:t>hanges during production</w:t>
            </w:r>
          </w:p>
          <w:p w:rsidR="00000000" w:rsidRPr="00B4016A" w:rsidP="00B4016A">
            <w:pPr>
              <w:pStyle w:val="ListBullet"/>
            </w:pPr>
            <w:r w:rsidRPr="00B4016A">
              <w:t>influence of cleanliness of materials used on the boiling process and quality outcome</w:t>
            </w:r>
          </w:p>
          <w:p w:rsidR="00000000" w:rsidRPr="00B4016A" w:rsidP="00B4016A">
            <w:pPr>
              <w:pStyle w:val="ListBullet"/>
            </w:pPr>
            <w:r w:rsidRPr="00B4016A">
              <w:t>hygiene and food safety requirements relating to sugar work</w:t>
            </w:r>
          </w:p>
          <w:p w:rsidR="00000000" w:rsidRPr="00B4016A" w:rsidP="00B4016A">
            <w:pPr>
              <w:pStyle w:val="ListBullet"/>
            </w:pPr>
            <w:r w:rsidRPr="00B4016A">
              <w:t>historical and cultural aspects of sugar work</w:t>
            </w:r>
          </w:p>
          <w:p w:rsidR="00000000" w:rsidRPr="00B4016A" w:rsidP="00B4016A">
            <w:pPr>
              <w:pStyle w:val="ListBullet"/>
            </w:pPr>
            <w:r w:rsidRPr="00B4016A">
              <w:t>commodity knowledge, including quality indicators of ingredients used in sugar work</w:t>
            </w:r>
          </w:p>
          <w:p w:rsidR="00000000" w:rsidRPr="00B4016A" w:rsidP="00B4016A">
            <w:pPr>
              <w:pStyle w:val="ListBullet"/>
            </w:pPr>
            <w:r w:rsidRPr="00B4016A">
              <w:t>culinary terms commonly used in the industry related to sugar work</w:t>
            </w:r>
          </w:p>
          <w:p w:rsidR="00000000" w:rsidRPr="00B4016A" w:rsidP="00B4016A">
            <w:pPr>
              <w:pStyle w:val="ListBullet"/>
            </w:pPr>
            <w:r w:rsidRPr="00B4016A">
              <w:t>portion control and yield.</w:t>
            </w:r>
          </w:p>
        </w:tc>
      </w:tr>
    </w:tbl>
    <w:p w:rsidR="00C1291C" w:rsidP="00B4016A">
      <w:pPr>
        <w:pStyle w:val="BodyText"/>
      </w:pPr>
    </w:p>
    <w:p w:rsidR="00C1291C" w:rsidP="00B4016A">
      <w:pPr>
        <w:pStyle w:val="BodyText"/>
      </w:pPr>
    </w:p>
    <w:p w:rsidR="00000000" w:rsidRPr="00B4016A" w:rsidP="00B4016A">
      <w:pPr>
        <w:pStyle w:val="Heading1"/>
      </w:pPr>
      <w:bookmarkStart w:id="10" w:name="O_147348"/>
      <w:bookmarkEnd w:id="10"/>
      <w:r w:rsidRPr="00B4016A">
        <w:t>Evidence Guide</w:t>
      </w:r>
    </w:p>
    <w:tbl>
      <w:tblPr>
        <w:tblW w:w="0" w:type="auto"/>
        <w:tblLayout w:type="fixed"/>
        <w:tblCellMar>
          <w:left w:w="62" w:type="dxa"/>
          <w:right w:w="62" w:type="dxa"/>
        </w:tblCellMar>
        <w:tblLook w:val="0000"/>
      </w:tblPr>
      <w:tblGrid>
        <w:gridCol w:w="3345"/>
        <w:gridCol w:w="5835"/>
      </w:tblGrid>
      <w:tr w:rsidTr="00C1291C">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B4016A">
            <w:pPr>
              <w:pStyle w:val="BodyText"/>
              <w:rPr>
                <w:lang w:val="en-NZ"/>
              </w:rPr>
            </w:pPr>
            <w:r w:rsidRPr="00B4016A">
              <w:rPr>
                <w:rStyle w:val="SpecialBold"/>
              </w:rPr>
              <w:t>EVIDENCE GUIDE</w:t>
            </w:r>
          </w:p>
        </w:tc>
      </w:tr>
      <w:tr w:rsidTr="00C1291C">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B4016A">
            <w:pPr>
              <w:pStyle w:val="BodyText"/>
              <w:rPr>
                <w:lang w:val="en-NZ"/>
              </w:rPr>
            </w:pPr>
            <w:r w:rsidRPr="00B4016A">
              <w:t>The evidence guide provides advice on assessment and must be read in conjunction with the performance criteria, required skills and knowledge, the range statement and the Assessment Guidelines for this Training Package.</w:t>
            </w:r>
          </w:p>
        </w:tc>
      </w:tr>
      <w:tr w:rsidTr="00C1291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B4016A">
            <w:pPr>
              <w:pStyle w:val="BodyText"/>
              <w:rPr>
                <w:lang w:val="en-NZ"/>
              </w:rPr>
            </w:pPr>
          </w:p>
        </w:tc>
      </w:tr>
      <w:tr w:rsidTr="00C1291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B4016A">
            <w:pPr>
              <w:pStyle w:val="BodyText"/>
              <w:rPr>
                <w:lang w:val="en-NZ"/>
              </w:rPr>
            </w:pPr>
            <w:r w:rsidRPr="00B4016A">
              <w:rPr>
                <w:rStyle w:val="SpecialBold"/>
              </w:rPr>
              <w:t>Critical aspects for assessment</w:t>
            </w:r>
            <w:r w:rsidRPr="00B4016A">
              <w:rPr>
                <w:rStyle w:val="SpecialBold"/>
              </w:rPr>
              <w:t xml:space="preserve"> and evidence required to demonstrate competency</w:t>
            </w:r>
          </w:p>
        </w:tc>
        <w:tc>
          <w:tcPr>
            <w:tcW w:w="5835" w:type="dxa"/>
            <w:tcBorders>
              <w:top w:val="nil"/>
              <w:left w:val="nil"/>
              <w:bottom w:val="nil"/>
              <w:right w:val="nil"/>
            </w:tcBorders>
            <w:tcMar>
              <w:top w:w="0" w:type="dxa"/>
              <w:left w:w="62" w:type="dxa"/>
              <w:bottom w:w="0" w:type="dxa"/>
              <w:right w:w="62" w:type="dxa"/>
            </w:tcMar>
          </w:tcPr>
          <w:p w:rsidR="00000000" w:rsidRPr="00B4016A" w:rsidP="00B4016A">
            <w:pPr>
              <w:pStyle w:val="BodyText"/>
            </w:pPr>
            <w:r w:rsidRPr="00B4016A">
              <w:t>Evidence of the following is essential:</w:t>
            </w:r>
          </w:p>
          <w:p w:rsidR="00000000" w:rsidRPr="00B4016A" w:rsidP="00B4016A">
            <w:pPr>
              <w:pStyle w:val="ListBullet"/>
            </w:pPr>
            <w:r w:rsidRPr="00B4016A">
              <w:t>ability to produce a range of sweet buffet showpieces using suitable materials, including examples from each of the following:</w:t>
            </w:r>
          </w:p>
          <w:p w:rsidR="00000000" w:rsidRPr="00B4016A" w:rsidP="00B4016A">
            <w:pPr>
              <w:pStyle w:val="ListBullet2"/>
            </w:pPr>
            <w:r w:rsidRPr="00B4016A">
              <w:t>sugar</w:t>
            </w:r>
          </w:p>
          <w:p w:rsidR="00000000" w:rsidRPr="00B4016A" w:rsidP="00B4016A">
            <w:pPr>
              <w:pStyle w:val="ListBullet2"/>
            </w:pPr>
            <w:r w:rsidRPr="00B4016A">
              <w:t>chocolate</w:t>
            </w:r>
          </w:p>
          <w:p w:rsidR="00000000" w:rsidRPr="00B4016A" w:rsidP="00B4016A">
            <w:pPr>
              <w:pStyle w:val="ListBullet2"/>
            </w:pPr>
            <w:r w:rsidRPr="00B4016A">
              <w:t>pastillage</w:t>
            </w:r>
          </w:p>
          <w:p w:rsidR="00000000" w:rsidRPr="00B4016A" w:rsidP="00B4016A">
            <w:pPr>
              <w:pStyle w:val="ListBullet2"/>
            </w:pPr>
            <w:r w:rsidRPr="00B4016A">
              <w:t>croquant</w:t>
            </w:r>
          </w:p>
          <w:p w:rsidR="00000000" w:rsidRPr="00B4016A" w:rsidP="00B4016A">
            <w:pPr>
              <w:pStyle w:val="ListBullet2"/>
            </w:pPr>
            <w:r w:rsidRPr="00B4016A">
              <w:t>marzipan</w:t>
            </w:r>
          </w:p>
          <w:p w:rsidR="00000000" w:rsidRPr="00B4016A" w:rsidP="00B4016A">
            <w:pPr>
              <w:pStyle w:val="ListBullet"/>
            </w:pPr>
            <w:r w:rsidRPr="00B4016A">
              <w:t>application of safety standards throughout preparation, decoration, presentation and storage processes</w:t>
            </w:r>
          </w:p>
          <w:p w:rsidR="00000000" w:rsidRPr="00B4016A" w:rsidP="00B4016A">
            <w:pPr>
              <w:pStyle w:val="ListBullet"/>
            </w:pPr>
            <w:r w:rsidRPr="00B4016A">
              <w:t>ability to produce sweet buffet showpieces of optimum quality and creativity</w:t>
            </w:r>
          </w:p>
          <w:p w:rsidR="00000000" w:rsidP="00B4016A">
            <w:pPr>
              <w:pStyle w:val="ListBullet"/>
              <w:rPr>
                <w:lang w:val="en-NZ"/>
              </w:rPr>
            </w:pPr>
            <w:r w:rsidRPr="00B4016A">
              <w:t>preparation, decoration and presentation of a range of sweet buffe</w:t>
            </w:r>
            <w:r w:rsidRPr="00B4016A">
              <w:t>t showpieces within typical workplace conditions.</w:t>
            </w:r>
          </w:p>
        </w:tc>
      </w:tr>
      <w:tr w:rsidTr="00C1291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B4016A">
            <w:pPr>
              <w:pStyle w:val="BodyText"/>
              <w:rPr>
                <w:lang w:val="en-NZ"/>
              </w:rPr>
            </w:pPr>
          </w:p>
        </w:tc>
      </w:tr>
      <w:tr w:rsidTr="00C1291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B4016A">
            <w:pPr>
              <w:pStyle w:val="BodyText"/>
              <w:rPr>
                <w:lang w:val="en-NZ"/>
              </w:rPr>
            </w:pPr>
            <w:r w:rsidRPr="00B4016A">
              <w:rPr>
                <w:rStyle w:val="SpecialBold"/>
              </w:rPr>
              <w:t>Context of and specific resources for assessment</w:t>
            </w:r>
            <w:r w:rsidRPr="00B4016A">
              <w:t xml:space="preserve"> </w:t>
            </w:r>
          </w:p>
        </w:tc>
        <w:tc>
          <w:tcPr>
            <w:tcW w:w="5835" w:type="dxa"/>
            <w:tcBorders>
              <w:top w:val="nil"/>
              <w:left w:val="nil"/>
              <w:bottom w:val="nil"/>
              <w:right w:val="nil"/>
            </w:tcBorders>
            <w:tcMar>
              <w:top w:w="0" w:type="dxa"/>
              <w:left w:w="62" w:type="dxa"/>
              <w:bottom w:w="0" w:type="dxa"/>
              <w:right w:w="62" w:type="dxa"/>
            </w:tcMar>
          </w:tcPr>
          <w:p w:rsidR="00000000" w:rsidRPr="00B4016A" w:rsidP="00B4016A">
            <w:pPr>
              <w:pStyle w:val="BodyText"/>
            </w:pPr>
            <w:r w:rsidRPr="00B4016A">
              <w:t>Assessment must ensure:</w:t>
            </w:r>
          </w:p>
          <w:p w:rsidR="00000000" w:rsidRPr="00B4016A" w:rsidP="00B4016A">
            <w:pPr>
              <w:pStyle w:val="ListBullet"/>
            </w:pPr>
            <w:r w:rsidRPr="00B4016A">
              <w:t>demonstration of skills within a commercial kitchen or pastry kitchen as defined in the Assessment Guidelines</w:t>
            </w:r>
          </w:p>
          <w:p w:rsidR="00000000" w:rsidRPr="00B4016A" w:rsidP="00B4016A">
            <w:pPr>
              <w:pStyle w:val="ListBullet"/>
            </w:pPr>
            <w:r w:rsidRPr="00B4016A">
              <w:t>access to industry-current equipment for making sweet buffet items, including:</w:t>
            </w:r>
          </w:p>
          <w:p w:rsidR="00000000" w:rsidRPr="00B4016A" w:rsidP="00B4016A">
            <w:pPr>
              <w:pStyle w:val="ListBullet2"/>
            </w:pPr>
            <w:r w:rsidRPr="00B4016A">
              <w:t>microwave oven</w:t>
            </w:r>
          </w:p>
          <w:p w:rsidR="00000000" w:rsidRPr="00B4016A" w:rsidP="00B4016A">
            <w:pPr>
              <w:pStyle w:val="ListBullet2"/>
            </w:pPr>
            <w:r w:rsidRPr="00B4016A">
              <w:t>marzipan modelling tools</w:t>
            </w:r>
          </w:p>
          <w:p w:rsidR="00000000" w:rsidRPr="00B4016A" w:rsidP="00B4016A">
            <w:pPr>
              <w:pStyle w:val="ListBullet2"/>
            </w:pPr>
            <w:r w:rsidRPr="00B4016A">
              <w:t>spirit burners with wicks and methylated spirits</w:t>
            </w:r>
          </w:p>
          <w:p w:rsidR="00000000" w:rsidRPr="00B4016A" w:rsidP="00B4016A">
            <w:pPr>
              <w:pStyle w:val="ListBullet2"/>
            </w:pPr>
            <w:r w:rsidRPr="00B4016A">
              <w:t>wide variety of moulds, including plastic and metal egg moulds and novelty shapes, silicon rubber novelty moulds and shapes, metal or silicon leaf moulds</w:t>
            </w:r>
          </w:p>
          <w:p w:rsidR="00000000" w:rsidRPr="00B4016A" w:rsidP="00B4016A">
            <w:pPr>
              <w:pStyle w:val="ListBullet2"/>
            </w:pPr>
            <w:r w:rsidRPr="00B4016A">
              <w:t xml:space="preserve">cake stands, including with clear cover and multi-tier, platters and mirrors, cake boards, socles and </w:t>
            </w:r>
            <w:r w:rsidRPr="00B4016A">
              <w:t>decorative cloths</w:t>
            </w:r>
          </w:p>
          <w:p w:rsidR="00000000" w:rsidRPr="00B4016A" w:rsidP="00B4016A">
            <w:pPr>
              <w:pStyle w:val="ListBullet2"/>
            </w:pPr>
            <w:r w:rsidRPr="00B4016A">
              <w:t>nougat lacquer and sugar colours, water-based, paste colours, powdered colours or alcohol colours</w:t>
            </w:r>
          </w:p>
          <w:p w:rsidR="00000000" w:rsidRPr="00B4016A" w:rsidP="00B4016A">
            <w:pPr>
              <w:pStyle w:val="ListBullet2"/>
            </w:pPr>
            <w:r w:rsidRPr="00B4016A">
              <w:t>storage trays and containers</w:t>
            </w:r>
          </w:p>
          <w:p w:rsidR="00000000" w:rsidRPr="00B4016A" w:rsidP="00B4016A">
            <w:pPr>
              <w:pStyle w:val="ListBullet2"/>
            </w:pPr>
            <w:r w:rsidRPr="00B4016A">
              <w:t>calcium carbonate, pure alcohol, tartaric acid (stored in bottle with eye dropper lid) and quick lime</w:t>
            </w:r>
          </w:p>
          <w:p w:rsidR="00000000" w:rsidRPr="00B4016A" w:rsidP="00B4016A">
            <w:pPr>
              <w:pStyle w:val="ListBullet2"/>
            </w:pPr>
            <w:r w:rsidRPr="00B4016A">
              <w:t>doilies i</w:t>
            </w:r>
            <w:r w:rsidRPr="00B4016A">
              <w:t>n a range of shapes and sizes</w:t>
            </w:r>
          </w:p>
          <w:p w:rsidR="00000000" w:rsidRPr="00B4016A" w:rsidP="00B4016A">
            <w:pPr>
              <w:pStyle w:val="ListBullet2"/>
            </w:pPr>
            <w:r w:rsidRPr="00B4016A">
              <w:t xml:space="preserve">round and oval-shaped basket weave boards complete with metal rods </w:t>
            </w:r>
          </w:p>
          <w:p w:rsidR="00000000" w:rsidRPr="00B4016A" w:rsidP="00B4016A">
            <w:pPr>
              <w:pStyle w:val="ListBullet2"/>
            </w:pPr>
            <w:r w:rsidRPr="00B4016A">
              <w:t>large and small scissors, aluminium rolling pin, textured rolling pin, range of pastry brushes, fine icing sugar sieves, firm wire and pliers, small very fine</w:t>
            </w:r>
            <w:r w:rsidRPr="00B4016A">
              <w:t xml:space="preserve"> strainers, fine piping tubes size 3 to 000, and fine paint brushes size 3 to 000</w:t>
            </w:r>
          </w:p>
          <w:p w:rsidR="00000000" w:rsidRPr="00B4016A" w:rsidP="00B4016A">
            <w:pPr>
              <w:pStyle w:val="ListBullet2"/>
            </w:pPr>
            <w:r w:rsidRPr="00B4016A">
              <w:t>heat-resistant plasticine</w:t>
            </w:r>
          </w:p>
          <w:p w:rsidR="00000000" w:rsidRPr="00B4016A" w:rsidP="00B4016A">
            <w:pPr>
              <w:pStyle w:val="ListBullet2"/>
            </w:pPr>
            <w:r w:rsidRPr="00B4016A">
              <w:t xml:space="preserve">marble slab, silicon paper and mats </w:t>
            </w:r>
          </w:p>
          <w:p w:rsidR="00000000" w:rsidRPr="00B4016A" w:rsidP="00B4016A">
            <w:pPr>
              <w:pStyle w:val="ListBullet2"/>
            </w:pPr>
            <w:r w:rsidRPr="00B4016A">
              <w:t>air brush kit complete with alcohol-based colours</w:t>
            </w:r>
          </w:p>
          <w:p w:rsidR="00000000" w:rsidRPr="00B4016A" w:rsidP="00B4016A">
            <w:pPr>
              <w:pStyle w:val="ListBullet2"/>
            </w:pPr>
            <w:r w:rsidRPr="00B4016A">
              <w:t>hair drier with cold air setting, or small cooling fan</w:t>
            </w:r>
          </w:p>
          <w:p w:rsidR="00000000" w:rsidRPr="00B4016A" w:rsidP="00B4016A">
            <w:pPr>
              <w:pStyle w:val="ListBullet2"/>
            </w:pPr>
            <w:r w:rsidRPr="00B4016A">
              <w:t>polyst</w:t>
            </w:r>
            <w:r w:rsidRPr="00B4016A">
              <w:t>yrene boxes and satay sticks, or tooth picks</w:t>
            </w:r>
          </w:p>
          <w:p w:rsidR="00000000" w:rsidRPr="00B4016A" w:rsidP="00B4016A">
            <w:pPr>
              <w:pStyle w:val="ListBullet2"/>
            </w:pPr>
            <w:r w:rsidRPr="00B4016A">
              <w:t>airtight display cases, domes and containers</w:t>
            </w:r>
          </w:p>
          <w:p w:rsidR="00000000" w:rsidRPr="00B4016A" w:rsidP="00B4016A">
            <w:pPr>
              <w:pStyle w:val="ListBullet2"/>
            </w:pPr>
            <w:r w:rsidRPr="00B4016A">
              <w:t>access to specific equipment for preparing chocolate showpieces, including chocolate thermometer, dipping forks, chocolate spray gun kit, gold leaf, plastic acetate s</w:t>
            </w:r>
            <w:r w:rsidRPr="00B4016A">
              <w:t>heets, chocolate carving tools and pasta machine for modelling chocolate</w:t>
            </w:r>
          </w:p>
          <w:p w:rsidR="00000000" w:rsidRPr="00B4016A" w:rsidP="00B4016A">
            <w:pPr>
              <w:pStyle w:val="ListBullet2"/>
            </w:pPr>
            <w:r w:rsidRPr="00B4016A">
              <w:t>access to specific equipment for pastillage, including dried starch, sandpaper, stencils, wood saw, wooden boards, scalpels and a wide variety of cutters and moulds</w:t>
            </w:r>
          </w:p>
          <w:p w:rsidR="00000000" w:rsidP="00B4016A">
            <w:pPr>
              <w:pStyle w:val="ListBullet2"/>
              <w:rPr>
                <w:lang w:val="en-NZ"/>
              </w:rPr>
            </w:pPr>
            <w:r w:rsidRPr="00B4016A">
              <w:t>use of authentic i</w:t>
            </w:r>
            <w:r w:rsidRPr="00B4016A">
              <w:t>ngredients.</w:t>
            </w:r>
          </w:p>
        </w:tc>
      </w:tr>
      <w:tr w:rsidTr="00C1291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B4016A">
            <w:pPr>
              <w:pStyle w:val="BodyText"/>
              <w:rPr>
                <w:lang w:val="en-NZ"/>
              </w:rPr>
            </w:pPr>
          </w:p>
        </w:tc>
      </w:tr>
      <w:tr w:rsidTr="00C1291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B4016A">
            <w:pPr>
              <w:pStyle w:val="BodyText"/>
              <w:rPr>
                <w:lang w:val="en-NZ"/>
              </w:rPr>
            </w:pPr>
            <w:r w:rsidRPr="00B4016A">
              <w:rPr>
                <w:rStyle w:val="SpecialBold"/>
              </w:rPr>
              <w:t>Methods of assessment</w:t>
            </w:r>
            <w:r w:rsidRPr="00B4016A">
              <w:t xml:space="preserve"> </w:t>
            </w:r>
          </w:p>
        </w:tc>
        <w:tc>
          <w:tcPr>
            <w:tcW w:w="5835" w:type="dxa"/>
            <w:tcBorders>
              <w:top w:val="nil"/>
              <w:left w:val="nil"/>
              <w:bottom w:val="nil"/>
              <w:right w:val="nil"/>
            </w:tcBorders>
            <w:tcMar>
              <w:top w:w="0" w:type="dxa"/>
              <w:left w:w="62" w:type="dxa"/>
              <w:bottom w:w="0" w:type="dxa"/>
              <w:right w:w="62" w:type="dxa"/>
            </w:tcMar>
          </w:tcPr>
          <w:p w:rsidR="00000000" w:rsidRPr="00B4016A" w:rsidP="00B4016A">
            <w:pPr>
              <w:pStyle w:val="BodyText"/>
            </w:pPr>
            <w:r w:rsidRPr="00B4016A">
              <w:t xml:space="preserve">A range of assessment methods should be used to assess practical skills and knowledge. The following examples are appropriate for this unit: </w:t>
            </w:r>
          </w:p>
          <w:p w:rsidR="00000000" w:rsidRPr="00B4016A" w:rsidP="00B4016A">
            <w:pPr>
              <w:pStyle w:val="ListBullet"/>
            </w:pPr>
            <w:r w:rsidRPr="00B4016A">
              <w:t>observation of practical demonstration by the candidate of preparing, decorating and presenting sweet buffet showpieces</w:t>
            </w:r>
          </w:p>
          <w:p w:rsidR="00000000" w:rsidRPr="00B4016A" w:rsidP="00B4016A">
            <w:pPr>
              <w:pStyle w:val="ListBullet"/>
            </w:pPr>
            <w:r w:rsidRPr="00B4016A">
              <w:t xml:space="preserve">questions about the preparation and characteristics of sweet buffet showpieces, safe handling procedures, commodities, presentation and </w:t>
            </w:r>
            <w:r w:rsidRPr="00B4016A">
              <w:t>decoration techniques, and storage requirements to ensure optimum quality</w:t>
            </w:r>
          </w:p>
          <w:p w:rsidR="00000000" w:rsidRPr="00B4016A" w:rsidP="00B4016A">
            <w:pPr>
              <w:pStyle w:val="ListBullet"/>
            </w:pPr>
            <w:r w:rsidRPr="00B4016A">
              <w:t>review of portfolios of evidence and third-party workplace reports of on-the-job performance by the candidate.</w:t>
            </w:r>
          </w:p>
          <w:p w:rsidR="00000000" w:rsidRPr="00B4016A" w:rsidP="00B4016A">
            <w:pPr>
              <w:pStyle w:val="BodyText"/>
            </w:pPr>
            <w:r w:rsidRPr="00B4016A">
              <w:t>Holistic assessment with other units relevant to the industry sector, w</w:t>
            </w:r>
            <w:r w:rsidRPr="00B4016A">
              <w:t>orkplace and job role is recommended, for example:</w:t>
            </w:r>
          </w:p>
          <w:p w:rsidR="00000000" w:rsidRPr="00B4016A" w:rsidP="00B4016A">
            <w:pPr>
              <w:pStyle w:val="ListBullet"/>
            </w:pPr>
            <w:r w:rsidRPr="00B4016A">
              <w:t>SITHCCC013A Prepare hot and cold desserts</w:t>
            </w:r>
          </w:p>
          <w:p w:rsidR="00000000" w:rsidRPr="00B4016A" w:rsidP="00B4016A">
            <w:pPr>
              <w:pStyle w:val="ListBullet"/>
            </w:pPr>
            <w:r w:rsidRPr="00B4016A">
              <w:t>SITHPAT001A Prepare and produce pastries</w:t>
            </w:r>
          </w:p>
          <w:p w:rsidR="00000000" w:rsidP="00B4016A">
            <w:pPr>
              <w:pStyle w:val="ListBullet"/>
              <w:rPr>
                <w:lang w:val="en-NZ"/>
              </w:rPr>
            </w:pPr>
            <w:r w:rsidRPr="00B4016A">
              <w:t>SITHPAT002A Prepare and produce cakes.</w:t>
            </w:r>
          </w:p>
        </w:tc>
      </w:tr>
      <w:tr w:rsidTr="00C1291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B4016A">
            <w:pPr>
              <w:pStyle w:val="BodyText"/>
              <w:rPr>
                <w:lang w:val="en-NZ"/>
              </w:rPr>
            </w:pPr>
          </w:p>
        </w:tc>
      </w:tr>
      <w:tr w:rsidTr="00C1291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B4016A">
            <w:pPr>
              <w:pStyle w:val="BodyText"/>
              <w:rPr>
                <w:lang w:val="en-NZ"/>
              </w:rPr>
            </w:pPr>
            <w:r w:rsidRPr="00B4016A">
              <w:rPr>
                <w:rStyle w:val="SpecialBold"/>
              </w:rPr>
              <w:t>Assessing employability skills</w:t>
            </w:r>
          </w:p>
        </w:tc>
        <w:tc>
          <w:tcPr>
            <w:tcW w:w="5835" w:type="dxa"/>
            <w:tcBorders>
              <w:top w:val="nil"/>
              <w:left w:val="nil"/>
              <w:bottom w:val="nil"/>
              <w:right w:val="nil"/>
            </w:tcBorders>
            <w:tcMar>
              <w:top w:w="0" w:type="dxa"/>
              <w:left w:w="62" w:type="dxa"/>
              <w:bottom w:w="0" w:type="dxa"/>
              <w:right w:w="62" w:type="dxa"/>
            </w:tcMar>
          </w:tcPr>
          <w:p w:rsidR="00000000" w:rsidRPr="00B4016A" w:rsidP="00B4016A">
            <w:pPr>
              <w:pStyle w:val="BodyText"/>
            </w:pPr>
            <w:r w:rsidRPr="00B4016A">
              <w:t>Employability skills are integral to effective performance in the workplace and are broadly consistent across industry sectors. How these skills are applied varies between occupations and qualifications due to the different work functions and contexts.</w:t>
            </w:r>
          </w:p>
          <w:p w:rsidR="00000000" w:rsidRPr="00B4016A" w:rsidP="00B4016A">
            <w:pPr>
              <w:pStyle w:val="BodyText"/>
            </w:pPr>
            <w:r w:rsidRPr="00B4016A">
              <w:t>Emp</w:t>
            </w:r>
            <w:r w:rsidRPr="00B4016A">
              <w:t>loyability skills embedded in this unit should be assessed holistically with other relevant units that make up the skill set or qualification and in the context of the job role.</w:t>
            </w:r>
          </w:p>
        </w:tc>
      </w:tr>
    </w:tbl>
    <w:p w:rsidR="00C1291C" w:rsidP="00B4016A">
      <w:pPr>
        <w:pStyle w:val="BodyText"/>
      </w:pPr>
    </w:p>
    <w:p w:rsidR="00C1291C" w:rsidP="00B4016A">
      <w:pPr>
        <w:pStyle w:val="BodyText"/>
      </w:pPr>
    </w:p>
    <w:p w:rsidR="00000000" w:rsidRPr="00B4016A" w:rsidP="00B4016A">
      <w:pPr>
        <w:pStyle w:val="Heading1"/>
      </w:pPr>
      <w:bookmarkStart w:id="11" w:name="O_147349"/>
      <w:bookmarkEnd w:id="11"/>
      <w:r w:rsidRPr="00B4016A">
        <w:t>Range Statement</w:t>
      </w:r>
    </w:p>
    <w:tbl>
      <w:tblPr>
        <w:tblW w:w="0" w:type="auto"/>
        <w:tblLayout w:type="fixed"/>
        <w:tblCellMar>
          <w:left w:w="62" w:type="dxa"/>
          <w:right w:w="62" w:type="dxa"/>
        </w:tblCellMar>
        <w:tblLook w:val="0000"/>
      </w:tblPr>
      <w:tblGrid>
        <w:gridCol w:w="3345"/>
        <w:gridCol w:w="5835"/>
      </w:tblGrid>
      <w:tr w:rsidTr="00C1291C">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B4016A">
            <w:pPr>
              <w:pStyle w:val="BodyText"/>
              <w:rPr>
                <w:lang w:val="en-NZ"/>
              </w:rPr>
            </w:pPr>
            <w:r w:rsidRPr="00B4016A">
              <w:rPr>
                <w:rStyle w:val="SpecialBold"/>
              </w:rPr>
              <w:t>RANGE STATEMENT</w:t>
            </w:r>
          </w:p>
        </w:tc>
      </w:tr>
      <w:tr w:rsidTr="00C1291C">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B4016A">
            <w:pPr>
              <w:pStyle w:val="BodyText"/>
              <w:rPr>
                <w:lang w:val="en-NZ"/>
              </w:rPr>
            </w:pPr>
            <w:r w:rsidRPr="00B4016A">
              <w:t>The range statement relates to the unit of competency as a whole. It allows for different work environments and situations that may affect performance. Bold italicised wording in the performance criteria is detailed below.</w:t>
            </w:r>
          </w:p>
        </w:tc>
      </w:tr>
      <w:tr w:rsidTr="00C1291C">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B4016A">
            <w:pPr>
              <w:pStyle w:val="BodyText"/>
              <w:rPr>
                <w:lang w:val="en-NZ"/>
              </w:rPr>
            </w:pPr>
          </w:p>
        </w:tc>
      </w:tr>
      <w:tr w:rsidTr="00C1291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B4016A">
            <w:pPr>
              <w:pStyle w:val="BodyText"/>
              <w:rPr>
                <w:lang w:val="en-NZ"/>
              </w:rPr>
            </w:pPr>
            <w:r w:rsidRPr="00B4016A">
              <w:rPr>
                <w:rStyle w:val="BoldandItalics"/>
              </w:rPr>
              <w:t>Showpieces</w:t>
            </w:r>
            <w:r w:rsidRPr="00B4016A">
              <w:t xml:space="preserve"> for a buffet may </w:t>
            </w:r>
            <w:r w:rsidRPr="00B4016A">
              <w:t>include those made from:</w:t>
            </w:r>
          </w:p>
        </w:tc>
        <w:tc>
          <w:tcPr>
            <w:tcW w:w="5835" w:type="dxa"/>
            <w:tcBorders>
              <w:top w:val="nil"/>
              <w:left w:val="nil"/>
              <w:bottom w:val="nil"/>
              <w:right w:val="nil"/>
            </w:tcBorders>
            <w:tcMar>
              <w:top w:w="0" w:type="dxa"/>
              <w:left w:w="62" w:type="dxa"/>
              <w:bottom w:w="0" w:type="dxa"/>
              <w:right w:w="62" w:type="dxa"/>
            </w:tcMar>
          </w:tcPr>
          <w:p w:rsidR="00000000" w:rsidRPr="00B4016A" w:rsidP="00B4016A">
            <w:pPr>
              <w:pStyle w:val="ListBullet"/>
            </w:pPr>
            <w:r w:rsidRPr="00B4016A">
              <w:t>sugar: pulled, cast or blown</w:t>
            </w:r>
          </w:p>
          <w:p w:rsidR="00000000" w:rsidRPr="00B4016A" w:rsidP="00B4016A">
            <w:pPr>
              <w:pStyle w:val="ListBullet"/>
            </w:pPr>
            <w:r w:rsidRPr="00B4016A">
              <w:t>chocolate</w:t>
            </w:r>
          </w:p>
          <w:p w:rsidR="00000000" w:rsidRPr="00B4016A" w:rsidP="00B4016A">
            <w:pPr>
              <w:pStyle w:val="ListBullet"/>
            </w:pPr>
            <w:r w:rsidRPr="00B4016A">
              <w:t>pastillage</w:t>
            </w:r>
          </w:p>
          <w:p w:rsidR="00000000" w:rsidRPr="00B4016A" w:rsidP="00B4016A">
            <w:pPr>
              <w:pStyle w:val="ListBullet"/>
            </w:pPr>
            <w:r w:rsidRPr="00B4016A">
              <w:t>croquant</w:t>
            </w:r>
          </w:p>
          <w:p w:rsidR="00000000" w:rsidRPr="00B4016A" w:rsidP="00B4016A">
            <w:pPr>
              <w:pStyle w:val="ListBullet"/>
            </w:pPr>
            <w:r w:rsidRPr="00B4016A">
              <w:t xml:space="preserve">marzipan </w:t>
            </w:r>
          </w:p>
          <w:p w:rsidR="00000000" w:rsidP="00B4016A">
            <w:pPr>
              <w:pStyle w:val="ListBullet"/>
              <w:rPr>
                <w:lang w:val="en-NZ"/>
              </w:rPr>
            </w:pPr>
            <w:r w:rsidRPr="00B4016A">
              <w:t>combination of these.</w:t>
            </w:r>
          </w:p>
        </w:tc>
      </w:tr>
      <w:tr w:rsidTr="00C1291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B4016A">
            <w:pPr>
              <w:pStyle w:val="BodyText"/>
              <w:rPr>
                <w:lang w:val="en-NZ"/>
              </w:rPr>
            </w:pPr>
          </w:p>
        </w:tc>
      </w:tr>
      <w:tr w:rsidTr="00C1291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B4016A">
            <w:pPr>
              <w:pStyle w:val="BodyText"/>
              <w:rPr>
                <w:lang w:val="en-NZ"/>
              </w:rPr>
            </w:pPr>
            <w:r w:rsidRPr="00B4016A">
              <w:rPr>
                <w:rStyle w:val="BoldandItalics"/>
              </w:rPr>
              <w:t>Appropriate equipment</w:t>
            </w:r>
            <w:r w:rsidRPr="00B4016A">
              <w:t xml:space="preserve"> and materials may include:</w:t>
            </w:r>
          </w:p>
        </w:tc>
        <w:tc>
          <w:tcPr>
            <w:tcW w:w="5835" w:type="dxa"/>
            <w:tcBorders>
              <w:top w:val="nil"/>
              <w:left w:val="nil"/>
              <w:bottom w:val="nil"/>
              <w:right w:val="nil"/>
            </w:tcBorders>
            <w:tcMar>
              <w:top w:w="0" w:type="dxa"/>
              <w:left w:w="62" w:type="dxa"/>
              <w:bottom w:w="0" w:type="dxa"/>
              <w:right w:w="62" w:type="dxa"/>
            </w:tcMar>
          </w:tcPr>
          <w:p w:rsidR="00000000" w:rsidRPr="00B4016A" w:rsidP="00B4016A">
            <w:pPr>
              <w:pStyle w:val="ListBullet"/>
            </w:pPr>
            <w:r w:rsidRPr="00B4016A">
              <w:t>air brush spray equipment</w:t>
            </w:r>
          </w:p>
          <w:p w:rsidR="00000000" w:rsidP="00B4016A">
            <w:pPr>
              <w:pStyle w:val="ListBullet"/>
              <w:rPr>
                <w:lang w:val="en-NZ"/>
              </w:rPr>
            </w:pPr>
            <w:r w:rsidRPr="00B4016A">
              <w:t>specialised equipment for preparing, moulding, casting and making freehand creations using sugar and marzipan work, chocolate, pastillage and croquant.</w:t>
            </w:r>
          </w:p>
        </w:tc>
      </w:tr>
      <w:tr w:rsidTr="00C1291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B4016A">
            <w:pPr>
              <w:pStyle w:val="BodyText"/>
              <w:rPr>
                <w:lang w:val="en-NZ"/>
              </w:rPr>
            </w:pPr>
          </w:p>
        </w:tc>
      </w:tr>
      <w:tr w:rsidTr="00C1291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B4016A">
            <w:pPr>
              <w:pStyle w:val="BodyText"/>
              <w:rPr>
                <w:lang w:val="en-NZ"/>
              </w:rPr>
            </w:pPr>
            <w:r w:rsidRPr="00B4016A">
              <w:rPr>
                <w:rStyle w:val="BoldandItalics"/>
              </w:rPr>
              <w:t>Storage</w:t>
            </w:r>
            <w:r w:rsidRPr="00B4016A">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B4016A" w:rsidP="00B4016A">
            <w:pPr>
              <w:pStyle w:val="ListBullet"/>
            </w:pPr>
            <w:r w:rsidRPr="00B4016A">
              <w:t>coolrooms and other temperature-controlled environments</w:t>
            </w:r>
          </w:p>
          <w:p w:rsidR="00000000" w:rsidRPr="00B4016A" w:rsidP="00B4016A">
            <w:pPr>
              <w:pStyle w:val="ListBullet"/>
            </w:pPr>
            <w:r w:rsidRPr="00B4016A">
              <w:t>use of packaging materials and cases.</w:t>
            </w:r>
          </w:p>
        </w:tc>
      </w:tr>
    </w:tbl>
    <w:p w:rsidR="00C1291C" w:rsidP="00B4016A">
      <w:pPr>
        <w:pStyle w:val="BodyText"/>
      </w:pPr>
    </w:p>
    <w:p w:rsidR="00C1291C" w:rsidP="00B4016A">
      <w:pPr>
        <w:pStyle w:val="BodyText"/>
      </w:pPr>
    </w:p>
    <w:p w:rsidR="00000000" w:rsidRPr="00B4016A" w:rsidP="00B4016A">
      <w:pPr>
        <w:pStyle w:val="Heading1"/>
      </w:pPr>
      <w:bookmarkStart w:id="12" w:name="O_147350"/>
      <w:bookmarkEnd w:id="12"/>
      <w:r w:rsidRPr="00B4016A">
        <w:t>Unit Sector(s)</w:t>
      </w:r>
    </w:p>
    <w:tbl>
      <w:tblPr>
        <w:tblW w:w="0" w:type="auto"/>
        <w:tblLayout w:type="fixed"/>
        <w:tblCellMar>
          <w:left w:w="62" w:type="dxa"/>
          <w:right w:w="62" w:type="dxa"/>
        </w:tblCellMar>
        <w:tblLook w:val="0000"/>
      </w:tblPr>
      <w:tblGrid>
        <w:gridCol w:w="2836"/>
        <w:gridCol w:w="6344"/>
      </w:tblGrid>
      <w:tr w:rsidTr="00C1291C">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B4016A">
            <w:pPr>
              <w:pStyle w:val="BodyText"/>
              <w:rPr>
                <w:lang w:val="en-NZ"/>
              </w:rPr>
            </w:pPr>
            <w:r w:rsidRPr="00B4016A">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B4016A" w:rsidP="00B4016A">
            <w:pPr>
              <w:pStyle w:val="BodyText"/>
            </w:pPr>
            <w:r w:rsidRPr="00B4016A">
              <w:t>Hospitality</w:t>
            </w:r>
          </w:p>
        </w:tc>
      </w:tr>
    </w:tbl>
    <w:p w:rsidR="00000000" w:rsidRPr="00B4016A" w:rsidP="00B4016A">
      <w:pPr>
        <w:pStyle w:val="BodyText"/>
      </w:pPr>
    </w:p>
    <w:p w:rsidR="00000000" w:rsidRPr="00B4016A" w:rsidP="00B4016A">
      <w:pPr>
        <w:pStyle w:val="AllowPageBreak"/>
      </w:pPr>
    </w:p>
    <w:p w:rsidR="00000000" w:rsidRPr="00B4016A" w:rsidP="00B4016A">
      <w:pPr>
        <w:pStyle w:val="Heading1"/>
      </w:pPr>
      <w:bookmarkStart w:id="13" w:name="O_163372"/>
      <w:bookmarkEnd w:id="13"/>
      <w:r w:rsidRPr="00B4016A">
        <w:t>Competency field</w:t>
      </w:r>
    </w:p>
    <w:tbl>
      <w:tblPr>
        <w:tblW w:w="0" w:type="auto"/>
        <w:tblLayout w:type="fixed"/>
        <w:tblCellMar>
          <w:left w:w="62" w:type="dxa"/>
          <w:right w:w="62" w:type="dxa"/>
        </w:tblCellMar>
        <w:tblLook w:val="0000"/>
      </w:tblPr>
      <w:tblGrid>
        <w:gridCol w:w="2836"/>
        <w:gridCol w:w="6344"/>
      </w:tblGrid>
      <w:tr w:rsidTr="00C1291C">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B4016A">
            <w:pPr>
              <w:pStyle w:val="BodyText"/>
              <w:rPr>
                <w:lang w:val="en-NZ"/>
              </w:rPr>
            </w:pPr>
            <w:r w:rsidRPr="00B4016A">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B4016A">
            <w:pPr>
              <w:pStyle w:val="BodyText"/>
              <w:rPr>
                <w:lang w:val="en-NZ"/>
              </w:rPr>
            </w:pPr>
            <w:r w:rsidRPr="00B4016A">
              <w:t>Patisserie</w:t>
            </w:r>
          </w:p>
        </w:tc>
      </w:tr>
      <w:tr w:rsidTr="00C1291C">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B4016A" w:rsidP="00B4016A">
            <w:pPr>
              <w:pStyle w:val="BodyText"/>
            </w:pPr>
          </w:p>
        </w:tc>
      </w:tr>
    </w:tbl>
    <w:p w:rsidR="00000000" w:rsidRPr="00B4016A" w:rsidP="00B4016A">
      <w:pPr>
        <w:pStyle w:val="BodyText"/>
      </w:pPr>
    </w:p>
    <w:p w:rsidR="00000000" w:rsidRPr="00B4016A" w:rsidP="00B4016A"/>
    <w:sectPr w:rsidSect="00B4016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016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1291C" w:rsidP="00C1291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016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291C" w:rsidP="00B4016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C1291C" w:rsidP="00B4016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C1291C" w:rsidP="00B4016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016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1291C" w:rsidP="00C1291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016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291C" w:rsidP="00B4016A">
    <w:pPr>
      <w:pStyle w:val="Header"/>
      <w:framePr w:wrap="around"/>
    </w:pPr>
    <w:r>
      <w:fldChar w:fldCharType="begin"/>
    </w:r>
    <w:r>
      <w:instrText xml:space="preserve"> TITLE   \* MERGEFORMAT </w:instrText>
    </w:r>
    <w:r>
      <w:fldChar w:fldCharType="separate"/>
    </w:r>
    <w:r>
      <w:t>SITHPAT011A Plan, prepare and display sweet buffet showpieces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1291C" w:rsidP="00B4016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D3AD3B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9AAE4F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87AFED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016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4016A"/>
    <w:pPr>
      <w:spacing w:before="360" w:after="60"/>
      <w:outlineLvl w:val="0"/>
    </w:pPr>
    <w:rPr>
      <w:sz w:val="32"/>
    </w:rPr>
  </w:style>
  <w:style w:type="paragraph" w:styleId="Heading2">
    <w:name w:val="heading 2"/>
    <w:basedOn w:val="HeadingBase"/>
    <w:next w:val="BodyText"/>
    <w:link w:val="Heading2Char"/>
    <w:qFormat/>
    <w:rsid w:val="00B4016A"/>
    <w:pPr>
      <w:keepLines/>
      <w:spacing w:before="240" w:after="120"/>
      <w:outlineLvl w:val="1"/>
    </w:pPr>
    <w:rPr>
      <w:sz w:val="28"/>
      <w:szCs w:val="40"/>
    </w:rPr>
  </w:style>
  <w:style w:type="paragraph" w:styleId="Heading3">
    <w:name w:val="heading 3"/>
    <w:basedOn w:val="HeadingBase"/>
    <w:next w:val="BodyText"/>
    <w:link w:val="Heading3Char"/>
    <w:qFormat/>
    <w:rsid w:val="00B4016A"/>
    <w:pPr>
      <w:spacing w:before="180" w:after="120"/>
      <w:outlineLvl w:val="2"/>
    </w:pPr>
    <w:rPr>
      <w:spacing w:val="-10"/>
      <w:kern w:val="32"/>
    </w:rPr>
  </w:style>
  <w:style w:type="paragraph" w:styleId="Heading4">
    <w:name w:val="heading 4"/>
    <w:basedOn w:val="HeadingBase"/>
    <w:next w:val="BodyText"/>
    <w:link w:val="Heading4Char"/>
    <w:qFormat/>
    <w:rsid w:val="00B4016A"/>
    <w:pPr>
      <w:spacing w:before="160" w:after="120"/>
      <w:outlineLvl w:val="3"/>
    </w:pPr>
    <w:rPr>
      <w:sz w:val="22"/>
    </w:rPr>
  </w:style>
  <w:style w:type="paragraph" w:styleId="Heading5">
    <w:name w:val="heading 5"/>
    <w:basedOn w:val="HeadingBase"/>
    <w:next w:val="Normal"/>
    <w:link w:val="Heading5Char"/>
    <w:qFormat/>
    <w:rsid w:val="00B4016A"/>
    <w:pPr>
      <w:spacing w:before="80"/>
      <w:outlineLvl w:val="4"/>
    </w:pPr>
    <w:rPr>
      <w:color w:val="918585"/>
      <w:sz w:val="20"/>
    </w:rPr>
  </w:style>
  <w:style w:type="paragraph" w:styleId="Heading6">
    <w:name w:val="heading 6"/>
    <w:basedOn w:val="HeadingBase"/>
    <w:next w:val="Normal"/>
    <w:link w:val="Heading6Char"/>
    <w:qFormat/>
    <w:rsid w:val="00B4016A"/>
    <w:pPr>
      <w:spacing w:before="60"/>
      <w:outlineLvl w:val="5"/>
    </w:pPr>
    <w:rPr>
      <w:color w:val="918585"/>
      <w:sz w:val="20"/>
    </w:rPr>
  </w:style>
  <w:style w:type="paragraph" w:styleId="Heading7">
    <w:name w:val="heading 7"/>
    <w:basedOn w:val="Normal"/>
    <w:next w:val="Normal"/>
    <w:link w:val="Heading7Char"/>
    <w:qFormat/>
    <w:rsid w:val="00B4016A"/>
    <w:pPr>
      <w:ind w:left="720"/>
      <w:outlineLvl w:val="6"/>
    </w:pPr>
    <w:rPr>
      <w:i/>
    </w:rPr>
  </w:style>
  <w:style w:type="paragraph" w:styleId="Heading8">
    <w:name w:val="heading 8"/>
    <w:basedOn w:val="Normal"/>
    <w:next w:val="Normal"/>
    <w:link w:val="Heading8Char"/>
    <w:qFormat/>
    <w:rsid w:val="00B4016A"/>
    <w:pPr>
      <w:ind w:left="720"/>
      <w:outlineLvl w:val="7"/>
    </w:pPr>
    <w:rPr>
      <w:i/>
    </w:rPr>
  </w:style>
  <w:style w:type="paragraph" w:styleId="Heading9">
    <w:name w:val="heading 9"/>
    <w:basedOn w:val="Normal"/>
    <w:next w:val="Normal"/>
    <w:link w:val="Heading9Char"/>
    <w:qFormat/>
    <w:rsid w:val="00B4016A"/>
    <w:pPr>
      <w:ind w:left="720"/>
      <w:outlineLvl w:val="8"/>
    </w:pPr>
    <w:rPr>
      <w:i/>
    </w:rPr>
  </w:style>
  <w:style w:type="character" w:default="1" w:styleId="DefaultParagraphFont">
    <w:name w:val="Default Paragraph Font"/>
    <w:uiPriority w:val="1"/>
    <w:unhideWhenUsed/>
    <w:rsid w:val="00B4016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4016A"/>
  </w:style>
  <w:style w:type="character" w:customStyle="1" w:styleId="Heading1Char">
    <w:name w:val="Heading 1 Char"/>
    <w:basedOn w:val="DefaultParagraphFont"/>
    <w:link w:val="Heading1"/>
    <w:rsid w:val="00B4016A"/>
    <w:rPr>
      <w:rFonts w:ascii="Times New Roman" w:eastAsia="Times New Roman" w:hAnsi="Times New Roman" w:cs="Times New Roman"/>
      <w:b/>
      <w:sz w:val="32"/>
      <w:szCs w:val="20"/>
      <w:lang w:eastAsia="en-US"/>
    </w:rPr>
  </w:style>
  <w:style w:type="paragraph" w:styleId="BodyText">
    <w:name w:val="Body Text"/>
    <w:basedOn w:val="Normal"/>
    <w:link w:val="BodyTextChar"/>
    <w:rsid w:val="00B4016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4016A"/>
    <w:rPr>
      <w:rFonts w:ascii="Times New Roman" w:eastAsia="Times New Roman" w:hAnsi="Times New Roman" w:cs="Times New Roman"/>
      <w:sz w:val="24"/>
      <w:lang w:val="en-US" w:eastAsia="en-US"/>
    </w:rPr>
  </w:style>
  <w:style w:type="paragraph" w:styleId="Footer">
    <w:name w:val="footer"/>
    <w:basedOn w:val="Normal"/>
    <w:link w:val="FooterChar"/>
    <w:rsid w:val="00B4016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4016A"/>
    <w:rPr>
      <w:rFonts w:ascii="Times New Roman" w:eastAsia="Times New Roman" w:hAnsi="Times New Roman" w:cs="Times New Roman"/>
      <w:sz w:val="16"/>
      <w:lang w:val="en-US" w:eastAsia="en-US"/>
    </w:rPr>
  </w:style>
  <w:style w:type="paragraph" w:styleId="List">
    <w:name w:val="List"/>
    <w:basedOn w:val="BodyText"/>
    <w:next w:val="BodyText"/>
    <w:rsid w:val="00B4016A"/>
    <w:pPr>
      <w:tabs>
        <w:tab w:val="left" w:pos="340"/>
      </w:tabs>
      <w:spacing w:before="60" w:after="60"/>
      <w:ind w:left="340" w:hanging="340"/>
    </w:pPr>
  </w:style>
  <w:style w:type="paragraph" w:styleId="ListBullet">
    <w:name w:val="List Bullet"/>
    <w:basedOn w:val="List"/>
    <w:rsid w:val="00B4016A"/>
    <w:pPr>
      <w:numPr>
        <w:numId w:val="13"/>
      </w:numPr>
      <w:tabs>
        <w:tab w:val="clear" w:pos="340"/>
      </w:tabs>
      <w:spacing w:before="40" w:after="40"/>
    </w:pPr>
  </w:style>
  <w:style w:type="character" w:customStyle="1" w:styleId="SpecialBold">
    <w:name w:val="Special Bold"/>
    <w:basedOn w:val="DefaultParagraphFont"/>
    <w:rsid w:val="00B4016A"/>
    <w:rPr>
      <w:b/>
      <w:spacing w:val="0"/>
    </w:rPr>
  </w:style>
  <w:style w:type="paragraph" w:styleId="ListBullet2">
    <w:name w:val="List Bullet 2"/>
    <w:basedOn w:val="List2"/>
    <w:rsid w:val="00B4016A"/>
    <w:pPr>
      <w:numPr>
        <w:numId w:val="14"/>
      </w:numPr>
      <w:tabs>
        <w:tab w:val="clear" w:pos="680"/>
      </w:tabs>
    </w:pPr>
  </w:style>
  <w:style w:type="paragraph" w:styleId="Header">
    <w:name w:val="header"/>
    <w:basedOn w:val="Normal"/>
    <w:link w:val="HeaderChar"/>
    <w:rsid w:val="00B4016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4016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4016A"/>
    <w:pPr>
      <w:spacing w:before="240" w:after="120"/>
      <w:outlineLvl w:val="0"/>
    </w:pPr>
    <w:rPr>
      <w:rFonts w:ascii="Times New Roman" w:hAnsi="Times New Roman"/>
      <w:b/>
      <w:sz w:val="28"/>
    </w:rPr>
  </w:style>
  <w:style w:type="paragraph" w:customStyle="1" w:styleId="AllowPageBreak">
    <w:name w:val="AllowPageBreak"/>
    <w:rsid w:val="00B4016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4016A"/>
    <w:rPr>
      <w:b/>
      <w:i/>
      <w:u w:val="none"/>
    </w:rPr>
  </w:style>
  <w:style w:type="character" w:customStyle="1" w:styleId="Heading2Char">
    <w:name w:val="Heading 2 Char"/>
    <w:basedOn w:val="DefaultParagraphFont"/>
    <w:link w:val="Heading2"/>
    <w:rsid w:val="00B4016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4016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4016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4016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4016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4016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4016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4016A"/>
    <w:rPr>
      <w:rFonts w:ascii="Courier New" w:eastAsia="Times New Roman" w:hAnsi="Courier New" w:cs="Times New Roman"/>
      <w:i/>
      <w:szCs w:val="20"/>
      <w:lang w:val="en-US" w:eastAsia="en-US"/>
    </w:rPr>
  </w:style>
  <w:style w:type="paragraph" w:customStyle="1" w:styleId="HeadingBase">
    <w:name w:val="Heading Base"/>
    <w:rsid w:val="00B4016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4016A"/>
    <w:pPr>
      <w:tabs>
        <w:tab w:val="right" w:leader="dot" w:pos="9072"/>
      </w:tabs>
      <w:ind w:left="567"/>
    </w:pPr>
    <w:rPr>
      <w:szCs w:val="22"/>
    </w:rPr>
  </w:style>
  <w:style w:type="paragraph" w:customStyle="1" w:styleId="TOCBase">
    <w:name w:val="TOC Base"/>
    <w:rsid w:val="00B4016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4016A"/>
    <w:pPr>
      <w:tabs>
        <w:tab w:val="right" w:leader="dot" w:pos="9072"/>
      </w:tabs>
      <w:spacing w:before="40" w:after="40"/>
      <w:ind w:left="284"/>
    </w:pPr>
    <w:rPr>
      <w:rFonts w:ascii="Times New Roman" w:hAnsi="Times New Roman"/>
    </w:rPr>
  </w:style>
  <w:style w:type="paragraph" w:styleId="TOC1">
    <w:name w:val="toc 1"/>
    <w:basedOn w:val="TOCBase"/>
    <w:next w:val="Normal"/>
    <w:rsid w:val="00B4016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4016A"/>
    <w:pPr>
      <w:spacing w:before="5040"/>
      <w:jc w:val="center"/>
    </w:pPr>
    <w:rPr>
      <w:sz w:val="48"/>
      <w:szCs w:val="72"/>
      <w:lang w:val="en-US"/>
    </w:rPr>
  </w:style>
  <w:style w:type="character" w:customStyle="1" w:styleId="TitleChar">
    <w:name w:val="Title Char"/>
    <w:basedOn w:val="DefaultParagraphFont"/>
    <w:link w:val="Title"/>
    <w:rsid w:val="00B4016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4016A"/>
    <w:pPr>
      <w:tabs>
        <w:tab w:val="left" w:pos="3600"/>
        <w:tab w:val="left" w:pos="3958"/>
      </w:tabs>
    </w:pPr>
  </w:style>
  <w:style w:type="paragraph" w:customStyle="1" w:styleId="Note">
    <w:name w:val="Note"/>
    <w:basedOn w:val="BodyText"/>
    <w:rsid w:val="00B4016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4016A"/>
    <w:pPr>
      <w:framePr w:wrap="auto" w:hAnchor="text" w:y="6049"/>
    </w:pPr>
    <w:rPr>
      <w:color w:val="000000"/>
      <w:sz w:val="40"/>
    </w:rPr>
  </w:style>
  <w:style w:type="paragraph" w:customStyle="1" w:styleId="TOCTitle">
    <w:name w:val="TOCTitle"/>
    <w:basedOn w:val="Heading1"/>
    <w:rsid w:val="00B4016A"/>
    <w:pPr>
      <w:spacing w:after="240"/>
      <w:jc w:val="center"/>
      <w:outlineLvl w:val="9"/>
    </w:pPr>
    <w:rPr>
      <w:caps/>
    </w:rPr>
  </w:style>
  <w:style w:type="paragraph" w:customStyle="1" w:styleId="Version">
    <w:name w:val="Version"/>
    <w:rsid w:val="00B4016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4016A"/>
    <w:pPr>
      <w:keepNext w:val="0"/>
      <w:tabs>
        <w:tab w:val="right" w:pos="4176"/>
      </w:tabs>
      <w:ind w:left="198" w:hanging="198"/>
    </w:pPr>
    <w:rPr>
      <w:rFonts w:ascii="Garamond" w:hAnsi="Garamond"/>
    </w:rPr>
  </w:style>
  <w:style w:type="paragraph" w:styleId="IndexHeading">
    <w:name w:val="index heading"/>
    <w:basedOn w:val="Normal"/>
    <w:next w:val="Index1"/>
    <w:semiHidden/>
    <w:rsid w:val="00B4016A"/>
    <w:pPr>
      <w:spacing w:before="120" w:after="120"/>
    </w:pPr>
    <w:rPr>
      <w:rFonts w:ascii="Arial" w:hAnsi="Arial"/>
      <w:b/>
      <w:color w:val="918585"/>
      <w:sz w:val="24"/>
    </w:rPr>
  </w:style>
  <w:style w:type="paragraph" w:customStyle="1" w:styleId="Chapter">
    <w:name w:val="Chapter"/>
    <w:basedOn w:val="Normal"/>
    <w:rsid w:val="00B4016A"/>
    <w:pPr>
      <w:spacing w:before="240"/>
    </w:pPr>
    <w:rPr>
      <w:rFonts w:ascii="Times New Roman" w:hAnsi="Times New Roman"/>
      <w:smallCaps/>
      <w:spacing w:val="80"/>
      <w:sz w:val="28"/>
    </w:rPr>
  </w:style>
  <w:style w:type="paragraph" w:customStyle="1" w:styleId="InChapter">
    <w:name w:val="InChapter"/>
    <w:basedOn w:val="Heading3"/>
    <w:rsid w:val="00B4016A"/>
    <w:pPr>
      <w:spacing w:after="240"/>
      <w:outlineLvl w:val="9"/>
    </w:pPr>
    <w:rPr>
      <w:noProof/>
    </w:rPr>
  </w:style>
  <w:style w:type="paragraph" w:styleId="Index2">
    <w:name w:val="index 2"/>
    <w:basedOn w:val="Normal"/>
    <w:next w:val="Normal"/>
    <w:semiHidden/>
    <w:rsid w:val="00B4016A"/>
    <w:pPr>
      <w:tabs>
        <w:tab w:val="right" w:pos="4176"/>
      </w:tabs>
      <w:ind w:left="568" w:hanging="284"/>
    </w:pPr>
    <w:rPr>
      <w:rFonts w:ascii="Garamond" w:hAnsi="Garamond"/>
    </w:rPr>
  </w:style>
  <w:style w:type="paragraph" w:customStyle="1" w:styleId="Byline">
    <w:name w:val="Byline"/>
    <w:rsid w:val="00B4016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4016A"/>
    <w:pPr>
      <w:tabs>
        <w:tab w:val="clear" w:pos="3600"/>
        <w:tab w:val="clear" w:pos="3958"/>
      </w:tabs>
      <w:jc w:val="right"/>
    </w:pPr>
  </w:style>
  <w:style w:type="character" w:styleId="Emphasis">
    <w:name w:val="Emphasis"/>
    <w:basedOn w:val="DefaultParagraphFont"/>
    <w:qFormat/>
    <w:rsid w:val="00B4016A"/>
    <w:rPr>
      <w:i/>
    </w:rPr>
  </w:style>
  <w:style w:type="paragraph" w:styleId="Caption">
    <w:name w:val="caption"/>
    <w:basedOn w:val="BodyText"/>
    <w:next w:val="Normal"/>
    <w:qFormat/>
    <w:rsid w:val="00B4016A"/>
    <w:pPr>
      <w:framePr w:w="2268" w:hSpace="181" w:vSpace="181" w:wrap="around" w:vAnchor="text" w:hAnchor="page" w:x="1135" w:y="285" w:anchorLock="1"/>
    </w:pPr>
    <w:rPr>
      <w:i/>
    </w:rPr>
  </w:style>
  <w:style w:type="paragraph" w:customStyle="1" w:styleId="MiniTOCTitle">
    <w:name w:val="MiniTOCTitle"/>
    <w:basedOn w:val="Heading4"/>
    <w:rsid w:val="00B4016A"/>
    <w:pPr>
      <w:spacing w:before="240"/>
      <w:outlineLvl w:val="9"/>
    </w:pPr>
    <w:rPr>
      <w:noProof/>
      <w:sz w:val="24"/>
    </w:rPr>
  </w:style>
  <w:style w:type="paragraph" w:customStyle="1" w:styleId="MiniTOCItem">
    <w:name w:val="MiniTOCItem"/>
    <w:basedOn w:val="ListBullet"/>
    <w:rsid w:val="00B4016A"/>
    <w:pPr>
      <w:numPr>
        <w:numId w:val="0"/>
      </w:numPr>
      <w:tabs>
        <w:tab w:val="right" w:leader="dot" w:pos="6521"/>
      </w:tabs>
      <w:spacing w:before="0" w:after="0"/>
    </w:pPr>
  </w:style>
  <w:style w:type="paragraph" w:customStyle="1" w:styleId="TOFTitle">
    <w:name w:val="TOFTitle"/>
    <w:basedOn w:val="TOCTitle"/>
    <w:rsid w:val="00B4016A"/>
  </w:style>
  <w:style w:type="paragraph" w:styleId="TableofFigures">
    <w:name w:val="table of figures"/>
    <w:basedOn w:val="Normal"/>
    <w:next w:val="Normal"/>
    <w:semiHidden/>
    <w:rsid w:val="00B4016A"/>
    <w:pPr>
      <w:tabs>
        <w:tab w:val="right" w:leader="dot" w:pos="9072"/>
      </w:tabs>
      <w:ind w:left="970" w:hanging="403"/>
    </w:pPr>
    <w:rPr>
      <w:rFonts w:ascii="Times New Roman" w:hAnsi="Times New Roman"/>
      <w:b/>
    </w:rPr>
  </w:style>
  <w:style w:type="paragraph" w:styleId="ListNumber">
    <w:name w:val="List Number"/>
    <w:basedOn w:val="List"/>
    <w:rsid w:val="00B4016A"/>
    <w:pPr>
      <w:numPr>
        <w:numId w:val="11"/>
      </w:numPr>
    </w:pPr>
  </w:style>
  <w:style w:type="character" w:customStyle="1" w:styleId="WingdingSymbols">
    <w:name w:val="Wingding Symbols"/>
    <w:rsid w:val="00B4016A"/>
    <w:rPr>
      <w:rFonts w:ascii="Wingdings" w:hAnsi="Wingdings"/>
    </w:rPr>
  </w:style>
  <w:style w:type="paragraph" w:customStyle="1" w:styleId="TableHeading">
    <w:name w:val="Table Heading"/>
    <w:basedOn w:val="HeadingBase"/>
    <w:rsid w:val="00B4016A"/>
    <w:pPr>
      <w:keepLines/>
      <w:pBdr>
        <w:bottom w:val="single" w:sz="6" w:space="1" w:color="918585"/>
      </w:pBdr>
      <w:spacing w:before="240"/>
    </w:pPr>
  </w:style>
  <w:style w:type="character" w:customStyle="1" w:styleId="HotSpot">
    <w:name w:val="HotSpot"/>
    <w:rsid w:val="00B4016A"/>
    <w:rPr>
      <w:color w:val="0033CC"/>
      <w:u w:val="none"/>
    </w:rPr>
  </w:style>
  <w:style w:type="paragraph" w:customStyle="1" w:styleId="BodyTextRight">
    <w:name w:val="Body Text Right"/>
    <w:basedOn w:val="BodyText"/>
    <w:rsid w:val="00B4016A"/>
    <w:pPr>
      <w:spacing w:before="0" w:after="0"/>
      <w:jc w:val="right"/>
    </w:pPr>
  </w:style>
  <w:style w:type="paragraph" w:styleId="Index3">
    <w:name w:val="index 3"/>
    <w:basedOn w:val="ListNumber2"/>
    <w:next w:val="Normal"/>
    <w:semiHidden/>
    <w:rsid w:val="00B4016A"/>
    <w:pPr>
      <w:numPr>
        <w:numId w:val="0"/>
      </w:numPr>
      <w:tabs>
        <w:tab w:val="right" w:leader="dot" w:pos="4176"/>
      </w:tabs>
    </w:pPr>
  </w:style>
  <w:style w:type="paragraph" w:styleId="ListNumber2">
    <w:name w:val="List Number 2"/>
    <w:basedOn w:val="List2"/>
    <w:rsid w:val="00B4016A"/>
    <w:pPr>
      <w:numPr>
        <w:numId w:val="10"/>
      </w:numPr>
      <w:tabs>
        <w:tab w:val="clear" w:pos="1060"/>
      </w:tabs>
    </w:pPr>
  </w:style>
  <w:style w:type="paragraph" w:customStyle="1" w:styleId="MarginNote">
    <w:name w:val="Margin Note"/>
    <w:basedOn w:val="BodyText"/>
    <w:rsid w:val="00B4016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4016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4016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4016A"/>
    <w:rPr>
      <w:sz w:val="32"/>
    </w:rPr>
  </w:style>
  <w:style w:type="paragraph" w:customStyle="1" w:styleId="HeadingProcedure">
    <w:name w:val="Heading Procedure"/>
    <w:basedOn w:val="HeadingBase"/>
    <w:next w:val="Normal"/>
    <w:rsid w:val="00B4016A"/>
    <w:pPr>
      <w:tabs>
        <w:tab w:val="left" w:pos="0"/>
      </w:tabs>
      <w:spacing w:before="120" w:after="60"/>
    </w:pPr>
    <w:rPr>
      <w:i/>
      <w:color w:val="918585"/>
      <w:sz w:val="22"/>
    </w:rPr>
  </w:style>
  <w:style w:type="paragraph" w:customStyle="1" w:styleId="TableBodyText">
    <w:name w:val="Table Body Text"/>
    <w:basedOn w:val="BodyText"/>
    <w:rsid w:val="00B4016A"/>
    <w:pPr>
      <w:spacing w:before="60" w:after="60"/>
    </w:pPr>
  </w:style>
  <w:style w:type="paragraph" w:styleId="ListContinue">
    <w:name w:val="List Continue"/>
    <w:basedOn w:val="List"/>
    <w:rsid w:val="00B4016A"/>
    <w:pPr>
      <w:ind w:firstLine="0"/>
    </w:pPr>
  </w:style>
  <w:style w:type="paragraph" w:customStyle="1" w:styleId="ListNote">
    <w:name w:val="List Note"/>
    <w:basedOn w:val="List"/>
    <w:rsid w:val="00B4016A"/>
    <w:pPr>
      <w:pBdr>
        <w:top w:val="single" w:sz="6" w:space="2" w:color="918585"/>
        <w:bottom w:val="single" w:sz="6" w:space="2" w:color="918585"/>
      </w:pBdr>
      <w:tabs>
        <w:tab w:val="left" w:pos="1021"/>
      </w:tabs>
      <w:ind w:firstLine="0"/>
    </w:pPr>
  </w:style>
  <w:style w:type="paragraph" w:customStyle="1" w:styleId="Warning">
    <w:name w:val="Warning"/>
    <w:basedOn w:val="BodyText"/>
    <w:rsid w:val="00B4016A"/>
    <w:pPr>
      <w:shd w:val="clear" w:color="auto" w:fill="D9D9D9"/>
      <w:tabs>
        <w:tab w:val="left" w:pos="992"/>
      </w:tabs>
      <w:ind w:left="119" w:right="119"/>
    </w:pPr>
    <w:rPr>
      <w:sz w:val="20"/>
    </w:rPr>
  </w:style>
  <w:style w:type="paragraph" w:customStyle="1" w:styleId="MarginIcons">
    <w:name w:val="Margin Icons"/>
    <w:basedOn w:val="BodyText"/>
    <w:rsid w:val="00B4016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4016A"/>
    <w:rPr>
      <w:rFonts w:ascii="Courier New" w:hAnsi="Courier New"/>
    </w:rPr>
  </w:style>
  <w:style w:type="paragraph" w:customStyle="1" w:styleId="NoteBullet">
    <w:name w:val="Note Bullet"/>
    <w:basedOn w:val="Note"/>
    <w:rsid w:val="00B4016A"/>
    <w:pPr>
      <w:tabs>
        <w:tab w:val="clear" w:pos="680"/>
      </w:tabs>
      <w:spacing w:before="60" w:after="60"/>
    </w:pPr>
  </w:style>
  <w:style w:type="paragraph" w:customStyle="1" w:styleId="SubHeading2">
    <w:name w:val="SubHeading2"/>
    <w:basedOn w:val="HeadingBase"/>
    <w:rsid w:val="00B4016A"/>
    <w:pPr>
      <w:spacing w:before="240" w:after="60"/>
    </w:pPr>
    <w:rPr>
      <w:sz w:val="20"/>
    </w:rPr>
  </w:style>
  <w:style w:type="paragraph" w:customStyle="1" w:styleId="SubHeading1">
    <w:name w:val="SubHeading1"/>
    <w:basedOn w:val="HeadingBase"/>
    <w:rsid w:val="00B4016A"/>
    <w:pPr>
      <w:spacing w:before="240" w:after="60"/>
    </w:pPr>
    <w:rPr>
      <w:color w:val="918585"/>
      <w:sz w:val="22"/>
    </w:rPr>
  </w:style>
  <w:style w:type="paragraph" w:customStyle="1" w:styleId="SideHeading">
    <w:name w:val="Side Heading"/>
    <w:basedOn w:val="HeadingBase"/>
    <w:rsid w:val="00B4016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4016A"/>
    <w:pPr>
      <w:numPr>
        <w:numId w:val="12"/>
      </w:numPr>
    </w:pPr>
  </w:style>
  <w:style w:type="paragraph" w:styleId="PlainText">
    <w:name w:val="Plain Text"/>
    <w:basedOn w:val="Normal"/>
    <w:link w:val="PlainTextChar"/>
    <w:rsid w:val="00B4016A"/>
    <w:rPr>
      <w:sz w:val="20"/>
    </w:rPr>
  </w:style>
  <w:style w:type="character" w:customStyle="1" w:styleId="PlainTextChar">
    <w:name w:val="Plain Text Char"/>
    <w:basedOn w:val="DefaultParagraphFont"/>
    <w:link w:val="PlainText"/>
    <w:rsid w:val="00B4016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4016A"/>
    <w:rPr>
      <w:b/>
      <w:smallCaps/>
    </w:rPr>
  </w:style>
  <w:style w:type="paragraph" w:customStyle="1" w:styleId="TableListNumber">
    <w:name w:val="Table List Number"/>
    <w:basedOn w:val="ListNumber"/>
    <w:rsid w:val="00B4016A"/>
    <w:pPr>
      <w:numPr>
        <w:numId w:val="0"/>
      </w:numPr>
    </w:pPr>
  </w:style>
  <w:style w:type="paragraph" w:styleId="TOC4">
    <w:name w:val="toc 4"/>
    <w:basedOn w:val="TOCBase"/>
    <w:next w:val="Normal"/>
    <w:semiHidden/>
    <w:rsid w:val="00B4016A"/>
    <w:pPr>
      <w:tabs>
        <w:tab w:val="right" w:leader="dot" w:pos="9071"/>
      </w:tabs>
      <w:ind w:left="1701"/>
    </w:pPr>
  </w:style>
  <w:style w:type="paragraph" w:customStyle="1" w:styleId="ListAlpha">
    <w:name w:val="List Alpha"/>
    <w:basedOn w:val="List"/>
    <w:rsid w:val="00B4016A"/>
    <w:pPr>
      <w:numPr>
        <w:numId w:val="9"/>
      </w:numPr>
    </w:pPr>
  </w:style>
  <w:style w:type="paragraph" w:customStyle="1" w:styleId="ListAlpha2">
    <w:name w:val="List Alpha 2"/>
    <w:basedOn w:val="List2"/>
    <w:rsid w:val="00B4016A"/>
    <w:pPr>
      <w:numPr>
        <w:numId w:val="8"/>
      </w:numPr>
    </w:pPr>
  </w:style>
  <w:style w:type="paragraph" w:styleId="List2">
    <w:name w:val="List 2"/>
    <w:basedOn w:val="BodyText"/>
    <w:rsid w:val="00B4016A"/>
    <w:pPr>
      <w:tabs>
        <w:tab w:val="left" w:pos="680"/>
      </w:tabs>
      <w:spacing w:before="60" w:after="60"/>
      <w:ind w:left="680" w:hanging="340"/>
    </w:pPr>
  </w:style>
  <w:style w:type="paragraph" w:styleId="List3">
    <w:name w:val="List 3"/>
    <w:basedOn w:val="BodyText"/>
    <w:rsid w:val="00B4016A"/>
    <w:pPr>
      <w:tabs>
        <w:tab w:val="left" w:pos="1021"/>
      </w:tabs>
      <w:spacing w:before="60" w:after="60"/>
      <w:ind w:left="1020" w:hanging="340"/>
    </w:pPr>
  </w:style>
  <w:style w:type="paragraph" w:styleId="List4">
    <w:name w:val="List 4"/>
    <w:basedOn w:val="BodyText"/>
    <w:rsid w:val="00B4016A"/>
    <w:pPr>
      <w:tabs>
        <w:tab w:val="left" w:pos="1361"/>
      </w:tabs>
      <w:spacing w:before="60" w:after="60"/>
      <w:ind w:left="1361" w:hanging="340"/>
    </w:pPr>
  </w:style>
  <w:style w:type="paragraph" w:styleId="List5">
    <w:name w:val="List 5"/>
    <w:basedOn w:val="BodyText"/>
    <w:rsid w:val="00B4016A"/>
    <w:pPr>
      <w:tabs>
        <w:tab w:val="left" w:pos="1701"/>
      </w:tabs>
      <w:spacing w:before="60" w:after="60"/>
      <w:ind w:left="1701" w:hanging="340"/>
    </w:pPr>
  </w:style>
  <w:style w:type="paragraph" w:styleId="ListBullet3">
    <w:name w:val="List Bullet 3"/>
    <w:basedOn w:val="List3"/>
    <w:rsid w:val="00B4016A"/>
    <w:pPr>
      <w:numPr>
        <w:numId w:val="15"/>
      </w:numPr>
      <w:tabs>
        <w:tab w:val="clear" w:pos="1021"/>
      </w:tabs>
      <w:ind w:left="1037" w:hanging="357"/>
    </w:pPr>
  </w:style>
  <w:style w:type="paragraph" w:styleId="ListBullet4">
    <w:name w:val="List Bullet 4"/>
    <w:basedOn w:val="List4"/>
    <w:rsid w:val="00B4016A"/>
    <w:pPr>
      <w:numPr>
        <w:numId w:val="3"/>
      </w:numPr>
    </w:pPr>
  </w:style>
  <w:style w:type="paragraph" w:styleId="ListBullet5">
    <w:name w:val="List Bullet 5"/>
    <w:basedOn w:val="List5"/>
    <w:rsid w:val="00B4016A"/>
    <w:pPr>
      <w:numPr>
        <w:numId w:val="4"/>
      </w:numPr>
    </w:pPr>
  </w:style>
  <w:style w:type="paragraph" w:styleId="ListContinue2">
    <w:name w:val="List Continue 2"/>
    <w:basedOn w:val="List2"/>
    <w:rsid w:val="00B4016A"/>
    <w:pPr>
      <w:ind w:firstLine="0"/>
    </w:pPr>
  </w:style>
  <w:style w:type="paragraph" w:styleId="ListContinue3">
    <w:name w:val="List Continue 3"/>
    <w:basedOn w:val="List3"/>
    <w:rsid w:val="00B4016A"/>
    <w:pPr>
      <w:ind w:left="1021" w:firstLine="0"/>
    </w:pPr>
  </w:style>
  <w:style w:type="paragraph" w:styleId="ListContinue4">
    <w:name w:val="List Continue 4"/>
    <w:basedOn w:val="List4"/>
    <w:rsid w:val="00B4016A"/>
    <w:pPr>
      <w:ind w:firstLine="0"/>
    </w:pPr>
  </w:style>
  <w:style w:type="paragraph" w:styleId="ListContinue5">
    <w:name w:val="List Continue 5"/>
    <w:basedOn w:val="List5"/>
    <w:rsid w:val="00B4016A"/>
    <w:pPr>
      <w:ind w:firstLine="0"/>
    </w:pPr>
  </w:style>
  <w:style w:type="paragraph" w:styleId="ListNumber3">
    <w:name w:val="List Number 3"/>
    <w:basedOn w:val="List3"/>
    <w:rsid w:val="00B4016A"/>
    <w:pPr>
      <w:numPr>
        <w:numId w:val="5"/>
      </w:numPr>
    </w:pPr>
  </w:style>
  <w:style w:type="paragraph" w:styleId="ListNumber4">
    <w:name w:val="List Number 4"/>
    <w:basedOn w:val="List4"/>
    <w:rsid w:val="00B4016A"/>
    <w:pPr>
      <w:numPr>
        <w:numId w:val="6"/>
      </w:numPr>
    </w:pPr>
  </w:style>
  <w:style w:type="paragraph" w:styleId="ListNumber5">
    <w:name w:val="List Number 5"/>
    <w:basedOn w:val="List5"/>
    <w:rsid w:val="00B4016A"/>
    <w:pPr>
      <w:numPr>
        <w:numId w:val="7"/>
      </w:numPr>
    </w:pPr>
  </w:style>
  <w:style w:type="paragraph" w:styleId="BlockText">
    <w:name w:val="Block Text"/>
    <w:basedOn w:val="Normal"/>
    <w:rsid w:val="00B4016A"/>
    <w:pPr>
      <w:spacing w:after="120"/>
      <w:ind w:left="1440" w:right="1440"/>
    </w:pPr>
  </w:style>
  <w:style w:type="character" w:customStyle="1" w:styleId="Subscript">
    <w:name w:val="Subscript"/>
    <w:basedOn w:val="DefaultParagraphFont"/>
    <w:rsid w:val="00B4016A"/>
    <w:rPr>
      <w:sz w:val="16"/>
      <w:vertAlign w:val="subscript"/>
    </w:rPr>
  </w:style>
  <w:style w:type="character" w:customStyle="1" w:styleId="Superscript">
    <w:name w:val="Superscript"/>
    <w:basedOn w:val="DefaultParagraphFont"/>
    <w:rsid w:val="00B4016A"/>
    <w:rPr>
      <w:sz w:val="16"/>
      <w:vertAlign w:val="superscript"/>
    </w:rPr>
  </w:style>
  <w:style w:type="character" w:customStyle="1" w:styleId="Symbols">
    <w:name w:val="Symbols"/>
    <w:basedOn w:val="DefaultParagraphFont"/>
    <w:rsid w:val="00B4016A"/>
    <w:rPr>
      <w:rFonts w:ascii="Symbol" w:hAnsi="Symbol"/>
    </w:rPr>
  </w:style>
  <w:style w:type="character" w:customStyle="1" w:styleId="MenuOptions">
    <w:name w:val="Menu Options"/>
    <w:basedOn w:val="DefaultParagraphFont"/>
    <w:rsid w:val="00B4016A"/>
    <w:rPr>
      <w:rFonts w:ascii="Arial Narrow" w:hAnsi="Arial Narrow"/>
      <w:smallCaps/>
    </w:rPr>
  </w:style>
  <w:style w:type="character" w:customStyle="1" w:styleId="Buttons">
    <w:name w:val="Buttons"/>
    <w:basedOn w:val="DefaultParagraphFont"/>
    <w:rsid w:val="00B4016A"/>
    <w:rPr>
      <w:b/>
    </w:rPr>
  </w:style>
  <w:style w:type="character" w:customStyle="1" w:styleId="Underlined">
    <w:name w:val="Underlined"/>
    <w:basedOn w:val="DefaultParagraphFont"/>
    <w:rsid w:val="00B4016A"/>
    <w:rPr>
      <w:u w:val="single"/>
    </w:rPr>
  </w:style>
  <w:style w:type="paragraph" w:customStyle="1" w:styleId="TableBodyTextRight">
    <w:name w:val="Table Body Text Right"/>
    <w:basedOn w:val="TableBodyText"/>
    <w:rsid w:val="00B4016A"/>
    <w:pPr>
      <w:widowControl w:val="0"/>
      <w:autoSpaceDE w:val="0"/>
      <w:autoSpaceDN w:val="0"/>
      <w:adjustRightInd w:val="0"/>
      <w:jc w:val="right"/>
    </w:pPr>
    <w:rPr>
      <w:rFonts w:cs="Arial"/>
      <w:szCs w:val="18"/>
    </w:rPr>
  </w:style>
  <w:style w:type="paragraph" w:customStyle="1" w:styleId="CopyrightText">
    <w:name w:val="Copyright Text"/>
    <w:basedOn w:val="BodyText"/>
    <w:rsid w:val="00B4016A"/>
    <w:rPr>
      <w:sz w:val="18"/>
    </w:rPr>
  </w:style>
  <w:style w:type="paragraph" w:customStyle="1" w:styleId="BodySmallRight">
    <w:name w:val="Body Small Right"/>
    <w:basedOn w:val="BodyTextRight"/>
    <w:rsid w:val="00B4016A"/>
    <w:rPr>
      <w:sz w:val="18"/>
      <w:szCs w:val="18"/>
    </w:rPr>
  </w:style>
  <w:style w:type="paragraph" w:customStyle="1" w:styleId="MarginEdition">
    <w:name w:val="Margin Edition"/>
    <w:basedOn w:val="MarginNote"/>
    <w:rsid w:val="00B4016A"/>
    <w:pPr>
      <w:spacing w:before="0" w:after="0"/>
    </w:pPr>
    <w:rPr>
      <w:rFonts w:ascii="Times New Roman" w:hAnsi="Times New Roman"/>
      <w:color w:val="999999"/>
    </w:rPr>
  </w:style>
  <w:style w:type="paragraph" w:customStyle="1" w:styleId="Spacer">
    <w:name w:val="Spacer"/>
    <w:basedOn w:val="Normal"/>
    <w:rsid w:val="00B4016A"/>
    <w:rPr>
      <w:sz w:val="2"/>
      <w:szCs w:val="2"/>
    </w:rPr>
  </w:style>
  <w:style w:type="character" w:customStyle="1" w:styleId="Small">
    <w:name w:val="Small"/>
    <w:basedOn w:val="DefaultParagraphFont"/>
    <w:rsid w:val="00B4016A"/>
    <w:rPr>
      <w:sz w:val="16"/>
    </w:rPr>
  </w:style>
  <w:style w:type="paragraph" w:customStyle="1" w:styleId="WideTable">
    <w:name w:val="Wide Table"/>
    <w:basedOn w:val="Normal"/>
    <w:rsid w:val="00B4016A"/>
    <w:pPr>
      <w:ind w:left="-1418"/>
    </w:pPr>
    <w:rPr>
      <w:sz w:val="2"/>
      <w:szCs w:val="2"/>
    </w:rPr>
  </w:style>
  <w:style w:type="character" w:styleId="PageNumber">
    <w:name w:val="page number"/>
    <w:basedOn w:val="DefaultParagraphFont"/>
    <w:rsid w:val="00B4016A"/>
  </w:style>
  <w:style w:type="paragraph" w:styleId="Quote">
    <w:name w:val="Quote"/>
    <w:basedOn w:val="Heading1"/>
    <w:link w:val="QuoteChar"/>
    <w:qFormat/>
    <w:rsid w:val="00B4016A"/>
    <w:rPr>
      <w:b w:val="0"/>
      <w:sz w:val="72"/>
      <w:szCs w:val="72"/>
      <w:lang w:val="en-NZ"/>
    </w:rPr>
  </w:style>
  <w:style w:type="character" w:customStyle="1" w:styleId="QuoteChar">
    <w:name w:val="Quote Char"/>
    <w:basedOn w:val="DefaultParagraphFont"/>
    <w:link w:val="Quote"/>
    <w:rsid w:val="00B4016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4016A"/>
    <w:pPr>
      <w:pageBreakBefore/>
    </w:pPr>
  </w:style>
  <w:style w:type="paragraph" w:customStyle="1" w:styleId="Border">
    <w:name w:val="Border"/>
    <w:basedOn w:val="Normal"/>
    <w:qFormat/>
    <w:rsid w:val="00B4016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4016A"/>
    <w:rPr>
      <w:b/>
      <w:bCs/>
      <w:i/>
      <w:iCs/>
      <w:color w:val="auto"/>
    </w:rPr>
  </w:style>
  <w:style w:type="paragraph" w:styleId="IntenseQuote">
    <w:name w:val="Intense Quote"/>
    <w:basedOn w:val="Normal"/>
    <w:next w:val="Normal"/>
    <w:link w:val="IntenseQuoteChar"/>
    <w:uiPriority w:val="30"/>
    <w:qFormat/>
    <w:rsid w:val="00B4016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4016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4016A"/>
    <w:rPr>
      <w:smallCaps/>
      <w:color w:val="auto"/>
      <w:u w:val="single"/>
    </w:rPr>
  </w:style>
  <w:style w:type="character" w:styleId="IntenseReference">
    <w:name w:val="Intense Reference"/>
    <w:basedOn w:val="DefaultParagraphFont"/>
    <w:uiPriority w:val="32"/>
    <w:qFormat/>
    <w:rsid w:val="00B4016A"/>
    <w:rPr>
      <w:b/>
      <w:bCs/>
      <w:smallCaps/>
      <w:color w:val="auto"/>
      <w:spacing w:val="5"/>
      <w:u w:val="single"/>
    </w:rPr>
  </w:style>
  <w:style w:type="paragraph" w:customStyle="1" w:styleId="2ColumnHeading">
    <w:name w:val="2Column Heading"/>
    <w:basedOn w:val="BodyText"/>
    <w:qFormat/>
    <w:rsid w:val="00B4016A"/>
    <w:pPr>
      <w:spacing w:after="60"/>
      <w:ind w:left="-2268"/>
    </w:pPr>
    <w:rPr>
      <w:b/>
    </w:rPr>
  </w:style>
  <w:style w:type="paragraph" w:customStyle="1" w:styleId="Heading1TOC">
    <w:name w:val="Heading1 TOC"/>
    <w:basedOn w:val="Normal"/>
    <w:qFormat/>
    <w:rsid w:val="00B4016A"/>
    <w:pPr>
      <w:spacing w:before="240" w:after="120"/>
    </w:pPr>
    <w:rPr>
      <w:rFonts w:ascii="Times New Roman" w:hAnsi="Times New Roman"/>
      <w:b/>
      <w:sz w:val="32"/>
    </w:rPr>
  </w:style>
  <w:style w:type="paragraph" w:customStyle="1" w:styleId="Heading2TOC">
    <w:name w:val="Heading2 TOC"/>
    <w:basedOn w:val="Normal"/>
    <w:qFormat/>
    <w:rsid w:val="00B4016A"/>
    <w:pPr>
      <w:spacing w:before="240" w:after="60"/>
    </w:pPr>
    <w:rPr>
      <w:rFonts w:ascii="Times New Roman" w:hAnsi="Times New Roman"/>
      <w:b/>
      <w:sz w:val="28"/>
    </w:rPr>
  </w:style>
  <w:style w:type="character" w:customStyle="1" w:styleId="Underline">
    <w:name w:val="Underline"/>
    <w:basedOn w:val="DefaultParagraphFont"/>
    <w:qFormat/>
    <w:rsid w:val="00B4016A"/>
    <w:rPr>
      <w:u w:val="single"/>
    </w:rPr>
  </w:style>
  <w:style w:type="paragraph" w:styleId="BalloonText">
    <w:name w:val="Balloon Text"/>
    <w:basedOn w:val="Normal"/>
    <w:link w:val="BalloonTextChar"/>
    <w:rsid w:val="00B4016A"/>
    <w:rPr>
      <w:rFonts w:ascii="Tahoma" w:hAnsi="Tahoma" w:cs="Tahoma"/>
      <w:sz w:val="16"/>
      <w:szCs w:val="16"/>
    </w:rPr>
  </w:style>
  <w:style w:type="character" w:customStyle="1" w:styleId="BalloonTextChar">
    <w:name w:val="Balloon Text Char"/>
    <w:basedOn w:val="DefaultParagraphFont"/>
    <w:link w:val="BalloonText"/>
    <w:rsid w:val="00B4016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4016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4016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1379</Words>
  <Characters>8551</Characters>
  <Application>Microsoft Office Word</Application>
  <DocSecurity>0</DocSecurity>
  <Lines>338</Lines>
  <Paragraphs>156</Paragraphs>
  <ScaleCrop>false</ScaleCrop>
  <Company>Author-it Software Corporation Ltd.</Company>
  <LinksUpToDate>false</LinksUpToDate>
  <CharactersWithSpaces>9850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SITHPAT011A Plan, prepare and display sweet buffet showpieces</dc:title>
  <dc:subject>Approved</dc:subject>
  <dc:creator>Service Skills Australia</dc:creator>
  <cp:keywords>Revision Number: 1</cp:keywords>
  <dc:description>Copyright © 1996-2007 Author-it Software Corporation Ltd., all rights reserved.</dc:description>
  <cp:lastModifiedBy>Alex Baker</cp:lastModifiedBy>
  <cp:revision>3</cp:revision>
  <dcterms:created xsi:type="dcterms:W3CDTF">2012-05-26T10:25:00Z</dcterms:created>
  <dcterms:modified xsi:type="dcterms:W3CDTF">2012-05-26T10:25:00Z</dcterms:modified>
</cp:coreProperties>
</file>