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24F3" w:rsidP="002324F3">
      <w:pPr>
        <w:pStyle w:val="Title"/>
      </w:pPr>
      <w:r>
        <w:fldChar w:fldCharType="begin"/>
      </w:r>
      <w:r>
        <w:instrText xml:space="preserve"> TITLE   \* MERGEFORMAT </w:instrText>
      </w:r>
      <w:r>
        <w:fldChar w:fldCharType="separate"/>
      </w:r>
      <w:r>
        <w:t>SITHPAT010A Prepare and display sugar work</w:t>
      </w:r>
      <w:r>
        <w:fldChar w:fldCharType="end"/>
      </w:r>
    </w:p>
    <w:p w:rsidR="002324F3" w:rsidP="002324F3">
      <w:pPr>
        <w:pStyle w:val="Version"/>
        <w:sectPr w:rsidSect="006D56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D56E9" w:rsidP="006D56E9">
      <w:pPr>
        <w:pStyle w:val="SuperHeading"/>
      </w:pPr>
      <w:r w:rsidRPr="006D56E9">
        <w:t>SITHPAT010A Prepare and display sugar work</w:t>
      </w:r>
    </w:p>
    <w:p w:rsidR="00000000" w:rsidRPr="006D56E9" w:rsidP="006D56E9">
      <w:pPr>
        <w:pStyle w:val="SuperHeading"/>
      </w:pPr>
    </w:p>
    <w:p w:rsidR="00000000" w:rsidRPr="006D56E9" w:rsidP="006D56E9">
      <w:pPr>
        <w:pStyle w:val="Heading1"/>
      </w:pPr>
      <w:bookmarkStart w:id="1" w:name="O_147327"/>
      <w:bookmarkEnd w:id="1"/>
      <w:r w:rsidRPr="006D56E9">
        <w:t>Modification History</w:t>
      </w:r>
    </w:p>
    <w:p w:rsidR="00000000" w:rsidRPr="006D56E9" w:rsidP="006D56E9">
      <w:pPr>
        <w:pStyle w:val="BodyText"/>
      </w:pPr>
      <w:r w:rsidRPr="006D56E9">
        <w:t>Not applicable.</w:t>
      </w:r>
    </w:p>
    <w:p w:rsidR="00000000" w:rsidRPr="006D56E9" w:rsidP="006D56E9">
      <w:pPr>
        <w:pStyle w:val="AllowPageBreak"/>
      </w:pPr>
    </w:p>
    <w:p w:rsidR="00000000" w:rsidRPr="006D56E9" w:rsidP="006D56E9">
      <w:pPr>
        <w:pStyle w:val="Heading1"/>
      </w:pPr>
      <w:bookmarkStart w:id="2" w:name="O_147328"/>
      <w:bookmarkEnd w:id="2"/>
      <w:r w:rsidRPr="006D56E9">
        <w:t>Unit Descriptor</w:t>
      </w:r>
    </w:p>
    <w:tbl>
      <w:tblPr>
        <w:tblW w:w="0" w:type="auto"/>
        <w:tblLayout w:type="fixed"/>
        <w:tblCellMar>
          <w:left w:w="62" w:type="dxa"/>
          <w:right w:w="62" w:type="dxa"/>
        </w:tblCellMar>
        <w:tblLook w:val="0000"/>
      </w:tblPr>
      <w:tblGrid>
        <w:gridCol w:w="2836"/>
        <w:gridCol w:w="6344"/>
      </w:tblGrid>
      <w:tr w:rsidTr="002324F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6D56E9">
            <w:pPr>
              <w:pStyle w:val="BodyText"/>
              <w:rPr>
                <w:lang w:val="en-NZ"/>
              </w:rPr>
            </w:pPr>
            <w:r w:rsidRPr="006D56E9">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6D56E9" w:rsidP="006D56E9">
            <w:pPr>
              <w:pStyle w:val="BodyText"/>
            </w:pPr>
            <w:r w:rsidRPr="006D56E9">
              <w:t>This unit describes the performance outcomes, skills and knowledge required to prepare sugar for sugar work a</w:t>
            </w:r>
            <w:r w:rsidRPr="006D56E9">
              <w:t>nd to plan and produce sugar-based display pieces.</w:t>
            </w:r>
          </w:p>
          <w:p w:rsidR="00000000" w:rsidRPr="006D56E9" w:rsidP="006D56E9">
            <w:pPr>
              <w:pStyle w:val="BodyText"/>
            </w:pPr>
            <w:r w:rsidRPr="006D56E9">
              <w:t>The preparation of sugar includes boiling to various predetermined temperature stages suitable for pulling, casting or blowing.</w:t>
            </w:r>
          </w:p>
          <w:p w:rsidR="00000000" w:rsidRPr="006D56E9" w:rsidP="006D56E9">
            <w:pPr>
              <w:pStyle w:val="BodyText"/>
            </w:pPr>
            <w:r w:rsidRPr="006D56E9">
              <w:t>Pulling refers to manipulating boiled sugar after initial cooling, to incorpo</w:t>
            </w:r>
            <w:r w:rsidRPr="006D56E9">
              <w:t>rate air and to achieve elasticity and sheen.</w:t>
            </w:r>
          </w:p>
          <w:p w:rsidR="00000000" w:rsidRPr="006D56E9" w:rsidP="006D56E9">
            <w:pPr>
              <w:pStyle w:val="BodyText"/>
            </w:pPr>
            <w:r w:rsidRPr="006D56E9">
              <w:t>Casting refers to pouring boiled sugar into prepared framework or moulds or into free-flowing shapes. The preparation of sugar casts also includes casting of individual segments, assembling, decorating and preparing for display and storage.</w:t>
            </w:r>
          </w:p>
          <w:p w:rsidR="00000000" w:rsidRPr="006D56E9" w:rsidP="006D56E9">
            <w:pPr>
              <w:pStyle w:val="BodyText"/>
            </w:pPr>
            <w:r w:rsidRPr="006D56E9">
              <w:t xml:space="preserve">Blowing refers </w:t>
            </w:r>
            <w:r w:rsidRPr="006D56E9">
              <w:t>to creating shapes by blowing air through a blowpipe into boiled sugar of the correct temperature.</w:t>
            </w:r>
          </w:p>
          <w:p w:rsidR="00000000" w:rsidP="006D56E9">
            <w:pPr>
              <w:pStyle w:val="BodyText"/>
              <w:rPr>
                <w:lang w:val="en-NZ"/>
              </w:rPr>
            </w:pPr>
            <w:r w:rsidRPr="006D56E9">
              <w:t>No licensing, legislative, regulatory or certification requirements apply to this unit at the time of endorsement.</w:t>
            </w:r>
          </w:p>
        </w:tc>
      </w:tr>
      <w:tr w:rsidTr="002324F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D56E9" w:rsidP="006D56E9">
            <w:pPr>
              <w:pStyle w:val="BodyText"/>
            </w:pPr>
          </w:p>
        </w:tc>
      </w:tr>
    </w:tbl>
    <w:p w:rsidR="00000000" w:rsidRPr="006D56E9" w:rsidP="006D56E9">
      <w:pPr>
        <w:pStyle w:val="BodyText"/>
      </w:pPr>
    </w:p>
    <w:p w:rsidR="00000000" w:rsidRPr="006D56E9" w:rsidP="006D56E9">
      <w:pPr>
        <w:pStyle w:val="AllowPageBreak"/>
      </w:pPr>
    </w:p>
    <w:p w:rsidR="00000000" w:rsidRPr="006D56E9" w:rsidP="006D56E9">
      <w:pPr>
        <w:pStyle w:val="Heading1"/>
      </w:pPr>
      <w:bookmarkStart w:id="3" w:name="O_147329"/>
      <w:bookmarkEnd w:id="3"/>
      <w:r w:rsidRPr="006D56E9">
        <w:t>Application of the U</w:t>
      </w:r>
      <w:r w:rsidRPr="006D56E9">
        <w:t>nit</w:t>
      </w:r>
    </w:p>
    <w:tbl>
      <w:tblPr>
        <w:tblW w:w="0" w:type="auto"/>
        <w:tblLayout w:type="fixed"/>
        <w:tblCellMar>
          <w:left w:w="62" w:type="dxa"/>
          <w:right w:w="62" w:type="dxa"/>
        </w:tblCellMar>
        <w:tblLook w:val="0000"/>
      </w:tblPr>
      <w:tblGrid>
        <w:gridCol w:w="2836"/>
        <w:gridCol w:w="6344"/>
      </w:tblGrid>
      <w:tr w:rsidTr="002324F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D56E9">
            <w:pPr>
              <w:pStyle w:val="BodyText"/>
              <w:rPr>
                <w:lang w:val="en-NZ"/>
              </w:rPr>
            </w:pPr>
            <w:r w:rsidRPr="006D56E9">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6D56E9">
            <w:pPr>
              <w:pStyle w:val="BodyText"/>
              <w:rPr>
                <w:lang w:val="en-NZ"/>
              </w:rPr>
            </w:pPr>
            <w:r w:rsidRPr="006D56E9">
              <w:t>This unit applies to patissiers in hospitality enterprises where sugar-based display items are prepared for display, such as patisseries, pastry shops, hotels, restaurants and catering enterprises.</w:t>
            </w:r>
          </w:p>
        </w:tc>
      </w:tr>
      <w:tr w:rsidTr="002324F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D56E9" w:rsidP="006D56E9">
            <w:pPr>
              <w:pStyle w:val="BodyText"/>
            </w:pPr>
          </w:p>
        </w:tc>
      </w:tr>
    </w:tbl>
    <w:p w:rsidR="00000000" w:rsidRPr="006D56E9" w:rsidP="006D56E9">
      <w:pPr>
        <w:pStyle w:val="BodyText"/>
      </w:pPr>
    </w:p>
    <w:p w:rsidR="00000000" w:rsidRPr="006D56E9" w:rsidP="006D56E9">
      <w:pPr>
        <w:pStyle w:val="AllowPageBreak"/>
      </w:pPr>
    </w:p>
    <w:p w:rsidR="00000000" w:rsidRPr="006D56E9" w:rsidP="006D56E9">
      <w:pPr>
        <w:pStyle w:val="Heading1"/>
      </w:pPr>
      <w:bookmarkStart w:id="4" w:name="O_147330"/>
      <w:bookmarkEnd w:id="4"/>
      <w:r w:rsidRPr="006D56E9">
        <w:t>Licensing/Regulatory Information</w:t>
      </w:r>
    </w:p>
    <w:p w:rsidR="00000000" w:rsidRPr="006D56E9" w:rsidP="006D56E9">
      <w:pPr>
        <w:pStyle w:val="BodyText"/>
      </w:pPr>
      <w:r w:rsidRPr="006D56E9">
        <w:t>Not applicable.</w:t>
      </w:r>
    </w:p>
    <w:p w:rsidR="00000000" w:rsidRPr="006D56E9" w:rsidP="006D56E9">
      <w:pPr>
        <w:pStyle w:val="AllowPageBreak"/>
      </w:pPr>
    </w:p>
    <w:p w:rsidR="00000000" w:rsidRPr="006D56E9" w:rsidP="006D56E9">
      <w:pPr>
        <w:pStyle w:val="Heading1"/>
      </w:pPr>
      <w:bookmarkStart w:id="5" w:name="O_147332"/>
      <w:bookmarkEnd w:id="5"/>
      <w:r w:rsidRPr="006D56E9">
        <w:t>Pre-Requisites</w:t>
      </w:r>
    </w:p>
    <w:tbl>
      <w:tblPr>
        <w:tblW w:w="0" w:type="auto"/>
        <w:tblLayout w:type="fixed"/>
        <w:tblCellMar>
          <w:left w:w="62" w:type="dxa"/>
          <w:right w:w="62" w:type="dxa"/>
        </w:tblCellMar>
        <w:tblLook w:val="0000"/>
      </w:tblPr>
      <w:tblGrid>
        <w:gridCol w:w="2836"/>
        <w:gridCol w:w="6344"/>
      </w:tblGrid>
      <w:tr w:rsidTr="002324F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D56E9">
            <w:pPr>
              <w:pStyle w:val="BodyText"/>
              <w:rPr>
                <w:lang w:val="en-NZ"/>
              </w:rPr>
            </w:pPr>
            <w:r w:rsidRPr="006D56E9">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6D56E9" w:rsidP="006D56E9">
            <w:pPr>
              <w:pStyle w:val="BodyText"/>
            </w:pPr>
            <w:r w:rsidRPr="006D56E9">
              <w:t>This unit must be assessed after the following prerequisite unit:</w:t>
            </w:r>
          </w:p>
          <w:p w:rsidR="00000000" w:rsidP="006D56E9">
            <w:pPr>
              <w:pStyle w:val="BodyText"/>
              <w:rPr>
                <w:lang w:val="en-NZ"/>
              </w:rPr>
            </w:pPr>
            <w:r w:rsidRPr="006D56E9">
              <w:t>SITHOHS002A Follow workplace hygiene procedures</w:t>
            </w:r>
          </w:p>
        </w:tc>
      </w:tr>
      <w:tr w:rsidTr="002324F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D56E9" w:rsidP="006D56E9">
            <w:pPr>
              <w:pStyle w:val="BodyText"/>
            </w:pPr>
          </w:p>
        </w:tc>
      </w:tr>
    </w:tbl>
    <w:p w:rsidR="00000000" w:rsidRPr="006D56E9" w:rsidP="006D56E9">
      <w:pPr>
        <w:pStyle w:val="BodyText"/>
      </w:pPr>
    </w:p>
    <w:p w:rsidR="00000000" w:rsidRPr="006D56E9" w:rsidP="006D56E9">
      <w:pPr>
        <w:pStyle w:val="AllowPageBreak"/>
      </w:pPr>
    </w:p>
    <w:p w:rsidR="00000000" w:rsidRPr="006D56E9" w:rsidP="006D56E9">
      <w:pPr>
        <w:pStyle w:val="Heading1"/>
      </w:pPr>
      <w:bookmarkStart w:id="6" w:name="O_147331"/>
      <w:bookmarkEnd w:id="6"/>
      <w:r w:rsidRPr="006D56E9">
        <w:t>Employability Skills Information</w:t>
      </w:r>
    </w:p>
    <w:tbl>
      <w:tblPr>
        <w:tblW w:w="0" w:type="auto"/>
        <w:tblLayout w:type="fixed"/>
        <w:tblCellMar>
          <w:left w:w="62" w:type="dxa"/>
          <w:right w:w="62" w:type="dxa"/>
        </w:tblCellMar>
        <w:tblLook w:val="0000"/>
      </w:tblPr>
      <w:tblGrid>
        <w:gridCol w:w="2836"/>
        <w:gridCol w:w="6344"/>
      </w:tblGrid>
      <w:tr w:rsidTr="002324F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D56E9">
            <w:pPr>
              <w:pStyle w:val="BodyText"/>
              <w:rPr>
                <w:lang w:val="en-NZ"/>
              </w:rPr>
            </w:pPr>
            <w:r w:rsidRPr="006D56E9">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6D56E9">
            <w:pPr>
              <w:pStyle w:val="BodyText"/>
              <w:rPr>
                <w:lang w:val="en-NZ"/>
              </w:rPr>
            </w:pPr>
            <w:r w:rsidRPr="006D56E9">
              <w:t>The required outcomes described in this unit of competency contain applicable facets of employability skills. The Employability Skills Summary of the qualification in which this unit is packaged will as</w:t>
            </w:r>
            <w:r w:rsidRPr="006D56E9">
              <w:t>sist in identifying employability skills requirements.</w:t>
            </w:r>
          </w:p>
        </w:tc>
      </w:tr>
      <w:tr w:rsidTr="002324F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D56E9" w:rsidP="006D56E9">
            <w:pPr>
              <w:pStyle w:val="BodyText"/>
            </w:pPr>
          </w:p>
        </w:tc>
      </w:tr>
    </w:tbl>
    <w:p w:rsidR="00000000" w:rsidRPr="006D56E9" w:rsidP="006D56E9">
      <w:pPr>
        <w:pStyle w:val="BodyText"/>
      </w:pPr>
    </w:p>
    <w:p w:rsidR="00000000" w:rsidRPr="006D56E9" w:rsidP="006D56E9">
      <w:pPr>
        <w:pStyle w:val="AllowPageBreak"/>
      </w:pPr>
    </w:p>
    <w:p w:rsidR="00000000" w:rsidRPr="006D56E9" w:rsidP="006D56E9">
      <w:pPr>
        <w:pStyle w:val="Heading1"/>
      </w:pPr>
      <w:bookmarkStart w:id="7" w:name="O_147333"/>
      <w:bookmarkEnd w:id="7"/>
      <w:r w:rsidRPr="006D56E9">
        <w:t>Elements and Performance Criteria Pre-Content</w:t>
      </w:r>
    </w:p>
    <w:tbl>
      <w:tblPr>
        <w:tblW w:w="0" w:type="auto"/>
        <w:tblLayout w:type="fixed"/>
        <w:tblCellMar>
          <w:left w:w="62" w:type="dxa"/>
          <w:right w:w="62" w:type="dxa"/>
        </w:tblCellMar>
        <w:tblLook w:val="0000"/>
      </w:tblPr>
      <w:tblGrid>
        <w:gridCol w:w="2836"/>
        <w:gridCol w:w="6344"/>
      </w:tblGrid>
      <w:tr w:rsidTr="002324F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6D56E9">
            <w:pPr>
              <w:pStyle w:val="BodyText"/>
              <w:rPr>
                <w:lang w:val="en-NZ"/>
              </w:rPr>
            </w:pPr>
            <w:r w:rsidRPr="006D56E9">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6D56E9" w:rsidP="006D56E9">
            <w:pPr>
              <w:pStyle w:val="BodyText"/>
            </w:pPr>
            <w:r w:rsidRPr="006D56E9">
              <w:t>Performance criteria describe the required performance needed to de</w:t>
            </w:r>
            <w:r w:rsidRPr="006D56E9">
              <w:t xml:space="preserve">monstrate achievement of the element. Where </w:t>
            </w:r>
            <w:r w:rsidRPr="006D56E9">
              <w:rPr>
                <w:rStyle w:val="BoldandItalics"/>
              </w:rPr>
              <w:t>bold italicised</w:t>
            </w:r>
            <w:r w:rsidRPr="006D56E9">
              <w:t xml:space="preserve"> text is used, further information is detailed in the required skills and knowledge and/or the range statement. Assessment of performance is to be consistent with the evidence guide.</w:t>
            </w:r>
          </w:p>
        </w:tc>
      </w:tr>
    </w:tbl>
    <w:p w:rsidR="00000000" w:rsidRPr="006D56E9" w:rsidP="006D56E9">
      <w:pPr>
        <w:pStyle w:val="BodyText"/>
      </w:pPr>
    </w:p>
    <w:p w:rsidR="00000000" w:rsidRPr="006D56E9" w:rsidP="006D56E9">
      <w:pPr>
        <w:pStyle w:val="AllowPageBreak"/>
      </w:pPr>
    </w:p>
    <w:p w:rsidR="00000000" w:rsidRPr="006D56E9" w:rsidP="006D56E9">
      <w:pPr>
        <w:pStyle w:val="Heading1"/>
      </w:pPr>
      <w:bookmarkStart w:id="8" w:name="O_147334"/>
      <w:bookmarkEnd w:id="8"/>
      <w:r w:rsidRPr="006D56E9">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2324F3">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6D56E9" w:rsidP="006D56E9">
            <w:pPr>
              <w:pStyle w:val="List"/>
            </w:pPr>
            <w:r w:rsidRPr="006D56E9">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6D56E9">
            <w:pPr>
              <w:pStyle w:val="List"/>
              <w:rPr>
                <w:lang w:val="en-NZ"/>
              </w:rPr>
            </w:pPr>
            <w:r w:rsidRPr="006D56E9">
              <w:rPr>
                <w:rStyle w:val="SpecialBold"/>
              </w:rPr>
              <w:t>PERFORMANCE CRITERIA</w:t>
            </w:r>
          </w:p>
        </w:tc>
      </w:tr>
      <w:tr w:rsidTr="002324F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D56E9">
            <w:pPr>
              <w:pStyle w:val="BodyText"/>
              <w:rPr>
                <w:lang w:val="en-NZ"/>
              </w:rPr>
            </w:pPr>
          </w:p>
        </w:tc>
      </w:tr>
      <w:tr w:rsidTr="002324F3">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D56E9">
            <w:pPr>
              <w:pStyle w:val="List"/>
              <w:rPr>
                <w:lang w:val="en-NZ"/>
              </w:rPr>
            </w:pPr>
            <w:r w:rsidRPr="006D56E9">
              <w:t>1</w:t>
            </w:r>
          </w:p>
        </w:tc>
        <w:tc>
          <w:tcPr>
            <w:tcW w:w="2410" w:type="dxa"/>
            <w:vMerge w:val="restart"/>
            <w:tcBorders>
              <w:top w:val="nil"/>
              <w:left w:val="nil"/>
              <w:bottom w:val="nil"/>
              <w:right w:val="nil"/>
            </w:tcBorders>
            <w:tcMar>
              <w:top w:w="0" w:type="dxa"/>
              <w:left w:w="62" w:type="dxa"/>
              <w:bottom w:w="0" w:type="dxa"/>
              <w:right w:w="62" w:type="dxa"/>
            </w:tcMar>
          </w:tcPr>
          <w:p w:rsidR="00000000" w:rsidP="006D56E9">
            <w:pPr>
              <w:pStyle w:val="List"/>
              <w:rPr>
                <w:lang w:val="en-NZ"/>
              </w:rPr>
            </w:pPr>
            <w:r w:rsidRPr="006D56E9">
              <w:t>Boil sugar.</w:t>
            </w:r>
          </w:p>
        </w:tc>
        <w:tc>
          <w:tcPr>
            <w:tcW w:w="567" w:type="dxa"/>
            <w:tcBorders>
              <w:top w:val="nil"/>
              <w:left w:val="nil"/>
              <w:bottom w:val="nil"/>
              <w:right w:val="nil"/>
            </w:tcBorders>
            <w:tcMar>
              <w:top w:w="0" w:type="dxa"/>
              <w:left w:w="62" w:type="dxa"/>
              <w:bottom w:w="0" w:type="dxa"/>
              <w:right w:w="62" w:type="dxa"/>
            </w:tcMar>
          </w:tcPr>
          <w:p w:rsidR="00000000" w:rsidP="006D56E9">
            <w:pPr>
              <w:pStyle w:val="List"/>
              <w:rPr>
                <w:lang w:val="en-NZ"/>
              </w:rPr>
            </w:pPr>
            <w:r w:rsidRPr="006D56E9">
              <w:t>1.1</w:t>
            </w:r>
          </w:p>
        </w:tc>
        <w:tc>
          <w:tcPr>
            <w:tcW w:w="5777" w:type="dxa"/>
            <w:tcBorders>
              <w:top w:val="nil"/>
              <w:left w:val="nil"/>
              <w:bottom w:val="nil"/>
              <w:right w:val="nil"/>
            </w:tcBorders>
            <w:tcMar>
              <w:top w:w="0" w:type="dxa"/>
              <w:left w:w="62" w:type="dxa"/>
              <w:bottom w:w="0" w:type="dxa"/>
              <w:right w:w="62" w:type="dxa"/>
            </w:tcMar>
          </w:tcPr>
          <w:p w:rsidR="00000000" w:rsidP="006D56E9">
            <w:pPr>
              <w:pStyle w:val="List"/>
              <w:rPr>
                <w:lang w:val="en-NZ"/>
              </w:rPr>
            </w:pPr>
            <w:r w:rsidRPr="006D56E9">
              <w:t>Identify and assemble required ingredients according to standard recipes and enterprise requirements.</w:t>
            </w:r>
          </w:p>
        </w:tc>
      </w:tr>
      <w:tr w:rsidTr="002324F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D56E9">
            <w:pPr>
              <w:pStyle w:val="List"/>
              <w:rPr>
                <w:lang w:val="en-NZ"/>
              </w:rPr>
            </w:pPr>
            <w:r w:rsidRPr="006D56E9">
              <w:t>1.2</w:t>
            </w:r>
          </w:p>
        </w:tc>
        <w:tc>
          <w:tcPr>
            <w:tcW w:w="5777" w:type="dxa"/>
            <w:tcBorders>
              <w:top w:val="nil"/>
              <w:left w:val="nil"/>
              <w:bottom w:val="nil"/>
              <w:right w:val="nil"/>
            </w:tcBorders>
            <w:tcMar>
              <w:top w:w="0" w:type="dxa"/>
              <w:left w:w="62" w:type="dxa"/>
              <w:bottom w:w="0" w:type="dxa"/>
              <w:right w:w="62" w:type="dxa"/>
            </w:tcMar>
          </w:tcPr>
          <w:p w:rsidR="00000000" w:rsidP="006D56E9">
            <w:pPr>
              <w:pStyle w:val="List"/>
              <w:rPr>
                <w:lang w:val="en-NZ"/>
              </w:rPr>
            </w:pPr>
            <w:r w:rsidRPr="006D56E9">
              <w:t xml:space="preserve">Combine sugar and water and boil to required temperature, using </w:t>
            </w:r>
            <w:r w:rsidRPr="006D56E9">
              <w:rPr>
                <w:rStyle w:val="BoldandItalics"/>
              </w:rPr>
              <w:t>specialised equipment</w:t>
            </w:r>
            <w:r w:rsidRPr="006D56E9">
              <w:t xml:space="preserve"> for boiling sugar correctly and safely.</w:t>
            </w:r>
          </w:p>
        </w:tc>
      </w:tr>
      <w:tr w:rsidTr="002324F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D56E9">
            <w:pPr>
              <w:pStyle w:val="List"/>
              <w:rPr>
                <w:lang w:val="en-NZ"/>
              </w:rPr>
            </w:pPr>
            <w:r w:rsidRPr="006D56E9">
              <w:t>1.3</w:t>
            </w:r>
          </w:p>
        </w:tc>
        <w:tc>
          <w:tcPr>
            <w:tcW w:w="5777" w:type="dxa"/>
            <w:tcBorders>
              <w:top w:val="nil"/>
              <w:left w:val="nil"/>
              <w:bottom w:val="nil"/>
              <w:right w:val="nil"/>
            </w:tcBorders>
            <w:tcMar>
              <w:top w:w="0" w:type="dxa"/>
              <w:left w:w="62" w:type="dxa"/>
              <w:bottom w:w="0" w:type="dxa"/>
              <w:right w:w="62" w:type="dxa"/>
            </w:tcMar>
          </w:tcPr>
          <w:p w:rsidR="00000000" w:rsidP="006D56E9">
            <w:pPr>
              <w:pStyle w:val="List"/>
              <w:rPr>
                <w:lang w:val="en-NZ"/>
              </w:rPr>
            </w:pPr>
            <w:r w:rsidRPr="006D56E9">
              <w:t>Follow preparation methods specified in standard recipes.</w:t>
            </w:r>
          </w:p>
        </w:tc>
      </w:tr>
      <w:tr w:rsidTr="002324F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D56E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6D56E9">
            <w:pPr>
              <w:pStyle w:val="List"/>
              <w:rPr>
                <w:lang w:val="en-NZ"/>
              </w:rPr>
            </w:pPr>
            <w:r w:rsidRPr="006D56E9">
              <w:t>1.4</w:t>
            </w:r>
          </w:p>
        </w:tc>
        <w:tc>
          <w:tcPr>
            <w:tcW w:w="5777" w:type="dxa"/>
            <w:tcBorders>
              <w:top w:val="nil"/>
              <w:left w:val="nil"/>
              <w:bottom w:val="nil"/>
              <w:right w:val="nil"/>
            </w:tcBorders>
            <w:tcMar>
              <w:top w:w="0" w:type="dxa"/>
              <w:left w:w="62" w:type="dxa"/>
              <w:bottom w:w="0" w:type="dxa"/>
              <w:right w:w="62" w:type="dxa"/>
            </w:tcMar>
          </w:tcPr>
          <w:p w:rsidR="00000000" w:rsidP="006D56E9">
            <w:pPr>
              <w:pStyle w:val="List"/>
              <w:rPr>
                <w:lang w:val="en-NZ"/>
              </w:rPr>
            </w:pPr>
            <w:r w:rsidRPr="006D56E9">
              <w:t>Use colouring and flavourings appropriately, according to sugar products required.</w:t>
            </w:r>
          </w:p>
        </w:tc>
      </w:tr>
      <w:tr w:rsidTr="002324F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D56E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RPr="006D56E9" w:rsidP="006D56E9">
            <w:pPr>
              <w:pStyle w:val="List"/>
            </w:pPr>
            <w:r w:rsidRPr="006D56E9">
              <w:t>1.5</w:t>
            </w:r>
          </w:p>
        </w:tc>
        <w:tc>
          <w:tcPr>
            <w:tcW w:w="5777" w:type="dxa"/>
            <w:tcBorders>
              <w:top w:val="nil"/>
              <w:left w:val="nil"/>
              <w:bottom w:val="nil"/>
              <w:right w:val="nil"/>
            </w:tcBorders>
            <w:tcMar>
              <w:top w:w="0" w:type="dxa"/>
              <w:left w:w="62" w:type="dxa"/>
              <w:bottom w:w="0" w:type="dxa"/>
              <w:right w:w="62" w:type="dxa"/>
            </w:tcMar>
          </w:tcPr>
          <w:p w:rsidR="00000000" w:rsidP="006D56E9">
            <w:pPr>
              <w:pStyle w:val="List"/>
              <w:rPr>
                <w:lang w:val="en-NZ"/>
              </w:rPr>
            </w:pPr>
            <w:r w:rsidRPr="006D56E9">
              <w:rPr>
                <w:rStyle w:val="BoldandItalics"/>
              </w:rPr>
              <w:t>Handle</w:t>
            </w:r>
            <w:r w:rsidRPr="006D56E9">
              <w:t xml:space="preserve"> </w:t>
            </w:r>
            <w:r w:rsidRPr="006D56E9">
              <w:rPr>
                <w:rStyle w:val="BoldandItalics"/>
              </w:rPr>
              <w:t>boiled sugar solution safely</w:t>
            </w:r>
            <w:r w:rsidRPr="006D56E9">
              <w:t xml:space="preserve"> according to safety requirements, standard recipes and enterprise practice.</w:t>
            </w:r>
          </w:p>
        </w:tc>
      </w:tr>
      <w:tr w:rsidTr="002324F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D56E9">
            <w:pPr>
              <w:pStyle w:val="BodyText"/>
              <w:rPr>
                <w:lang w:val="en-NZ"/>
              </w:rPr>
            </w:pPr>
          </w:p>
        </w:tc>
      </w:tr>
      <w:tr w:rsidTr="002324F3">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D56E9">
            <w:pPr>
              <w:pStyle w:val="List"/>
              <w:rPr>
                <w:lang w:val="en-NZ"/>
              </w:rPr>
            </w:pPr>
            <w:r w:rsidRPr="006D56E9">
              <w:t>2</w:t>
            </w:r>
          </w:p>
        </w:tc>
        <w:tc>
          <w:tcPr>
            <w:tcW w:w="2410" w:type="dxa"/>
            <w:vMerge w:val="restart"/>
            <w:tcBorders>
              <w:top w:val="nil"/>
              <w:left w:val="nil"/>
              <w:bottom w:val="nil"/>
              <w:right w:val="nil"/>
            </w:tcBorders>
            <w:tcMar>
              <w:top w:w="0" w:type="dxa"/>
              <w:left w:w="62" w:type="dxa"/>
              <w:bottom w:w="0" w:type="dxa"/>
              <w:right w:w="62" w:type="dxa"/>
            </w:tcMar>
          </w:tcPr>
          <w:p w:rsidR="00000000" w:rsidP="006D56E9">
            <w:pPr>
              <w:pStyle w:val="List"/>
              <w:rPr>
                <w:lang w:val="en-NZ"/>
              </w:rPr>
            </w:pPr>
            <w:r w:rsidRPr="006D56E9">
              <w:t>Pull boiled sugar.</w:t>
            </w:r>
          </w:p>
        </w:tc>
        <w:tc>
          <w:tcPr>
            <w:tcW w:w="567" w:type="dxa"/>
            <w:tcBorders>
              <w:top w:val="nil"/>
              <w:left w:val="nil"/>
              <w:bottom w:val="nil"/>
              <w:right w:val="nil"/>
            </w:tcBorders>
            <w:tcMar>
              <w:top w:w="0" w:type="dxa"/>
              <w:left w:w="62" w:type="dxa"/>
              <w:bottom w:w="0" w:type="dxa"/>
              <w:right w:w="62" w:type="dxa"/>
            </w:tcMar>
          </w:tcPr>
          <w:p w:rsidR="00000000" w:rsidP="006D56E9">
            <w:pPr>
              <w:pStyle w:val="List"/>
              <w:rPr>
                <w:lang w:val="en-NZ"/>
              </w:rPr>
            </w:pPr>
            <w:r w:rsidRPr="006D56E9">
              <w:t>2.1</w:t>
            </w:r>
          </w:p>
        </w:tc>
        <w:tc>
          <w:tcPr>
            <w:tcW w:w="5777" w:type="dxa"/>
            <w:tcBorders>
              <w:top w:val="nil"/>
              <w:left w:val="nil"/>
              <w:bottom w:val="nil"/>
              <w:right w:val="nil"/>
            </w:tcBorders>
            <w:tcMar>
              <w:top w:w="0" w:type="dxa"/>
              <w:left w:w="62" w:type="dxa"/>
              <w:bottom w:w="0" w:type="dxa"/>
              <w:right w:w="62" w:type="dxa"/>
            </w:tcMar>
          </w:tcPr>
          <w:p w:rsidR="00000000" w:rsidP="006D56E9">
            <w:pPr>
              <w:pStyle w:val="List"/>
              <w:rPr>
                <w:lang w:val="en-NZ"/>
              </w:rPr>
            </w:pPr>
            <w:r w:rsidRPr="006D56E9">
              <w:t>Manipulate boiled sugar to avoid crust forming.</w:t>
            </w:r>
          </w:p>
        </w:tc>
      </w:tr>
      <w:tr w:rsidTr="002324F3">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D56E9">
            <w:pPr>
              <w:pStyle w:val="List"/>
              <w:rPr>
                <w:lang w:val="en-NZ"/>
              </w:rPr>
            </w:pPr>
            <w:r w:rsidRPr="006D56E9">
              <w:t>2.2</w:t>
            </w:r>
          </w:p>
        </w:tc>
        <w:tc>
          <w:tcPr>
            <w:tcW w:w="5777" w:type="dxa"/>
            <w:tcBorders>
              <w:top w:val="nil"/>
              <w:left w:val="nil"/>
              <w:bottom w:val="nil"/>
              <w:right w:val="nil"/>
            </w:tcBorders>
            <w:tcMar>
              <w:top w:w="0" w:type="dxa"/>
              <w:left w:w="62" w:type="dxa"/>
              <w:bottom w:w="0" w:type="dxa"/>
              <w:right w:w="62" w:type="dxa"/>
            </w:tcMar>
          </w:tcPr>
          <w:p w:rsidR="00000000" w:rsidP="006D56E9">
            <w:pPr>
              <w:pStyle w:val="List"/>
              <w:rPr>
                <w:lang w:val="en-NZ"/>
              </w:rPr>
            </w:pPr>
            <w:r w:rsidRPr="006D56E9">
              <w:t>Turn out and pull sugar, using a suitable work surface and according to standard industry practice and safety requirements.</w:t>
            </w:r>
          </w:p>
        </w:tc>
      </w:tr>
      <w:tr w:rsidTr="002324F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D56E9">
            <w:pPr>
              <w:pStyle w:val="BodyText"/>
              <w:rPr>
                <w:lang w:val="en-NZ"/>
              </w:rPr>
            </w:pPr>
          </w:p>
        </w:tc>
      </w:tr>
      <w:tr w:rsidTr="002324F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6D56E9">
            <w:pPr>
              <w:pStyle w:val="List"/>
              <w:rPr>
                <w:lang w:val="en-NZ"/>
              </w:rPr>
            </w:pPr>
            <w:r w:rsidRPr="006D56E9">
              <w:t>3</w:t>
            </w:r>
          </w:p>
        </w:tc>
        <w:tc>
          <w:tcPr>
            <w:tcW w:w="2410" w:type="dxa"/>
            <w:tcBorders>
              <w:top w:val="nil"/>
              <w:left w:val="nil"/>
              <w:bottom w:val="nil"/>
              <w:right w:val="nil"/>
            </w:tcBorders>
            <w:tcMar>
              <w:top w:w="0" w:type="dxa"/>
              <w:left w:w="62" w:type="dxa"/>
              <w:bottom w:w="0" w:type="dxa"/>
              <w:right w:w="62" w:type="dxa"/>
            </w:tcMar>
          </w:tcPr>
          <w:p w:rsidR="00000000" w:rsidP="006D56E9">
            <w:pPr>
              <w:pStyle w:val="List"/>
              <w:rPr>
                <w:lang w:val="en-NZ"/>
              </w:rPr>
            </w:pPr>
            <w:r w:rsidRPr="006D56E9">
              <w:t>Store pulled sugar.</w:t>
            </w:r>
          </w:p>
        </w:tc>
        <w:tc>
          <w:tcPr>
            <w:tcW w:w="567" w:type="dxa"/>
            <w:tcBorders>
              <w:top w:val="nil"/>
              <w:left w:val="nil"/>
              <w:bottom w:val="nil"/>
              <w:right w:val="nil"/>
            </w:tcBorders>
            <w:tcMar>
              <w:top w:w="0" w:type="dxa"/>
              <w:left w:w="62" w:type="dxa"/>
              <w:bottom w:w="0" w:type="dxa"/>
              <w:right w:w="62" w:type="dxa"/>
            </w:tcMar>
          </w:tcPr>
          <w:p w:rsidR="00000000" w:rsidP="006D56E9">
            <w:pPr>
              <w:pStyle w:val="List"/>
              <w:rPr>
                <w:lang w:val="en-NZ"/>
              </w:rPr>
            </w:pPr>
            <w:r w:rsidRPr="006D56E9">
              <w:t>3.1</w:t>
            </w:r>
          </w:p>
        </w:tc>
        <w:tc>
          <w:tcPr>
            <w:tcW w:w="5777" w:type="dxa"/>
            <w:tcBorders>
              <w:top w:val="nil"/>
              <w:left w:val="nil"/>
              <w:bottom w:val="nil"/>
              <w:right w:val="nil"/>
            </w:tcBorders>
            <w:tcMar>
              <w:top w:w="0" w:type="dxa"/>
              <w:left w:w="62" w:type="dxa"/>
              <w:bottom w:w="0" w:type="dxa"/>
              <w:right w:w="62" w:type="dxa"/>
            </w:tcMar>
          </w:tcPr>
          <w:p w:rsidR="00000000" w:rsidP="006D56E9">
            <w:pPr>
              <w:pStyle w:val="List"/>
              <w:rPr>
                <w:lang w:val="en-NZ"/>
              </w:rPr>
            </w:pPr>
            <w:r w:rsidRPr="006D56E9">
              <w:t>Portion pulled sugar according to</w:t>
            </w:r>
            <w:r w:rsidRPr="006D56E9">
              <w:t xml:space="preserve"> intended use.</w:t>
            </w:r>
          </w:p>
        </w:tc>
      </w:tr>
      <w:tr w:rsidTr="002324F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D56E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6D56E9">
            <w:pPr>
              <w:pStyle w:val="List"/>
              <w:rPr>
                <w:lang w:val="en-NZ"/>
              </w:rPr>
            </w:pPr>
            <w:r w:rsidRPr="006D56E9">
              <w:t>3.2</w:t>
            </w:r>
          </w:p>
        </w:tc>
        <w:tc>
          <w:tcPr>
            <w:tcW w:w="5777" w:type="dxa"/>
            <w:tcBorders>
              <w:top w:val="nil"/>
              <w:left w:val="nil"/>
              <w:bottom w:val="nil"/>
              <w:right w:val="nil"/>
            </w:tcBorders>
            <w:tcMar>
              <w:top w:w="0" w:type="dxa"/>
              <w:left w:w="62" w:type="dxa"/>
              <w:bottom w:w="0" w:type="dxa"/>
              <w:right w:w="62" w:type="dxa"/>
            </w:tcMar>
          </w:tcPr>
          <w:p w:rsidR="00000000" w:rsidP="006D56E9">
            <w:pPr>
              <w:pStyle w:val="List"/>
              <w:rPr>
                <w:lang w:val="en-NZ"/>
              </w:rPr>
            </w:pPr>
            <w:r w:rsidRPr="006D56E9">
              <w:t>Use correct packaging methods and vacuum-seal pulled sugar pieces.</w:t>
            </w:r>
          </w:p>
        </w:tc>
      </w:tr>
      <w:tr w:rsidTr="002324F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D56E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6D56E9">
            <w:pPr>
              <w:pStyle w:val="List"/>
              <w:rPr>
                <w:lang w:val="en-NZ"/>
              </w:rPr>
            </w:pPr>
            <w:r w:rsidRPr="006D56E9">
              <w:t>3.3</w:t>
            </w:r>
          </w:p>
        </w:tc>
        <w:tc>
          <w:tcPr>
            <w:tcW w:w="5777" w:type="dxa"/>
            <w:tcBorders>
              <w:top w:val="nil"/>
              <w:left w:val="nil"/>
              <w:bottom w:val="nil"/>
              <w:right w:val="nil"/>
            </w:tcBorders>
            <w:tcMar>
              <w:top w:w="0" w:type="dxa"/>
              <w:left w:w="62" w:type="dxa"/>
              <w:bottom w:w="0" w:type="dxa"/>
              <w:right w:w="62" w:type="dxa"/>
            </w:tcMar>
          </w:tcPr>
          <w:p w:rsidR="00000000" w:rsidP="006D56E9">
            <w:pPr>
              <w:pStyle w:val="List"/>
              <w:rPr>
                <w:lang w:val="en-NZ"/>
              </w:rPr>
            </w:pPr>
            <w:r w:rsidRPr="006D56E9">
              <w:t>Use appropriate storage procedures to ensure extended shelf life.</w:t>
            </w:r>
          </w:p>
        </w:tc>
      </w:tr>
      <w:tr w:rsidTr="002324F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D56E9">
            <w:pPr>
              <w:pStyle w:val="BodyText"/>
              <w:rPr>
                <w:lang w:val="en-NZ"/>
              </w:rPr>
            </w:pPr>
          </w:p>
        </w:tc>
      </w:tr>
      <w:tr w:rsidTr="002324F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6D56E9">
            <w:pPr>
              <w:pStyle w:val="List"/>
              <w:rPr>
                <w:lang w:val="en-NZ"/>
              </w:rPr>
            </w:pPr>
            <w:r w:rsidRPr="006D56E9">
              <w:t>4</w:t>
            </w:r>
          </w:p>
        </w:tc>
        <w:tc>
          <w:tcPr>
            <w:tcW w:w="2410" w:type="dxa"/>
            <w:tcBorders>
              <w:top w:val="nil"/>
              <w:left w:val="nil"/>
              <w:bottom w:val="nil"/>
              <w:right w:val="nil"/>
            </w:tcBorders>
            <w:tcMar>
              <w:top w:w="0" w:type="dxa"/>
              <w:left w:w="62" w:type="dxa"/>
              <w:bottom w:w="0" w:type="dxa"/>
              <w:right w:w="62" w:type="dxa"/>
            </w:tcMar>
          </w:tcPr>
          <w:p w:rsidR="00000000" w:rsidP="006D56E9">
            <w:pPr>
              <w:pStyle w:val="List"/>
              <w:rPr>
                <w:lang w:val="en-NZ"/>
              </w:rPr>
            </w:pPr>
            <w:r w:rsidRPr="006D56E9">
              <w:t>Plan decorative sugar work.</w:t>
            </w:r>
          </w:p>
        </w:tc>
        <w:tc>
          <w:tcPr>
            <w:tcW w:w="567" w:type="dxa"/>
            <w:tcBorders>
              <w:top w:val="nil"/>
              <w:left w:val="nil"/>
              <w:bottom w:val="nil"/>
              <w:right w:val="nil"/>
            </w:tcBorders>
            <w:tcMar>
              <w:top w:w="0" w:type="dxa"/>
              <w:left w:w="62" w:type="dxa"/>
              <w:bottom w:w="0" w:type="dxa"/>
              <w:right w:w="62" w:type="dxa"/>
            </w:tcMar>
          </w:tcPr>
          <w:p w:rsidR="00000000" w:rsidP="006D56E9">
            <w:pPr>
              <w:pStyle w:val="List"/>
              <w:rPr>
                <w:lang w:val="en-NZ"/>
              </w:rPr>
            </w:pPr>
            <w:r w:rsidRPr="006D56E9">
              <w:t>4.1</w:t>
            </w:r>
          </w:p>
        </w:tc>
        <w:tc>
          <w:tcPr>
            <w:tcW w:w="5777" w:type="dxa"/>
            <w:tcBorders>
              <w:top w:val="nil"/>
              <w:left w:val="nil"/>
              <w:bottom w:val="nil"/>
              <w:right w:val="nil"/>
            </w:tcBorders>
            <w:tcMar>
              <w:top w:w="0" w:type="dxa"/>
              <w:left w:w="62" w:type="dxa"/>
              <w:bottom w:w="0" w:type="dxa"/>
              <w:right w:w="62" w:type="dxa"/>
            </w:tcMar>
          </w:tcPr>
          <w:p w:rsidR="00000000" w:rsidP="006D56E9">
            <w:pPr>
              <w:pStyle w:val="List"/>
              <w:rPr>
                <w:lang w:val="en-NZ"/>
              </w:rPr>
            </w:pPr>
            <w:r w:rsidRPr="006D56E9">
              <w:t>Plan sugar work appropriate for the occasion, allowing adequate time for, or working within time available for, preparation.</w:t>
            </w:r>
          </w:p>
        </w:tc>
      </w:tr>
      <w:tr w:rsidTr="002324F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D56E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6D56E9">
            <w:pPr>
              <w:pStyle w:val="List"/>
              <w:rPr>
                <w:lang w:val="en-NZ"/>
              </w:rPr>
            </w:pPr>
            <w:r w:rsidRPr="006D56E9">
              <w:t>4.2</w:t>
            </w:r>
          </w:p>
        </w:tc>
        <w:tc>
          <w:tcPr>
            <w:tcW w:w="5777" w:type="dxa"/>
            <w:tcBorders>
              <w:top w:val="nil"/>
              <w:left w:val="nil"/>
              <w:bottom w:val="nil"/>
              <w:right w:val="nil"/>
            </w:tcBorders>
            <w:tcMar>
              <w:top w:w="0" w:type="dxa"/>
              <w:left w:w="62" w:type="dxa"/>
              <w:bottom w:w="0" w:type="dxa"/>
              <w:right w:w="62" w:type="dxa"/>
            </w:tcMar>
          </w:tcPr>
          <w:p w:rsidR="00000000" w:rsidP="006D56E9">
            <w:pPr>
              <w:pStyle w:val="List"/>
              <w:rPr>
                <w:lang w:val="en-NZ"/>
              </w:rPr>
            </w:pPr>
            <w:r w:rsidRPr="006D56E9">
              <w:t>Produce sketches or outlines of required forms and shapes and identify colours, decorations and supports.</w:t>
            </w:r>
          </w:p>
        </w:tc>
      </w:tr>
      <w:tr w:rsidTr="002324F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D56E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6D56E9">
            <w:pPr>
              <w:pStyle w:val="List"/>
              <w:rPr>
                <w:lang w:val="en-NZ"/>
              </w:rPr>
            </w:pPr>
            <w:r w:rsidRPr="006D56E9">
              <w:t>4.3</w:t>
            </w:r>
          </w:p>
        </w:tc>
        <w:tc>
          <w:tcPr>
            <w:tcW w:w="5777" w:type="dxa"/>
            <w:tcBorders>
              <w:top w:val="nil"/>
              <w:left w:val="nil"/>
              <w:bottom w:val="nil"/>
              <w:right w:val="nil"/>
            </w:tcBorders>
            <w:tcMar>
              <w:top w:w="0" w:type="dxa"/>
              <w:left w:w="62" w:type="dxa"/>
              <w:bottom w:w="0" w:type="dxa"/>
              <w:right w:w="62" w:type="dxa"/>
            </w:tcMar>
          </w:tcPr>
          <w:p w:rsidR="00000000" w:rsidP="006D56E9">
            <w:pPr>
              <w:pStyle w:val="List"/>
              <w:rPr>
                <w:lang w:val="en-NZ"/>
              </w:rPr>
            </w:pPr>
            <w:r w:rsidRPr="006D56E9">
              <w:t>Prepare formwork or moulds and working surface appropriately.</w:t>
            </w:r>
          </w:p>
        </w:tc>
      </w:tr>
      <w:tr w:rsidTr="002324F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D56E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6D56E9">
            <w:pPr>
              <w:pStyle w:val="List"/>
              <w:rPr>
                <w:lang w:val="en-NZ"/>
              </w:rPr>
            </w:pPr>
            <w:r w:rsidRPr="006D56E9">
              <w:t>4.4</w:t>
            </w:r>
          </w:p>
        </w:tc>
        <w:tc>
          <w:tcPr>
            <w:tcW w:w="5777" w:type="dxa"/>
            <w:tcBorders>
              <w:top w:val="nil"/>
              <w:left w:val="nil"/>
              <w:bottom w:val="nil"/>
              <w:right w:val="nil"/>
            </w:tcBorders>
            <w:tcMar>
              <w:top w:w="0" w:type="dxa"/>
              <w:left w:w="62" w:type="dxa"/>
              <w:bottom w:w="0" w:type="dxa"/>
              <w:right w:w="62" w:type="dxa"/>
            </w:tcMar>
          </w:tcPr>
          <w:p w:rsidR="00000000" w:rsidP="006D56E9">
            <w:pPr>
              <w:pStyle w:val="List"/>
              <w:rPr>
                <w:lang w:val="en-NZ"/>
              </w:rPr>
            </w:pPr>
            <w:r w:rsidRPr="006D56E9">
              <w:t>Calculate required quantities of differently coloured sugar.</w:t>
            </w:r>
          </w:p>
        </w:tc>
      </w:tr>
      <w:tr w:rsidTr="002324F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D56E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6D56E9">
            <w:pPr>
              <w:pStyle w:val="List"/>
              <w:rPr>
                <w:lang w:val="en-NZ"/>
              </w:rPr>
            </w:pPr>
            <w:r w:rsidRPr="006D56E9">
              <w:t>4.5</w:t>
            </w:r>
          </w:p>
        </w:tc>
        <w:tc>
          <w:tcPr>
            <w:tcW w:w="5777" w:type="dxa"/>
            <w:tcBorders>
              <w:top w:val="nil"/>
              <w:left w:val="nil"/>
              <w:bottom w:val="nil"/>
              <w:right w:val="nil"/>
            </w:tcBorders>
            <w:tcMar>
              <w:top w:w="0" w:type="dxa"/>
              <w:left w:w="62" w:type="dxa"/>
              <w:bottom w:w="0" w:type="dxa"/>
              <w:right w:w="62" w:type="dxa"/>
            </w:tcMar>
          </w:tcPr>
          <w:p w:rsidR="00000000" w:rsidP="006D56E9">
            <w:pPr>
              <w:pStyle w:val="List"/>
              <w:rPr>
                <w:lang w:val="en-NZ"/>
              </w:rPr>
            </w:pPr>
            <w:r w:rsidRPr="006D56E9">
              <w:t>Select and use appropriate equipment and materials.</w:t>
            </w:r>
          </w:p>
        </w:tc>
      </w:tr>
      <w:tr w:rsidTr="002324F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D56E9">
            <w:pPr>
              <w:pStyle w:val="BodyText"/>
              <w:rPr>
                <w:lang w:val="en-NZ"/>
              </w:rPr>
            </w:pPr>
          </w:p>
        </w:tc>
      </w:tr>
      <w:tr w:rsidTr="002324F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6D56E9">
            <w:pPr>
              <w:pStyle w:val="List"/>
              <w:rPr>
                <w:lang w:val="en-NZ"/>
              </w:rPr>
            </w:pPr>
            <w:r w:rsidRPr="006D56E9">
              <w:t>5</w:t>
            </w:r>
          </w:p>
        </w:tc>
        <w:tc>
          <w:tcPr>
            <w:tcW w:w="2410" w:type="dxa"/>
            <w:tcBorders>
              <w:top w:val="nil"/>
              <w:left w:val="nil"/>
              <w:bottom w:val="nil"/>
              <w:right w:val="nil"/>
            </w:tcBorders>
            <w:tcMar>
              <w:top w:w="0" w:type="dxa"/>
              <w:left w:w="62" w:type="dxa"/>
              <w:bottom w:w="0" w:type="dxa"/>
              <w:right w:w="62" w:type="dxa"/>
            </w:tcMar>
          </w:tcPr>
          <w:p w:rsidR="00000000" w:rsidP="006D56E9">
            <w:pPr>
              <w:pStyle w:val="List"/>
              <w:rPr>
                <w:lang w:val="en-NZ"/>
              </w:rPr>
            </w:pPr>
            <w:r w:rsidRPr="006D56E9">
              <w:t>Prepare sugar work.</w:t>
            </w:r>
          </w:p>
        </w:tc>
        <w:tc>
          <w:tcPr>
            <w:tcW w:w="567" w:type="dxa"/>
            <w:tcBorders>
              <w:top w:val="nil"/>
              <w:left w:val="nil"/>
              <w:bottom w:val="nil"/>
              <w:right w:val="nil"/>
            </w:tcBorders>
            <w:tcMar>
              <w:top w:w="0" w:type="dxa"/>
              <w:left w:w="62" w:type="dxa"/>
              <w:bottom w:w="0" w:type="dxa"/>
              <w:right w:w="62" w:type="dxa"/>
            </w:tcMar>
          </w:tcPr>
          <w:p w:rsidR="00000000" w:rsidP="006D56E9">
            <w:pPr>
              <w:pStyle w:val="List"/>
              <w:rPr>
                <w:lang w:val="en-NZ"/>
              </w:rPr>
            </w:pPr>
            <w:r w:rsidRPr="006D56E9">
              <w:t>5.1</w:t>
            </w:r>
          </w:p>
        </w:tc>
        <w:tc>
          <w:tcPr>
            <w:tcW w:w="5777" w:type="dxa"/>
            <w:tcBorders>
              <w:top w:val="nil"/>
              <w:left w:val="nil"/>
              <w:bottom w:val="nil"/>
              <w:right w:val="nil"/>
            </w:tcBorders>
            <w:tcMar>
              <w:top w:w="0" w:type="dxa"/>
              <w:left w:w="62" w:type="dxa"/>
              <w:bottom w:w="0" w:type="dxa"/>
              <w:right w:w="62" w:type="dxa"/>
            </w:tcMar>
          </w:tcPr>
          <w:p w:rsidR="00000000" w:rsidP="006D56E9">
            <w:pPr>
              <w:pStyle w:val="List"/>
              <w:rPr>
                <w:lang w:val="en-NZ"/>
              </w:rPr>
            </w:pPr>
            <w:r w:rsidRPr="006D56E9">
              <w:t>Boil sugar, adding required colouring and arrest the temperature at the correct point for casting or blowing as required.</w:t>
            </w:r>
          </w:p>
        </w:tc>
      </w:tr>
      <w:tr w:rsidTr="002324F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D56E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6D56E9">
            <w:pPr>
              <w:pStyle w:val="List"/>
              <w:rPr>
                <w:lang w:val="en-NZ"/>
              </w:rPr>
            </w:pPr>
            <w:r w:rsidRPr="006D56E9">
              <w:t>5.2</w:t>
            </w:r>
          </w:p>
        </w:tc>
        <w:tc>
          <w:tcPr>
            <w:tcW w:w="5777" w:type="dxa"/>
            <w:tcBorders>
              <w:top w:val="nil"/>
              <w:left w:val="nil"/>
              <w:bottom w:val="nil"/>
              <w:right w:val="nil"/>
            </w:tcBorders>
            <w:tcMar>
              <w:top w:w="0" w:type="dxa"/>
              <w:left w:w="62" w:type="dxa"/>
              <w:bottom w:w="0" w:type="dxa"/>
              <w:right w:w="62" w:type="dxa"/>
            </w:tcMar>
          </w:tcPr>
          <w:p w:rsidR="00000000" w:rsidP="006D56E9">
            <w:pPr>
              <w:pStyle w:val="List"/>
              <w:rPr>
                <w:lang w:val="en-NZ"/>
              </w:rPr>
            </w:pPr>
            <w:r w:rsidRPr="006D56E9">
              <w:t>Cast boiled sugar, shaping into desired forms or moulds, using appropriate techniques and skills and achieving correct and even</w:t>
            </w:r>
            <w:r w:rsidRPr="006D56E9">
              <w:t xml:space="preserve"> thickness.</w:t>
            </w:r>
          </w:p>
        </w:tc>
      </w:tr>
      <w:tr w:rsidTr="002324F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D56E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6D56E9">
            <w:pPr>
              <w:pStyle w:val="List"/>
              <w:rPr>
                <w:lang w:val="en-NZ"/>
              </w:rPr>
            </w:pPr>
            <w:r w:rsidRPr="006D56E9">
              <w:t>5.3</w:t>
            </w:r>
          </w:p>
        </w:tc>
        <w:tc>
          <w:tcPr>
            <w:tcW w:w="5777" w:type="dxa"/>
            <w:tcBorders>
              <w:top w:val="nil"/>
              <w:left w:val="nil"/>
              <w:bottom w:val="nil"/>
              <w:right w:val="nil"/>
            </w:tcBorders>
            <w:tcMar>
              <w:top w:w="0" w:type="dxa"/>
              <w:left w:w="62" w:type="dxa"/>
              <w:bottom w:w="0" w:type="dxa"/>
              <w:right w:w="62" w:type="dxa"/>
            </w:tcMar>
          </w:tcPr>
          <w:p w:rsidR="00000000" w:rsidP="006D56E9">
            <w:pPr>
              <w:pStyle w:val="List"/>
              <w:rPr>
                <w:lang w:val="en-NZ"/>
              </w:rPr>
            </w:pPr>
            <w:r w:rsidRPr="006D56E9">
              <w:t>Remove formwork from sugar at the correct stage of hardening and move sugar items to cool areas, where required, to accelerate cooling.</w:t>
            </w:r>
          </w:p>
        </w:tc>
      </w:tr>
      <w:tr w:rsidTr="002324F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D56E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6D56E9">
            <w:pPr>
              <w:pStyle w:val="List"/>
              <w:rPr>
                <w:lang w:val="en-NZ"/>
              </w:rPr>
            </w:pPr>
            <w:r w:rsidRPr="006D56E9">
              <w:t>5.4</w:t>
            </w:r>
          </w:p>
        </w:tc>
        <w:tc>
          <w:tcPr>
            <w:tcW w:w="5777" w:type="dxa"/>
            <w:tcBorders>
              <w:top w:val="nil"/>
              <w:left w:val="nil"/>
              <w:bottom w:val="nil"/>
              <w:right w:val="nil"/>
            </w:tcBorders>
            <w:tcMar>
              <w:top w:w="0" w:type="dxa"/>
              <w:left w:w="62" w:type="dxa"/>
              <w:bottom w:w="0" w:type="dxa"/>
              <w:right w:w="62" w:type="dxa"/>
            </w:tcMar>
          </w:tcPr>
          <w:p w:rsidR="00000000" w:rsidP="006D56E9">
            <w:pPr>
              <w:pStyle w:val="List"/>
              <w:rPr>
                <w:lang w:val="en-NZ"/>
              </w:rPr>
            </w:pPr>
            <w:r w:rsidRPr="006D56E9">
              <w:t>Create sugar pieces using appropriate blowing techniques and suitable materials and equipment.</w:t>
            </w:r>
          </w:p>
        </w:tc>
      </w:tr>
      <w:tr w:rsidTr="002324F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D56E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6D56E9">
            <w:pPr>
              <w:pStyle w:val="List"/>
              <w:rPr>
                <w:lang w:val="en-NZ"/>
              </w:rPr>
            </w:pPr>
            <w:r w:rsidRPr="006D56E9">
              <w:t>5.5</w:t>
            </w:r>
          </w:p>
        </w:tc>
        <w:tc>
          <w:tcPr>
            <w:tcW w:w="5777" w:type="dxa"/>
            <w:tcBorders>
              <w:top w:val="nil"/>
              <w:left w:val="nil"/>
              <w:bottom w:val="nil"/>
              <w:right w:val="nil"/>
            </w:tcBorders>
            <w:tcMar>
              <w:top w:w="0" w:type="dxa"/>
              <w:left w:w="62" w:type="dxa"/>
              <w:bottom w:w="0" w:type="dxa"/>
              <w:right w:w="62" w:type="dxa"/>
            </w:tcMar>
          </w:tcPr>
          <w:p w:rsidR="00000000" w:rsidP="006D56E9">
            <w:pPr>
              <w:pStyle w:val="List"/>
              <w:rPr>
                <w:lang w:val="en-NZ"/>
              </w:rPr>
            </w:pPr>
            <w:r w:rsidRPr="006D56E9">
              <w:t>Assemble sugar centrepieces to achieve balance, proportion and optimum strength.</w:t>
            </w:r>
          </w:p>
        </w:tc>
      </w:tr>
      <w:tr w:rsidTr="002324F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D56E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6D56E9">
            <w:pPr>
              <w:pStyle w:val="List"/>
              <w:rPr>
                <w:lang w:val="en-NZ"/>
              </w:rPr>
            </w:pPr>
            <w:r w:rsidRPr="006D56E9">
              <w:t>5.6</w:t>
            </w:r>
          </w:p>
        </w:tc>
        <w:tc>
          <w:tcPr>
            <w:tcW w:w="5777" w:type="dxa"/>
            <w:tcBorders>
              <w:top w:val="nil"/>
              <w:left w:val="nil"/>
              <w:bottom w:val="nil"/>
              <w:right w:val="nil"/>
            </w:tcBorders>
            <w:tcMar>
              <w:top w:w="0" w:type="dxa"/>
              <w:left w:w="62" w:type="dxa"/>
              <w:bottom w:w="0" w:type="dxa"/>
              <w:right w:w="62" w:type="dxa"/>
            </w:tcMar>
          </w:tcPr>
          <w:p w:rsidR="00000000" w:rsidP="006D56E9">
            <w:pPr>
              <w:pStyle w:val="List"/>
              <w:rPr>
                <w:lang w:val="en-NZ"/>
              </w:rPr>
            </w:pPr>
            <w:r w:rsidRPr="006D56E9">
              <w:t>Decorate sugar work creatively, ensuring appropriateness for the occasion and creating customer appeal.</w:t>
            </w:r>
          </w:p>
        </w:tc>
      </w:tr>
      <w:tr w:rsidTr="002324F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D56E9">
            <w:pPr>
              <w:pStyle w:val="BodyText"/>
              <w:rPr>
                <w:lang w:val="en-NZ"/>
              </w:rPr>
            </w:pPr>
          </w:p>
        </w:tc>
      </w:tr>
      <w:tr w:rsidTr="002324F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6D56E9">
            <w:pPr>
              <w:pStyle w:val="List"/>
              <w:rPr>
                <w:lang w:val="en-NZ"/>
              </w:rPr>
            </w:pPr>
            <w:r w:rsidRPr="006D56E9">
              <w:t>6</w:t>
            </w:r>
          </w:p>
        </w:tc>
        <w:tc>
          <w:tcPr>
            <w:tcW w:w="2410" w:type="dxa"/>
            <w:tcBorders>
              <w:top w:val="nil"/>
              <w:left w:val="nil"/>
              <w:bottom w:val="nil"/>
              <w:right w:val="nil"/>
            </w:tcBorders>
            <w:tcMar>
              <w:top w:w="0" w:type="dxa"/>
              <w:left w:w="62" w:type="dxa"/>
              <w:bottom w:w="0" w:type="dxa"/>
              <w:right w:w="62" w:type="dxa"/>
            </w:tcMar>
          </w:tcPr>
          <w:p w:rsidR="00000000" w:rsidP="006D56E9">
            <w:pPr>
              <w:pStyle w:val="List"/>
              <w:rPr>
                <w:lang w:val="en-NZ"/>
              </w:rPr>
            </w:pPr>
            <w:r w:rsidRPr="006D56E9">
              <w:t>Display sugar work.</w:t>
            </w:r>
          </w:p>
        </w:tc>
        <w:tc>
          <w:tcPr>
            <w:tcW w:w="567" w:type="dxa"/>
            <w:tcBorders>
              <w:top w:val="nil"/>
              <w:left w:val="nil"/>
              <w:bottom w:val="nil"/>
              <w:right w:val="nil"/>
            </w:tcBorders>
            <w:tcMar>
              <w:top w:w="0" w:type="dxa"/>
              <w:left w:w="62" w:type="dxa"/>
              <w:bottom w:w="0" w:type="dxa"/>
              <w:right w:w="62" w:type="dxa"/>
            </w:tcMar>
          </w:tcPr>
          <w:p w:rsidR="00000000" w:rsidP="006D56E9">
            <w:pPr>
              <w:pStyle w:val="List"/>
              <w:rPr>
                <w:lang w:val="en-NZ"/>
              </w:rPr>
            </w:pPr>
            <w:r w:rsidRPr="006D56E9">
              <w:t>6.1</w:t>
            </w:r>
          </w:p>
        </w:tc>
        <w:tc>
          <w:tcPr>
            <w:tcW w:w="5777" w:type="dxa"/>
            <w:tcBorders>
              <w:top w:val="nil"/>
              <w:left w:val="nil"/>
              <w:bottom w:val="nil"/>
              <w:right w:val="nil"/>
            </w:tcBorders>
            <w:tcMar>
              <w:top w:w="0" w:type="dxa"/>
              <w:left w:w="62" w:type="dxa"/>
              <w:bottom w:w="0" w:type="dxa"/>
              <w:right w:w="62" w:type="dxa"/>
            </w:tcMar>
          </w:tcPr>
          <w:p w:rsidR="00000000" w:rsidP="006D56E9">
            <w:pPr>
              <w:pStyle w:val="List"/>
              <w:rPr>
                <w:lang w:val="en-NZ"/>
              </w:rPr>
            </w:pPr>
            <w:r w:rsidRPr="006D56E9">
              <w:t xml:space="preserve">Display </w:t>
            </w:r>
            <w:r w:rsidRPr="006D56E9">
              <w:rPr>
                <w:rStyle w:val="BoldandItalics"/>
              </w:rPr>
              <w:t>sugar work</w:t>
            </w:r>
            <w:r w:rsidRPr="006D56E9">
              <w:t xml:space="preserve"> attractively to enhance food displays.</w:t>
            </w:r>
          </w:p>
        </w:tc>
      </w:tr>
      <w:tr w:rsidTr="002324F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D56E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6D56E9">
            <w:pPr>
              <w:pStyle w:val="List"/>
              <w:rPr>
                <w:lang w:val="en-NZ"/>
              </w:rPr>
            </w:pPr>
            <w:r w:rsidRPr="006D56E9">
              <w:t>6.2</w:t>
            </w:r>
          </w:p>
        </w:tc>
        <w:tc>
          <w:tcPr>
            <w:tcW w:w="5777" w:type="dxa"/>
            <w:tcBorders>
              <w:top w:val="nil"/>
              <w:left w:val="nil"/>
              <w:bottom w:val="nil"/>
              <w:right w:val="nil"/>
            </w:tcBorders>
            <w:tcMar>
              <w:top w:w="0" w:type="dxa"/>
              <w:left w:w="62" w:type="dxa"/>
              <w:bottom w:w="0" w:type="dxa"/>
              <w:right w:w="62" w:type="dxa"/>
            </w:tcMar>
          </w:tcPr>
          <w:p w:rsidR="00000000" w:rsidP="006D56E9">
            <w:pPr>
              <w:pStyle w:val="List"/>
              <w:rPr>
                <w:lang w:val="en-NZ"/>
              </w:rPr>
            </w:pPr>
            <w:r w:rsidRPr="006D56E9">
              <w:t>Use sugar work to complement, harmonise and balance the displayed food.</w:t>
            </w:r>
          </w:p>
        </w:tc>
      </w:tr>
      <w:tr w:rsidTr="002324F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D56E9">
            <w:pPr>
              <w:pStyle w:val="BodyText"/>
              <w:rPr>
                <w:lang w:val="en-NZ"/>
              </w:rPr>
            </w:pPr>
          </w:p>
        </w:tc>
      </w:tr>
      <w:tr w:rsidTr="002324F3">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6D56E9">
            <w:pPr>
              <w:pStyle w:val="List"/>
              <w:rPr>
                <w:lang w:val="en-NZ"/>
              </w:rPr>
            </w:pPr>
            <w:r w:rsidRPr="006D56E9">
              <w:t>7</w:t>
            </w:r>
          </w:p>
        </w:tc>
        <w:tc>
          <w:tcPr>
            <w:tcW w:w="2410" w:type="dxa"/>
            <w:tcBorders>
              <w:top w:val="nil"/>
              <w:left w:val="nil"/>
              <w:bottom w:val="nil"/>
              <w:right w:val="nil"/>
            </w:tcBorders>
            <w:tcMar>
              <w:top w:w="0" w:type="dxa"/>
              <w:left w:w="62" w:type="dxa"/>
              <w:bottom w:w="0" w:type="dxa"/>
              <w:right w:w="62" w:type="dxa"/>
            </w:tcMar>
          </w:tcPr>
          <w:p w:rsidR="00000000" w:rsidP="006D56E9">
            <w:pPr>
              <w:pStyle w:val="List"/>
              <w:rPr>
                <w:lang w:val="en-NZ"/>
              </w:rPr>
            </w:pPr>
            <w:r w:rsidRPr="006D56E9">
              <w:t>Store sugar work.</w:t>
            </w:r>
          </w:p>
        </w:tc>
        <w:tc>
          <w:tcPr>
            <w:tcW w:w="567" w:type="dxa"/>
            <w:tcBorders>
              <w:top w:val="nil"/>
              <w:left w:val="nil"/>
              <w:bottom w:val="nil"/>
              <w:right w:val="nil"/>
            </w:tcBorders>
            <w:tcMar>
              <w:top w:w="0" w:type="dxa"/>
              <w:left w:w="62" w:type="dxa"/>
              <w:bottom w:w="0" w:type="dxa"/>
              <w:right w:w="62" w:type="dxa"/>
            </w:tcMar>
          </w:tcPr>
          <w:p w:rsidR="00000000" w:rsidP="006D56E9">
            <w:pPr>
              <w:pStyle w:val="List"/>
              <w:rPr>
                <w:lang w:val="en-NZ"/>
              </w:rPr>
            </w:pPr>
            <w:r w:rsidRPr="006D56E9">
              <w:t>7.1</w:t>
            </w:r>
          </w:p>
        </w:tc>
        <w:tc>
          <w:tcPr>
            <w:tcW w:w="5777" w:type="dxa"/>
            <w:tcBorders>
              <w:top w:val="nil"/>
              <w:left w:val="nil"/>
              <w:bottom w:val="nil"/>
              <w:right w:val="nil"/>
            </w:tcBorders>
            <w:tcMar>
              <w:top w:w="0" w:type="dxa"/>
              <w:left w:w="62" w:type="dxa"/>
              <w:bottom w:w="0" w:type="dxa"/>
              <w:right w:w="62" w:type="dxa"/>
            </w:tcMar>
          </w:tcPr>
          <w:p w:rsidR="00000000" w:rsidRPr="006D56E9" w:rsidP="006D56E9">
            <w:pPr>
              <w:pStyle w:val="List"/>
            </w:pPr>
            <w:r w:rsidRPr="006D56E9">
              <w:t>Store sugar work according to establishment procedures, ensuring it is protected from humidity, dust and he</w:t>
            </w:r>
            <w:r w:rsidRPr="006D56E9">
              <w:t>at.</w:t>
            </w:r>
          </w:p>
        </w:tc>
      </w:tr>
    </w:tbl>
    <w:p w:rsidR="00000000" w:rsidRPr="006D56E9" w:rsidP="006D56E9">
      <w:pPr>
        <w:pStyle w:val="BodyText"/>
      </w:pPr>
    </w:p>
    <w:p w:rsidR="00000000" w:rsidRPr="006D56E9" w:rsidP="006D56E9">
      <w:pPr>
        <w:pStyle w:val="AllowPageBreak"/>
      </w:pPr>
    </w:p>
    <w:p w:rsidR="00000000" w:rsidRPr="006D56E9" w:rsidP="006D56E9">
      <w:pPr>
        <w:pStyle w:val="Heading1"/>
      </w:pPr>
      <w:bookmarkStart w:id="9" w:name="O_147335"/>
      <w:bookmarkEnd w:id="9"/>
      <w:r w:rsidRPr="006D56E9">
        <w:t>Required Skills and Knowledge</w:t>
      </w:r>
    </w:p>
    <w:tbl>
      <w:tblPr>
        <w:tblW w:w="0" w:type="auto"/>
        <w:tblLayout w:type="fixed"/>
        <w:tblCellMar>
          <w:left w:w="62" w:type="dxa"/>
          <w:right w:w="62" w:type="dxa"/>
        </w:tblCellMar>
        <w:tblLook w:val="0000"/>
      </w:tblPr>
      <w:tblGrid>
        <w:gridCol w:w="9180"/>
      </w:tblGrid>
      <w:tr w:rsidTr="002324F3">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6D56E9">
            <w:pPr>
              <w:pStyle w:val="BodyText"/>
              <w:rPr>
                <w:lang w:val="en-NZ"/>
              </w:rPr>
            </w:pPr>
            <w:r w:rsidRPr="006D56E9">
              <w:rPr>
                <w:rStyle w:val="SpecialBold"/>
              </w:rPr>
              <w:t>REQUIRED SKILLS AND KNOWLEDGE</w:t>
            </w:r>
          </w:p>
        </w:tc>
      </w:tr>
      <w:tr w:rsidTr="002324F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D56E9">
            <w:pPr>
              <w:pStyle w:val="BodyText"/>
              <w:rPr>
                <w:lang w:val="en-NZ"/>
              </w:rPr>
            </w:pPr>
            <w:r w:rsidRPr="006D56E9">
              <w:t>This section describes the essential skills and knowledge and their level, required for this unit.</w:t>
            </w:r>
          </w:p>
        </w:tc>
      </w:tr>
      <w:tr w:rsidTr="002324F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D56E9">
            <w:pPr>
              <w:pStyle w:val="BodyText"/>
              <w:rPr>
                <w:lang w:val="en-NZ"/>
              </w:rPr>
            </w:pPr>
          </w:p>
        </w:tc>
      </w:tr>
      <w:tr w:rsidTr="002324F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6D56E9" w:rsidP="006D56E9">
            <w:pPr>
              <w:pStyle w:val="BodyText"/>
            </w:pPr>
            <w:r w:rsidRPr="006D56E9">
              <w:t>The following skills must be assessed as part of this unit:</w:t>
            </w:r>
          </w:p>
          <w:p w:rsidR="00000000" w:rsidRPr="006D56E9" w:rsidP="006D56E9">
            <w:pPr>
              <w:pStyle w:val="ListBullet"/>
            </w:pPr>
            <w:r w:rsidRPr="006D56E9">
              <w:t>handling and storing sugar work and recognising factors affecting quality and optimising shelf life</w:t>
            </w:r>
          </w:p>
          <w:p w:rsidR="00000000" w:rsidRPr="006D56E9" w:rsidP="006D56E9">
            <w:pPr>
              <w:pStyle w:val="ListBullet"/>
            </w:pPr>
            <w:r w:rsidRPr="006D56E9">
              <w:t>safe boiling and handling of sugar and underlying principles of preparing sugar</w:t>
            </w:r>
          </w:p>
          <w:p w:rsidR="00000000" w:rsidRPr="006D56E9" w:rsidP="006D56E9">
            <w:pPr>
              <w:pStyle w:val="ListBullet"/>
            </w:pPr>
            <w:r w:rsidRPr="006D56E9">
              <w:t>basic first aid for treatment of burns in case of accidents</w:t>
            </w:r>
          </w:p>
          <w:p w:rsidR="00000000" w:rsidRPr="006D56E9" w:rsidP="006D56E9">
            <w:pPr>
              <w:pStyle w:val="ListBullet"/>
            </w:pPr>
            <w:r w:rsidRPr="006D56E9">
              <w:t>ability to pull,</w:t>
            </w:r>
            <w:r w:rsidRPr="006D56E9">
              <w:t xml:space="preserve"> cast and blow sugar</w:t>
            </w:r>
          </w:p>
          <w:p w:rsidR="00000000" w:rsidRPr="006D56E9" w:rsidP="006D56E9">
            <w:pPr>
              <w:pStyle w:val="ListBullet"/>
            </w:pPr>
            <w:r w:rsidRPr="006D56E9">
              <w:t>working methods used in production and display of sugar work, including the use of equipment</w:t>
            </w:r>
          </w:p>
          <w:p w:rsidR="00000000" w:rsidRPr="006D56E9" w:rsidP="006D56E9">
            <w:pPr>
              <w:pStyle w:val="ListBullet"/>
            </w:pPr>
            <w:r w:rsidRPr="006D56E9">
              <w:t>creative skills in decoration and presentation</w:t>
            </w:r>
          </w:p>
          <w:p w:rsidR="00000000" w:rsidRPr="006D56E9" w:rsidP="006D56E9">
            <w:pPr>
              <w:pStyle w:val="ListBullet"/>
            </w:pPr>
            <w:r w:rsidRPr="006D56E9">
              <w:t>defining and applying corrective steps to ensure quality control</w:t>
            </w:r>
          </w:p>
          <w:p w:rsidR="00000000" w:rsidRPr="006D56E9" w:rsidP="006D56E9">
            <w:pPr>
              <w:pStyle w:val="ListBullet"/>
            </w:pPr>
            <w:r w:rsidRPr="006D56E9">
              <w:t>literacy skills to read recipe</w:t>
            </w:r>
            <w:r w:rsidRPr="006D56E9">
              <w:t>s, menus, instructions and orders</w:t>
            </w:r>
          </w:p>
          <w:p w:rsidR="00000000" w:rsidP="006D56E9">
            <w:pPr>
              <w:pStyle w:val="ListBullet"/>
              <w:rPr>
                <w:lang w:val="en-NZ"/>
              </w:rPr>
            </w:pPr>
            <w:r w:rsidRPr="006D56E9">
              <w:t>numeracy skills to calculate portions and weigh and measure quantities of ingredients.</w:t>
            </w:r>
          </w:p>
        </w:tc>
      </w:tr>
      <w:tr w:rsidTr="002324F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D56E9">
            <w:pPr>
              <w:pStyle w:val="BodyText"/>
              <w:rPr>
                <w:lang w:val="en-NZ"/>
              </w:rPr>
            </w:pPr>
          </w:p>
        </w:tc>
      </w:tr>
      <w:tr w:rsidTr="002324F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6D56E9" w:rsidP="006D56E9">
            <w:pPr>
              <w:pStyle w:val="BodyText"/>
            </w:pPr>
            <w:r w:rsidRPr="006D56E9">
              <w:t>The following knowledge must be assessed as part of this unit:</w:t>
            </w:r>
          </w:p>
          <w:p w:rsidR="00000000" w:rsidRPr="006D56E9" w:rsidP="006D56E9">
            <w:pPr>
              <w:pStyle w:val="ListBullet"/>
            </w:pPr>
            <w:r w:rsidRPr="006D56E9">
              <w:t>safety requirements relati</w:t>
            </w:r>
            <w:r w:rsidRPr="006D56E9">
              <w:t>ng to possible dangers when handling boiled sugar at high temperatures</w:t>
            </w:r>
          </w:p>
          <w:p w:rsidR="00000000" w:rsidRPr="006D56E9" w:rsidP="006D56E9">
            <w:pPr>
              <w:pStyle w:val="ListBullet"/>
            </w:pPr>
            <w:r w:rsidRPr="006D56E9">
              <w:t>historical and cultural aspects of sugar work</w:t>
            </w:r>
          </w:p>
          <w:p w:rsidR="00000000" w:rsidRPr="006D56E9" w:rsidP="006D56E9">
            <w:pPr>
              <w:pStyle w:val="ListBullet"/>
            </w:pPr>
            <w:r w:rsidRPr="006D56E9">
              <w:t>commodity knowledge, including quality indicators of ingredients used in sugar work</w:t>
            </w:r>
          </w:p>
          <w:p w:rsidR="00000000" w:rsidRPr="006D56E9" w:rsidP="006D56E9">
            <w:pPr>
              <w:pStyle w:val="ListBullet"/>
            </w:pPr>
            <w:r w:rsidRPr="006D56E9">
              <w:t>culinary terms commonly used in the industry related to</w:t>
            </w:r>
            <w:r w:rsidRPr="006D56E9">
              <w:t xml:space="preserve"> sugar work</w:t>
            </w:r>
          </w:p>
          <w:p w:rsidR="00000000" w:rsidRPr="006D56E9" w:rsidP="006D56E9">
            <w:pPr>
              <w:pStyle w:val="ListBullet"/>
            </w:pPr>
            <w:r w:rsidRPr="006D56E9">
              <w:t>portion control and yield</w:t>
            </w:r>
          </w:p>
          <w:p w:rsidR="00000000" w:rsidRPr="006D56E9" w:rsidP="006D56E9">
            <w:pPr>
              <w:pStyle w:val="ListBullet"/>
            </w:pPr>
            <w:r w:rsidRPr="006D56E9">
              <w:t>causes of premature crystallisation of boiled sugar and methods to avoid it</w:t>
            </w:r>
          </w:p>
          <w:p w:rsidR="00000000" w:rsidRPr="006D56E9" w:rsidP="006D56E9">
            <w:pPr>
              <w:pStyle w:val="ListBullet"/>
            </w:pPr>
            <w:r w:rsidRPr="006D56E9">
              <w:t>properties of the ingredients used and their interaction and changes during production</w:t>
            </w:r>
          </w:p>
          <w:p w:rsidR="00000000" w:rsidRPr="006D56E9" w:rsidP="006D56E9">
            <w:pPr>
              <w:pStyle w:val="ListBullet"/>
            </w:pPr>
            <w:r w:rsidRPr="006D56E9">
              <w:t>influence of cleanliness of materials used on the boili</w:t>
            </w:r>
            <w:r w:rsidRPr="006D56E9">
              <w:t>ng process and quality outcome</w:t>
            </w:r>
          </w:p>
          <w:p w:rsidR="00000000" w:rsidRPr="006D56E9" w:rsidP="006D56E9">
            <w:pPr>
              <w:pStyle w:val="ListBullet"/>
            </w:pPr>
            <w:r w:rsidRPr="006D56E9">
              <w:t>hygiene and food safety requirements relating to sugar work.</w:t>
            </w:r>
          </w:p>
        </w:tc>
      </w:tr>
    </w:tbl>
    <w:p w:rsidR="002324F3" w:rsidP="006D56E9">
      <w:pPr>
        <w:pStyle w:val="BodyText"/>
      </w:pPr>
    </w:p>
    <w:p w:rsidR="002324F3" w:rsidP="006D56E9">
      <w:pPr>
        <w:pStyle w:val="BodyText"/>
      </w:pPr>
    </w:p>
    <w:p w:rsidR="00000000" w:rsidRPr="006D56E9" w:rsidP="006D56E9">
      <w:pPr>
        <w:pStyle w:val="Heading1"/>
      </w:pPr>
      <w:bookmarkStart w:id="10" w:name="O_147336"/>
      <w:bookmarkEnd w:id="10"/>
      <w:r w:rsidRPr="006D56E9">
        <w:t>Evidence Guide</w:t>
      </w:r>
    </w:p>
    <w:tbl>
      <w:tblPr>
        <w:tblW w:w="0" w:type="auto"/>
        <w:tblLayout w:type="fixed"/>
        <w:tblCellMar>
          <w:left w:w="62" w:type="dxa"/>
          <w:right w:w="62" w:type="dxa"/>
        </w:tblCellMar>
        <w:tblLook w:val="0000"/>
      </w:tblPr>
      <w:tblGrid>
        <w:gridCol w:w="3345"/>
        <w:gridCol w:w="5835"/>
      </w:tblGrid>
      <w:tr w:rsidTr="002324F3">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6D56E9">
            <w:pPr>
              <w:pStyle w:val="BodyText"/>
              <w:rPr>
                <w:lang w:val="en-NZ"/>
              </w:rPr>
            </w:pPr>
            <w:r w:rsidRPr="006D56E9">
              <w:rPr>
                <w:rStyle w:val="SpecialBold"/>
              </w:rPr>
              <w:t>EVIDENCE GUIDE</w:t>
            </w:r>
          </w:p>
        </w:tc>
      </w:tr>
      <w:tr w:rsidTr="002324F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D56E9">
            <w:pPr>
              <w:pStyle w:val="BodyText"/>
              <w:rPr>
                <w:lang w:val="en-NZ"/>
              </w:rPr>
            </w:pPr>
            <w:r w:rsidRPr="006D56E9">
              <w:t>The evidence guide provides advice on assessment and must be read in conjunction with the performance criteria, required skills and knowledge, the range statement and the Assessment Guidelines for this Training Package.</w:t>
            </w:r>
          </w:p>
        </w:tc>
      </w:tr>
      <w:tr w:rsidTr="002324F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56E9">
            <w:pPr>
              <w:pStyle w:val="BodyText"/>
              <w:rPr>
                <w:lang w:val="en-NZ"/>
              </w:rPr>
            </w:pPr>
            <w:r w:rsidRPr="006D56E9">
              <w:rPr>
                <w:rStyle w:val="SpecialBold"/>
              </w:rPr>
              <w:t>Critical aspects for assessment an</w:t>
            </w:r>
            <w:r w:rsidRPr="006D56E9">
              <w:rPr>
                <w:rStyle w:val="SpecialBold"/>
              </w:rPr>
              <w:t>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6D56E9" w:rsidP="006D56E9">
            <w:pPr>
              <w:pStyle w:val="BodyText"/>
            </w:pPr>
            <w:r w:rsidRPr="006D56E9">
              <w:t>Evidence of the following is essential:</w:t>
            </w:r>
          </w:p>
          <w:p w:rsidR="00000000" w:rsidRPr="006D56E9" w:rsidP="006D56E9">
            <w:pPr>
              <w:pStyle w:val="ListBullet"/>
            </w:pPr>
            <w:r w:rsidRPr="006D56E9">
              <w:t>ability to produce a wide range of sugar work using pulling, casting and blowing</w:t>
            </w:r>
          </w:p>
          <w:p w:rsidR="00000000" w:rsidRPr="006D56E9" w:rsidP="006D56E9">
            <w:pPr>
              <w:pStyle w:val="ListBullet"/>
            </w:pPr>
            <w:r w:rsidRPr="006D56E9">
              <w:t>application of safety and food hygiene principles throughout preparation, decoration, presentation and storage processes</w:t>
            </w:r>
          </w:p>
          <w:p w:rsidR="00000000" w:rsidRPr="006D56E9" w:rsidP="006D56E9">
            <w:pPr>
              <w:pStyle w:val="ListBullet"/>
            </w:pPr>
            <w:r w:rsidRPr="006D56E9">
              <w:t>ability to produce sugar work of optimum quality and creativity</w:t>
            </w:r>
          </w:p>
          <w:p w:rsidR="00000000" w:rsidP="006D56E9">
            <w:pPr>
              <w:pStyle w:val="ListBullet"/>
              <w:rPr>
                <w:lang w:val="en-NZ"/>
              </w:rPr>
            </w:pPr>
            <w:r w:rsidRPr="006D56E9">
              <w:t>preparation, decoration and presentation of a range of sugar work withi</w:t>
            </w:r>
            <w:r w:rsidRPr="006D56E9">
              <w:t>n typical workplace conditions.</w:t>
            </w:r>
          </w:p>
        </w:tc>
      </w:tr>
      <w:tr w:rsidTr="002324F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D56E9">
            <w:pPr>
              <w:pStyle w:val="BodyText"/>
              <w:rPr>
                <w:lang w:val="en-NZ"/>
              </w:rPr>
            </w:pPr>
          </w:p>
        </w:tc>
      </w:tr>
      <w:tr w:rsidTr="002324F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56E9">
            <w:pPr>
              <w:pStyle w:val="BodyText"/>
              <w:rPr>
                <w:lang w:val="en-NZ"/>
              </w:rPr>
            </w:pPr>
            <w:r w:rsidRPr="006D56E9">
              <w:rPr>
                <w:rStyle w:val="SpecialBold"/>
              </w:rPr>
              <w:t>Context of and specific resources for assessment</w:t>
            </w:r>
            <w:r w:rsidRPr="006D56E9">
              <w:t xml:space="preserve"> </w:t>
            </w:r>
          </w:p>
        </w:tc>
        <w:tc>
          <w:tcPr>
            <w:tcW w:w="5835" w:type="dxa"/>
            <w:tcBorders>
              <w:top w:val="nil"/>
              <w:left w:val="nil"/>
              <w:bottom w:val="nil"/>
              <w:right w:val="nil"/>
            </w:tcBorders>
            <w:tcMar>
              <w:top w:w="0" w:type="dxa"/>
              <w:left w:w="62" w:type="dxa"/>
              <w:bottom w:w="0" w:type="dxa"/>
              <w:right w:w="62" w:type="dxa"/>
            </w:tcMar>
          </w:tcPr>
          <w:p w:rsidR="00000000" w:rsidRPr="006D56E9" w:rsidP="006D56E9">
            <w:pPr>
              <w:pStyle w:val="BodyText"/>
            </w:pPr>
            <w:r w:rsidRPr="006D56E9">
              <w:t>Assessment must ensure:</w:t>
            </w:r>
          </w:p>
          <w:p w:rsidR="00000000" w:rsidRPr="006D56E9" w:rsidP="006D56E9">
            <w:pPr>
              <w:pStyle w:val="ListBullet"/>
            </w:pPr>
            <w:r w:rsidRPr="006D56E9">
              <w:t>demonstration of skills within a commercial kitchen or pastry kitchen, as defined in the Assessment Guidelines</w:t>
            </w:r>
          </w:p>
          <w:p w:rsidR="00000000" w:rsidRPr="006D56E9" w:rsidP="006D56E9">
            <w:pPr>
              <w:pStyle w:val="ListBullet"/>
            </w:pPr>
            <w:r w:rsidRPr="006D56E9">
              <w:t>access to industry-current equipme</w:t>
            </w:r>
            <w:r w:rsidRPr="006D56E9">
              <w:t>nt for producing sugar work, including:</w:t>
            </w:r>
          </w:p>
          <w:p w:rsidR="00000000" w:rsidRPr="006D56E9" w:rsidP="006D56E9">
            <w:pPr>
              <w:pStyle w:val="ListBullet2"/>
            </w:pPr>
            <w:r w:rsidRPr="006D56E9">
              <w:t>air conditioned room</w:t>
            </w:r>
          </w:p>
          <w:p w:rsidR="00000000" w:rsidRPr="006D56E9" w:rsidP="006D56E9">
            <w:pPr>
              <w:pStyle w:val="ListBullet2"/>
            </w:pPr>
            <w:r w:rsidRPr="006D56E9">
              <w:t>heating lamp with red or white light and hair drier with cold air setting or small cooling fan</w:t>
            </w:r>
          </w:p>
          <w:p w:rsidR="00000000" w:rsidRPr="006D56E9" w:rsidP="006D56E9">
            <w:pPr>
              <w:pStyle w:val="ListBullet2"/>
            </w:pPr>
            <w:r w:rsidRPr="006D56E9">
              <w:t>blow torch</w:t>
            </w:r>
          </w:p>
          <w:p w:rsidR="00000000" w:rsidRPr="006D56E9" w:rsidP="006D56E9">
            <w:pPr>
              <w:pStyle w:val="ListBullet2"/>
            </w:pPr>
            <w:r w:rsidRPr="006D56E9">
              <w:t>silicon paper and mats</w:t>
            </w:r>
          </w:p>
          <w:p w:rsidR="00000000" w:rsidRPr="006D56E9" w:rsidP="006D56E9">
            <w:pPr>
              <w:pStyle w:val="ListBullet2"/>
            </w:pPr>
            <w:r w:rsidRPr="006D56E9">
              <w:t>heat resistant plasticine</w:t>
            </w:r>
          </w:p>
          <w:p w:rsidR="00000000" w:rsidRPr="006D56E9" w:rsidP="006D56E9">
            <w:pPr>
              <w:pStyle w:val="ListBullet2"/>
            </w:pPr>
            <w:r w:rsidRPr="006D56E9">
              <w:t>saccharometer</w:t>
            </w:r>
          </w:p>
          <w:p w:rsidR="00000000" w:rsidRPr="006D56E9" w:rsidP="006D56E9">
            <w:pPr>
              <w:pStyle w:val="ListBullet2"/>
            </w:pPr>
            <w:r w:rsidRPr="006D56E9">
              <w:t>marble slab</w:t>
            </w:r>
          </w:p>
          <w:p w:rsidR="00000000" w:rsidRPr="006D56E9" w:rsidP="006D56E9">
            <w:pPr>
              <w:pStyle w:val="ListBullet2"/>
            </w:pPr>
            <w:r w:rsidRPr="006D56E9">
              <w:t>hand pump for blowing sugar</w:t>
            </w:r>
          </w:p>
          <w:p w:rsidR="00000000" w:rsidRPr="006D56E9" w:rsidP="006D56E9">
            <w:pPr>
              <w:pStyle w:val="ListBullet2"/>
            </w:pPr>
            <w:r w:rsidRPr="006D56E9">
              <w:t>modelling tools, such as marzipan tools</w:t>
            </w:r>
          </w:p>
          <w:p w:rsidR="00000000" w:rsidRPr="006D56E9" w:rsidP="006D56E9">
            <w:pPr>
              <w:pStyle w:val="ListBullet2"/>
            </w:pPr>
            <w:r w:rsidRPr="006D56E9">
              <w:t>airtight sugar display cases</w:t>
            </w:r>
          </w:p>
          <w:p w:rsidR="00000000" w:rsidRPr="006D56E9" w:rsidP="006D56E9">
            <w:pPr>
              <w:pStyle w:val="ListBullet2"/>
            </w:pPr>
            <w:r w:rsidRPr="006D56E9">
              <w:t>assorted rings, moulds, metal bars and similar equipment usable for poured and moulded sugar work</w:t>
            </w:r>
          </w:p>
          <w:p w:rsidR="00000000" w:rsidRPr="006D56E9" w:rsidP="006D56E9">
            <w:pPr>
              <w:pStyle w:val="ListBullet2"/>
            </w:pPr>
            <w:r w:rsidRPr="006D56E9">
              <w:t>cake wheels</w:t>
            </w:r>
          </w:p>
          <w:p w:rsidR="00000000" w:rsidRPr="006D56E9" w:rsidP="006D56E9">
            <w:pPr>
              <w:pStyle w:val="ListBullet2"/>
            </w:pPr>
            <w:r w:rsidRPr="006D56E9">
              <w:t>scissors</w:t>
            </w:r>
          </w:p>
          <w:p w:rsidR="00000000" w:rsidRPr="006D56E9" w:rsidP="006D56E9">
            <w:pPr>
              <w:pStyle w:val="ListBullet2"/>
            </w:pPr>
            <w:r w:rsidRPr="006D56E9">
              <w:t>suitable presentation bases, such as mir</w:t>
            </w:r>
            <w:r w:rsidRPr="006D56E9">
              <w:t>rors, tiles and platters</w:t>
            </w:r>
          </w:p>
          <w:p w:rsidR="00000000" w:rsidRPr="006D56E9" w:rsidP="006D56E9">
            <w:pPr>
              <w:pStyle w:val="ListBullet2"/>
            </w:pPr>
            <w:r w:rsidRPr="006D56E9">
              <w:t>basket weave boards (round and oval shaped) complete with metal rods</w:t>
            </w:r>
          </w:p>
          <w:p w:rsidR="00000000" w:rsidRPr="006D56E9" w:rsidP="006D56E9">
            <w:pPr>
              <w:pStyle w:val="ListBullet2"/>
            </w:pPr>
            <w:r w:rsidRPr="006D56E9">
              <w:t>disposable gloves for pulling and shaping sugar</w:t>
            </w:r>
          </w:p>
          <w:p w:rsidR="00000000" w:rsidP="006D56E9">
            <w:pPr>
              <w:pStyle w:val="ListBullet"/>
              <w:rPr>
                <w:lang w:val="en-NZ"/>
              </w:rPr>
            </w:pPr>
            <w:r w:rsidRPr="006D56E9">
              <w:t>use of authentic ingredients.</w:t>
            </w:r>
          </w:p>
        </w:tc>
      </w:tr>
      <w:tr w:rsidTr="002324F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D56E9">
            <w:pPr>
              <w:pStyle w:val="BodyText"/>
              <w:rPr>
                <w:lang w:val="en-NZ"/>
              </w:rPr>
            </w:pPr>
          </w:p>
        </w:tc>
      </w:tr>
      <w:tr w:rsidTr="002324F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56E9">
            <w:pPr>
              <w:pStyle w:val="BodyText"/>
              <w:rPr>
                <w:lang w:val="en-NZ"/>
              </w:rPr>
            </w:pPr>
            <w:r w:rsidRPr="006D56E9">
              <w:rPr>
                <w:rStyle w:val="SpecialBold"/>
              </w:rPr>
              <w:t>Methods of assessment</w:t>
            </w:r>
            <w:r w:rsidRPr="006D56E9">
              <w:t xml:space="preserve"> </w:t>
            </w:r>
          </w:p>
        </w:tc>
        <w:tc>
          <w:tcPr>
            <w:tcW w:w="5835" w:type="dxa"/>
            <w:tcBorders>
              <w:top w:val="nil"/>
              <w:left w:val="nil"/>
              <w:bottom w:val="nil"/>
              <w:right w:val="nil"/>
            </w:tcBorders>
            <w:tcMar>
              <w:top w:w="0" w:type="dxa"/>
              <w:left w:w="62" w:type="dxa"/>
              <w:bottom w:w="0" w:type="dxa"/>
              <w:right w:w="62" w:type="dxa"/>
            </w:tcMar>
          </w:tcPr>
          <w:p w:rsidR="00000000" w:rsidRPr="006D56E9" w:rsidP="006D56E9">
            <w:pPr>
              <w:pStyle w:val="BodyText"/>
            </w:pPr>
            <w:r w:rsidRPr="006D56E9">
              <w:t xml:space="preserve">A range of assessment methods should be used to assess practical skills and knowledge. The following examples are appropriate for this unit: </w:t>
            </w:r>
          </w:p>
          <w:p w:rsidR="00000000" w:rsidRPr="006D56E9" w:rsidP="006D56E9">
            <w:pPr>
              <w:pStyle w:val="ListBullet"/>
            </w:pPr>
            <w:r w:rsidRPr="006D56E9">
              <w:t>observation of practical demonstration by the candidate of preparing, decorating and presenting sugar work</w:t>
            </w:r>
          </w:p>
          <w:p w:rsidR="00000000" w:rsidRPr="006D56E9" w:rsidP="006D56E9">
            <w:pPr>
              <w:pStyle w:val="ListBullet"/>
            </w:pPr>
            <w:r w:rsidRPr="006D56E9">
              <w:t>questi</w:t>
            </w:r>
            <w:r w:rsidRPr="006D56E9">
              <w:t>ons about the preparation of and characteristics of quality sugar work, safe handling and hygiene procedures, commodities, presentation and decoration techniques, and storage requirements to ensure optimum quality and food safety</w:t>
            </w:r>
          </w:p>
          <w:p w:rsidR="00000000" w:rsidRPr="006D56E9" w:rsidP="006D56E9">
            <w:pPr>
              <w:pStyle w:val="ListBullet"/>
            </w:pPr>
            <w:r w:rsidRPr="006D56E9">
              <w:t>review of portfolios of ev</w:t>
            </w:r>
            <w:r w:rsidRPr="006D56E9">
              <w:t>idence and third-party workplace reports of on-the-job performance by the candidate.</w:t>
            </w:r>
          </w:p>
          <w:p w:rsidR="00000000" w:rsidRPr="006D56E9" w:rsidP="006D56E9">
            <w:pPr>
              <w:pStyle w:val="BodyText"/>
            </w:pPr>
            <w:r w:rsidRPr="006D56E9">
              <w:t>Holistic assessment with other units relevant to the industry sector, workplace and job role is recommended, for example:</w:t>
            </w:r>
          </w:p>
          <w:p w:rsidR="00000000" w:rsidRPr="006D56E9" w:rsidP="006D56E9">
            <w:pPr>
              <w:pStyle w:val="ListBullet"/>
            </w:pPr>
            <w:r w:rsidRPr="006D56E9">
              <w:t>SITHCCC013A Prepare hot and cold desserts</w:t>
            </w:r>
          </w:p>
          <w:p w:rsidR="00000000" w:rsidRPr="006D56E9" w:rsidP="006D56E9">
            <w:pPr>
              <w:pStyle w:val="ListBullet"/>
            </w:pPr>
            <w:r w:rsidRPr="006D56E9">
              <w:t>SITHPA</w:t>
            </w:r>
            <w:r w:rsidRPr="006D56E9">
              <w:t>T001A Prepare and produce pastries</w:t>
            </w:r>
          </w:p>
          <w:p w:rsidR="00000000" w:rsidP="006D56E9">
            <w:pPr>
              <w:pStyle w:val="ListBullet"/>
              <w:rPr>
                <w:lang w:val="en-NZ"/>
              </w:rPr>
            </w:pPr>
            <w:r w:rsidRPr="006D56E9">
              <w:t>SITHPAT002A Prepare and produce cakes.</w:t>
            </w:r>
          </w:p>
        </w:tc>
      </w:tr>
      <w:tr w:rsidTr="002324F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D56E9">
            <w:pPr>
              <w:pStyle w:val="BodyText"/>
              <w:rPr>
                <w:lang w:val="en-NZ"/>
              </w:rPr>
            </w:pPr>
          </w:p>
        </w:tc>
      </w:tr>
      <w:tr w:rsidTr="002324F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56E9">
            <w:pPr>
              <w:pStyle w:val="BodyText"/>
              <w:rPr>
                <w:lang w:val="en-NZ"/>
              </w:rPr>
            </w:pPr>
            <w:r w:rsidRPr="006D56E9">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6D56E9" w:rsidP="006D56E9">
            <w:pPr>
              <w:pStyle w:val="BodyText"/>
            </w:pPr>
            <w:r w:rsidRPr="006D56E9">
              <w:t xml:space="preserve">Employability skills are integral to effective performance in the workplace and are broadly consistent across industry sectors. How these skills </w:t>
            </w:r>
            <w:r w:rsidRPr="006D56E9">
              <w:t>are applied varies between occupations and qualifications due to the different work functions and contexts.</w:t>
            </w:r>
          </w:p>
          <w:p w:rsidR="00000000" w:rsidRPr="006D56E9" w:rsidP="006D56E9">
            <w:pPr>
              <w:pStyle w:val="BodyText"/>
            </w:pPr>
            <w:r w:rsidRPr="006D56E9">
              <w:t>Employability skills embedded in this unit should be assessed holistically with other relevant units that make up the skill set or qualification and</w:t>
            </w:r>
            <w:r w:rsidRPr="006D56E9">
              <w:t xml:space="preserve"> in the context of the job role.</w:t>
            </w:r>
          </w:p>
        </w:tc>
      </w:tr>
    </w:tbl>
    <w:p w:rsidR="002324F3" w:rsidP="006D56E9">
      <w:pPr>
        <w:pStyle w:val="BodyText"/>
      </w:pPr>
    </w:p>
    <w:p w:rsidR="002324F3" w:rsidP="006D56E9">
      <w:pPr>
        <w:pStyle w:val="BodyText"/>
      </w:pPr>
    </w:p>
    <w:p w:rsidR="00000000" w:rsidRPr="006D56E9" w:rsidP="006D56E9">
      <w:pPr>
        <w:pStyle w:val="Heading1"/>
      </w:pPr>
      <w:bookmarkStart w:id="11" w:name="O_147337"/>
      <w:bookmarkEnd w:id="11"/>
      <w:r w:rsidRPr="006D56E9">
        <w:t>Range Statement</w:t>
      </w:r>
    </w:p>
    <w:tbl>
      <w:tblPr>
        <w:tblW w:w="0" w:type="auto"/>
        <w:tblLayout w:type="fixed"/>
        <w:tblCellMar>
          <w:left w:w="62" w:type="dxa"/>
          <w:right w:w="62" w:type="dxa"/>
        </w:tblCellMar>
        <w:tblLook w:val="0000"/>
      </w:tblPr>
      <w:tblGrid>
        <w:gridCol w:w="3345"/>
        <w:gridCol w:w="5835"/>
      </w:tblGrid>
      <w:tr w:rsidTr="002324F3">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6D56E9">
            <w:pPr>
              <w:pStyle w:val="BodyText"/>
              <w:rPr>
                <w:lang w:val="en-NZ"/>
              </w:rPr>
            </w:pPr>
            <w:r w:rsidRPr="006D56E9">
              <w:rPr>
                <w:rStyle w:val="SpecialBold"/>
              </w:rPr>
              <w:t>RANGE STATEMENT</w:t>
            </w:r>
          </w:p>
        </w:tc>
      </w:tr>
      <w:tr w:rsidTr="002324F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D56E9">
            <w:pPr>
              <w:pStyle w:val="BodyText"/>
              <w:rPr>
                <w:lang w:val="en-NZ"/>
              </w:rPr>
            </w:pPr>
            <w:r w:rsidRPr="006D56E9">
              <w:t xml:space="preserve">The range statement relates to the unit of competency as a whole. It allows for different work environments and situations that may affect </w:t>
            </w:r>
            <w:r w:rsidRPr="006D56E9">
              <w:t>performance. Bold italicised wording in the performance criteria is detailed below.</w:t>
            </w:r>
          </w:p>
        </w:tc>
      </w:tr>
      <w:tr w:rsidTr="002324F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D56E9">
            <w:pPr>
              <w:pStyle w:val="BodyText"/>
              <w:rPr>
                <w:lang w:val="en-NZ"/>
              </w:rPr>
            </w:pPr>
          </w:p>
        </w:tc>
      </w:tr>
      <w:tr w:rsidTr="002324F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56E9">
            <w:pPr>
              <w:pStyle w:val="BodyText"/>
              <w:rPr>
                <w:lang w:val="en-NZ"/>
              </w:rPr>
            </w:pPr>
            <w:r w:rsidRPr="006D56E9">
              <w:rPr>
                <w:rStyle w:val="BoldandItalics"/>
              </w:rPr>
              <w:t>Specialised equipment</w:t>
            </w:r>
            <w:r w:rsidRPr="006D56E9">
              <w:t xml:space="preserve"> for sugar work may include:</w:t>
            </w:r>
          </w:p>
        </w:tc>
        <w:tc>
          <w:tcPr>
            <w:tcW w:w="5835" w:type="dxa"/>
            <w:tcBorders>
              <w:top w:val="nil"/>
              <w:left w:val="nil"/>
              <w:bottom w:val="nil"/>
              <w:right w:val="nil"/>
            </w:tcBorders>
            <w:tcMar>
              <w:top w:w="0" w:type="dxa"/>
              <w:left w:w="62" w:type="dxa"/>
              <w:bottom w:w="0" w:type="dxa"/>
              <w:right w:w="62" w:type="dxa"/>
            </w:tcMar>
          </w:tcPr>
          <w:p w:rsidR="00000000" w:rsidRPr="006D56E9" w:rsidP="006D56E9">
            <w:pPr>
              <w:pStyle w:val="ListBullet"/>
            </w:pPr>
            <w:r w:rsidRPr="006D56E9">
              <w:t>sugar boilers</w:t>
            </w:r>
          </w:p>
          <w:p w:rsidR="00000000" w:rsidRPr="006D56E9" w:rsidP="006D56E9">
            <w:pPr>
              <w:pStyle w:val="ListBullet"/>
            </w:pPr>
            <w:r w:rsidRPr="006D56E9">
              <w:t>sugar thermometers</w:t>
            </w:r>
          </w:p>
          <w:p w:rsidR="00000000" w:rsidRPr="006D56E9" w:rsidP="006D56E9">
            <w:pPr>
              <w:pStyle w:val="ListBullet"/>
            </w:pPr>
            <w:r w:rsidRPr="006D56E9">
              <w:t>rubber mats</w:t>
            </w:r>
          </w:p>
          <w:p w:rsidR="00000000" w:rsidRPr="006D56E9" w:rsidP="006D56E9">
            <w:pPr>
              <w:pStyle w:val="ListBullet"/>
            </w:pPr>
            <w:r w:rsidRPr="006D56E9">
              <w:t>metal strapping</w:t>
            </w:r>
          </w:p>
          <w:p w:rsidR="00000000" w:rsidRPr="006D56E9" w:rsidP="006D56E9">
            <w:pPr>
              <w:pStyle w:val="ListBullet"/>
            </w:pPr>
            <w:r w:rsidRPr="006D56E9">
              <w:t>moulds</w:t>
            </w:r>
          </w:p>
          <w:p w:rsidR="00000000" w:rsidRPr="006D56E9" w:rsidP="006D56E9">
            <w:pPr>
              <w:pStyle w:val="ListBullet"/>
            </w:pPr>
            <w:r w:rsidRPr="006D56E9">
              <w:t>patterns</w:t>
            </w:r>
          </w:p>
          <w:p w:rsidR="00000000" w:rsidRPr="006D56E9" w:rsidP="006D56E9">
            <w:pPr>
              <w:pStyle w:val="ListBullet"/>
            </w:pPr>
            <w:r w:rsidRPr="006D56E9">
              <w:t>blowpipes</w:t>
            </w:r>
          </w:p>
          <w:p w:rsidR="00000000" w:rsidRPr="006D56E9" w:rsidP="006D56E9">
            <w:pPr>
              <w:pStyle w:val="ListBullet"/>
            </w:pPr>
            <w:r w:rsidRPr="006D56E9">
              <w:t>foil</w:t>
            </w:r>
          </w:p>
          <w:p w:rsidR="00000000" w:rsidRPr="006D56E9" w:rsidP="006D56E9">
            <w:pPr>
              <w:pStyle w:val="ListBullet"/>
            </w:pPr>
            <w:r w:rsidRPr="006D56E9">
              <w:t>plasticine</w:t>
            </w:r>
          </w:p>
          <w:p w:rsidR="00000000" w:rsidRPr="006D56E9" w:rsidP="006D56E9">
            <w:pPr>
              <w:pStyle w:val="ListBullet"/>
            </w:pPr>
            <w:r w:rsidRPr="006D56E9">
              <w:t>display stands and bases</w:t>
            </w:r>
          </w:p>
          <w:p w:rsidR="00000000" w:rsidRPr="006D56E9" w:rsidP="006D56E9">
            <w:pPr>
              <w:pStyle w:val="ListBullet"/>
            </w:pPr>
            <w:r w:rsidRPr="006D56E9">
              <w:t>spatulas</w:t>
            </w:r>
          </w:p>
          <w:p w:rsidR="00000000" w:rsidP="006D56E9">
            <w:pPr>
              <w:pStyle w:val="ListBullet"/>
              <w:rPr>
                <w:lang w:val="en-NZ"/>
              </w:rPr>
            </w:pPr>
            <w:r w:rsidRPr="006D56E9">
              <w:t>shears.</w:t>
            </w:r>
          </w:p>
        </w:tc>
      </w:tr>
      <w:tr w:rsidTr="002324F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D56E9">
            <w:pPr>
              <w:pStyle w:val="BodyText"/>
              <w:rPr>
                <w:lang w:val="en-NZ"/>
              </w:rPr>
            </w:pPr>
          </w:p>
        </w:tc>
      </w:tr>
      <w:tr w:rsidTr="002324F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56E9">
            <w:pPr>
              <w:pStyle w:val="BodyText"/>
              <w:rPr>
                <w:lang w:val="en-NZ"/>
              </w:rPr>
            </w:pPr>
            <w:r w:rsidRPr="006D56E9">
              <w:rPr>
                <w:rStyle w:val="BoldandItalics"/>
              </w:rPr>
              <w:t>Safe handling of boiled sugar</w:t>
            </w:r>
            <w:r w:rsidRPr="006D56E9">
              <w:t xml:space="preserve"> </w:t>
            </w:r>
            <w:r w:rsidRPr="006D56E9">
              <w:rPr>
                <w:rStyle w:val="BoldandItalics"/>
              </w:rPr>
              <w:t>solution</w:t>
            </w:r>
            <w:r w:rsidRPr="006D56E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D56E9" w:rsidP="006D56E9">
            <w:pPr>
              <w:pStyle w:val="ListBullet"/>
            </w:pPr>
            <w:r w:rsidRPr="006D56E9">
              <w:t>using protective gloves and mitts where appropriate</w:t>
            </w:r>
          </w:p>
          <w:p w:rsidR="00000000" w:rsidRPr="006D56E9" w:rsidP="006D56E9">
            <w:pPr>
              <w:pStyle w:val="ListBullet"/>
            </w:pPr>
            <w:r w:rsidRPr="006D56E9">
              <w:t>covering exposed skin</w:t>
            </w:r>
          </w:p>
          <w:p w:rsidR="00000000" w:rsidRPr="006D56E9" w:rsidP="006D56E9">
            <w:pPr>
              <w:pStyle w:val="ListBullet"/>
            </w:pPr>
            <w:r w:rsidRPr="006D56E9">
              <w:t>ensuring all equipment has secure handles</w:t>
            </w:r>
          </w:p>
          <w:p w:rsidR="00000000" w:rsidRPr="006D56E9" w:rsidP="006D56E9">
            <w:pPr>
              <w:pStyle w:val="ListBullet"/>
            </w:pPr>
            <w:r w:rsidRPr="006D56E9">
              <w:t>avoiding drips and dribbles</w:t>
            </w:r>
          </w:p>
          <w:p w:rsidR="00000000" w:rsidP="006D56E9">
            <w:pPr>
              <w:pStyle w:val="ListBullet"/>
              <w:rPr>
                <w:lang w:val="en-NZ"/>
              </w:rPr>
            </w:pPr>
            <w:r w:rsidRPr="006D56E9">
              <w:t xml:space="preserve">using </w:t>
            </w:r>
            <w:r w:rsidRPr="006D56E9">
              <w:t>insulated pot rests.</w:t>
            </w:r>
          </w:p>
        </w:tc>
      </w:tr>
      <w:tr w:rsidTr="002324F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D56E9">
            <w:pPr>
              <w:pStyle w:val="BodyText"/>
              <w:rPr>
                <w:lang w:val="en-NZ"/>
              </w:rPr>
            </w:pPr>
          </w:p>
        </w:tc>
      </w:tr>
      <w:tr w:rsidTr="002324F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56E9">
            <w:pPr>
              <w:pStyle w:val="BodyText"/>
              <w:rPr>
                <w:lang w:val="en-NZ"/>
              </w:rPr>
            </w:pPr>
            <w:r w:rsidRPr="006D56E9">
              <w:rPr>
                <w:rStyle w:val="BoldandItalics"/>
              </w:rPr>
              <w:t>Sugar work</w:t>
            </w:r>
            <w:r w:rsidRPr="006D56E9">
              <w:t xml:space="preserve"> may be used for:</w:t>
            </w:r>
          </w:p>
        </w:tc>
        <w:tc>
          <w:tcPr>
            <w:tcW w:w="5835" w:type="dxa"/>
            <w:tcBorders>
              <w:top w:val="nil"/>
              <w:left w:val="nil"/>
              <w:bottom w:val="nil"/>
              <w:right w:val="nil"/>
            </w:tcBorders>
            <w:tcMar>
              <w:top w:w="0" w:type="dxa"/>
              <w:left w:w="62" w:type="dxa"/>
              <w:bottom w:w="0" w:type="dxa"/>
              <w:right w:w="62" w:type="dxa"/>
            </w:tcMar>
          </w:tcPr>
          <w:p w:rsidR="00000000" w:rsidRPr="006D56E9" w:rsidP="006D56E9">
            <w:pPr>
              <w:pStyle w:val="ListBullet"/>
            </w:pPr>
            <w:r w:rsidRPr="006D56E9">
              <w:t>centrepieces</w:t>
            </w:r>
          </w:p>
          <w:p w:rsidR="00000000" w:rsidRPr="006D56E9" w:rsidP="006D56E9">
            <w:pPr>
              <w:pStyle w:val="ListBullet"/>
            </w:pPr>
            <w:r w:rsidRPr="006D56E9">
              <w:t>desserts</w:t>
            </w:r>
          </w:p>
          <w:p w:rsidR="00000000" w:rsidRPr="006D56E9" w:rsidP="006D56E9">
            <w:pPr>
              <w:pStyle w:val="ListBullet"/>
            </w:pPr>
            <w:r w:rsidRPr="006D56E9">
              <w:t>decorations for cakes and desserts</w:t>
            </w:r>
          </w:p>
          <w:p w:rsidR="00000000" w:rsidRPr="006D56E9" w:rsidP="006D56E9">
            <w:pPr>
              <w:pStyle w:val="ListBullet"/>
            </w:pPr>
            <w:r w:rsidRPr="006D56E9">
              <w:t>sweets.</w:t>
            </w:r>
          </w:p>
        </w:tc>
      </w:tr>
    </w:tbl>
    <w:p w:rsidR="002324F3" w:rsidP="006D56E9">
      <w:pPr>
        <w:pStyle w:val="BodyText"/>
      </w:pPr>
    </w:p>
    <w:p w:rsidR="002324F3" w:rsidP="006D56E9">
      <w:pPr>
        <w:pStyle w:val="BodyText"/>
      </w:pPr>
    </w:p>
    <w:p w:rsidR="00000000" w:rsidRPr="006D56E9" w:rsidP="006D56E9">
      <w:pPr>
        <w:pStyle w:val="Heading1"/>
      </w:pPr>
      <w:bookmarkStart w:id="12" w:name="O_147338"/>
      <w:bookmarkEnd w:id="12"/>
      <w:r w:rsidRPr="006D56E9">
        <w:t>Unit Sector(s)</w:t>
      </w:r>
    </w:p>
    <w:tbl>
      <w:tblPr>
        <w:tblW w:w="0" w:type="auto"/>
        <w:tblLayout w:type="fixed"/>
        <w:tblCellMar>
          <w:left w:w="62" w:type="dxa"/>
          <w:right w:w="62" w:type="dxa"/>
        </w:tblCellMar>
        <w:tblLook w:val="0000"/>
      </w:tblPr>
      <w:tblGrid>
        <w:gridCol w:w="2836"/>
        <w:gridCol w:w="6344"/>
      </w:tblGrid>
      <w:tr w:rsidTr="002324F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D56E9">
            <w:pPr>
              <w:pStyle w:val="BodyText"/>
              <w:rPr>
                <w:lang w:val="en-NZ"/>
              </w:rPr>
            </w:pPr>
            <w:r w:rsidRPr="006D56E9">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6D56E9" w:rsidP="006D56E9">
            <w:pPr>
              <w:pStyle w:val="BodyText"/>
            </w:pPr>
            <w:r w:rsidRPr="006D56E9">
              <w:t>Hospitality</w:t>
            </w:r>
          </w:p>
        </w:tc>
      </w:tr>
    </w:tbl>
    <w:p w:rsidR="00000000" w:rsidRPr="006D56E9" w:rsidP="006D56E9">
      <w:pPr>
        <w:pStyle w:val="BodyText"/>
      </w:pPr>
    </w:p>
    <w:p w:rsidR="00000000" w:rsidRPr="006D56E9" w:rsidP="006D56E9">
      <w:pPr>
        <w:pStyle w:val="AllowPageBreak"/>
      </w:pPr>
    </w:p>
    <w:p w:rsidR="00000000" w:rsidRPr="006D56E9" w:rsidP="006D56E9">
      <w:pPr>
        <w:pStyle w:val="Heading1"/>
      </w:pPr>
      <w:bookmarkStart w:id="13" w:name="O_163371"/>
      <w:bookmarkEnd w:id="13"/>
      <w:r w:rsidRPr="006D56E9">
        <w:t>Competency field</w:t>
      </w:r>
    </w:p>
    <w:tbl>
      <w:tblPr>
        <w:tblW w:w="0" w:type="auto"/>
        <w:tblLayout w:type="fixed"/>
        <w:tblCellMar>
          <w:left w:w="62" w:type="dxa"/>
          <w:right w:w="62" w:type="dxa"/>
        </w:tblCellMar>
        <w:tblLook w:val="0000"/>
      </w:tblPr>
      <w:tblGrid>
        <w:gridCol w:w="2836"/>
        <w:gridCol w:w="6344"/>
      </w:tblGrid>
      <w:tr w:rsidTr="002324F3">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D56E9">
            <w:pPr>
              <w:pStyle w:val="BodyText"/>
              <w:rPr>
                <w:lang w:val="en-NZ"/>
              </w:rPr>
            </w:pPr>
            <w:r w:rsidRPr="006D56E9">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6D56E9">
            <w:pPr>
              <w:pStyle w:val="BodyText"/>
              <w:rPr>
                <w:lang w:val="en-NZ"/>
              </w:rPr>
            </w:pPr>
            <w:r w:rsidRPr="006D56E9">
              <w:t>Patisserie</w:t>
            </w:r>
          </w:p>
        </w:tc>
      </w:tr>
      <w:tr w:rsidTr="002324F3">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D56E9" w:rsidP="006D56E9">
            <w:pPr>
              <w:pStyle w:val="BodyText"/>
            </w:pPr>
          </w:p>
        </w:tc>
      </w:tr>
    </w:tbl>
    <w:p w:rsidR="00000000" w:rsidRPr="006D56E9" w:rsidP="006D56E9">
      <w:pPr>
        <w:pStyle w:val="BodyText"/>
      </w:pPr>
    </w:p>
    <w:p w:rsidR="00000000" w:rsidRPr="006D56E9" w:rsidP="006D56E9"/>
    <w:sectPr w:rsidSect="006D56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6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24F3" w:rsidP="002324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6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4F3" w:rsidP="006D56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324F3" w:rsidP="006D56E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324F3" w:rsidP="006D56E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6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24F3" w:rsidP="002324F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6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4F3" w:rsidP="006D56E9">
    <w:pPr>
      <w:pStyle w:val="Header"/>
      <w:framePr w:wrap="around"/>
    </w:pPr>
    <w:r>
      <w:fldChar w:fldCharType="begin"/>
    </w:r>
    <w:r>
      <w:instrText xml:space="preserve"> TITLE   \* MERGEFORMAT </w:instrText>
    </w:r>
    <w:r>
      <w:fldChar w:fldCharType="separate"/>
    </w:r>
    <w:r>
      <w:t>SITHPAT010A Prepare and display sugar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324F3" w:rsidP="006D56E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EA61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B643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6244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6E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56E9"/>
    <w:pPr>
      <w:spacing w:before="360" w:after="60"/>
      <w:outlineLvl w:val="0"/>
    </w:pPr>
    <w:rPr>
      <w:sz w:val="32"/>
    </w:rPr>
  </w:style>
  <w:style w:type="paragraph" w:styleId="Heading2">
    <w:name w:val="heading 2"/>
    <w:basedOn w:val="HeadingBase"/>
    <w:next w:val="BodyText"/>
    <w:link w:val="Heading2Char"/>
    <w:qFormat/>
    <w:rsid w:val="006D56E9"/>
    <w:pPr>
      <w:keepLines/>
      <w:spacing w:before="240" w:after="120"/>
      <w:outlineLvl w:val="1"/>
    </w:pPr>
    <w:rPr>
      <w:sz w:val="28"/>
      <w:szCs w:val="40"/>
    </w:rPr>
  </w:style>
  <w:style w:type="paragraph" w:styleId="Heading3">
    <w:name w:val="heading 3"/>
    <w:basedOn w:val="HeadingBase"/>
    <w:next w:val="BodyText"/>
    <w:link w:val="Heading3Char"/>
    <w:qFormat/>
    <w:rsid w:val="006D56E9"/>
    <w:pPr>
      <w:spacing w:before="180" w:after="120"/>
      <w:outlineLvl w:val="2"/>
    </w:pPr>
    <w:rPr>
      <w:spacing w:val="-10"/>
      <w:kern w:val="32"/>
    </w:rPr>
  </w:style>
  <w:style w:type="paragraph" w:styleId="Heading4">
    <w:name w:val="heading 4"/>
    <w:basedOn w:val="HeadingBase"/>
    <w:next w:val="BodyText"/>
    <w:link w:val="Heading4Char"/>
    <w:qFormat/>
    <w:rsid w:val="006D56E9"/>
    <w:pPr>
      <w:spacing w:before="160" w:after="120"/>
      <w:outlineLvl w:val="3"/>
    </w:pPr>
    <w:rPr>
      <w:sz w:val="22"/>
    </w:rPr>
  </w:style>
  <w:style w:type="paragraph" w:styleId="Heading5">
    <w:name w:val="heading 5"/>
    <w:basedOn w:val="HeadingBase"/>
    <w:next w:val="Normal"/>
    <w:link w:val="Heading5Char"/>
    <w:qFormat/>
    <w:rsid w:val="006D56E9"/>
    <w:pPr>
      <w:spacing w:before="80"/>
      <w:outlineLvl w:val="4"/>
    </w:pPr>
    <w:rPr>
      <w:color w:val="918585"/>
      <w:sz w:val="20"/>
    </w:rPr>
  </w:style>
  <w:style w:type="paragraph" w:styleId="Heading6">
    <w:name w:val="heading 6"/>
    <w:basedOn w:val="HeadingBase"/>
    <w:next w:val="Normal"/>
    <w:link w:val="Heading6Char"/>
    <w:qFormat/>
    <w:rsid w:val="006D56E9"/>
    <w:pPr>
      <w:spacing w:before="60"/>
      <w:outlineLvl w:val="5"/>
    </w:pPr>
    <w:rPr>
      <w:color w:val="918585"/>
      <w:sz w:val="20"/>
    </w:rPr>
  </w:style>
  <w:style w:type="paragraph" w:styleId="Heading7">
    <w:name w:val="heading 7"/>
    <w:basedOn w:val="Normal"/>
    <w:next w:val="Normal"/>
    <w:link w:val="Heading7Char"/>
    <w:qFormat/>
    <w:rsid w:val="006D56E9"/>
    <w:pPr>
      <w:ind w:left="720"/>
      <w:outlineLvl w:val="6"/>
    </w:pPr>
    <w:rPr>
      <w:i/>
    </w:rPr>
  </w:style>
  <w:style w:type="paragraph" w:styleId="Heading8">
    <w:name w:val="heading 8"/>
    <w:basedOn w:val="Normal"/>
    <w:next w:val="Normal"/>
    <w:link w:val="Heading8Char"/>
    <w:qFormat/>
    <w:rsid w:val="006D56E9"/>
    <w:pPr>
      <w:ind w:left="720"/>
      <w:outlineLvl w:val="7"/>
    </w:pPr>
    <w:rPr>
      <w:i/>
    </w:rPr>
  </w:style>
  <w:style w:type="paragraph" w:styleId="Heading9">
    <w:name w:val="heading 9"/>
    <w:basedOn w:val="Normal"/>
    <w:next w:val="Normal"/>
    <w:link w:val="Heading9Char"/>
    <w:qFormat/>
    <w:rsid w:val="006D56E9"/>
    <w:pPr>
      <w:ind w:left="720"/>
      <w:outlineLvl w:val="8"/>
    </w:pPr>
    <w:rPr>
      <w:i/>
    </w:rPr>
  </w:style>
  <w:style w:type="character" w:default="1" w:styleId="DefaultParagraphFont">
    <w:name w:val="Default Paragraph Font"/>
    <w:uiPriority w:val="1"/>
    <w:unhideWhenUsed/>
    <w:rsid w:val="006D56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56E9"/>
  </w:style>
  <w:style w:type="character" w:customStyle="1" w:styleId="Heading1Char">
    <w:name w:val="Heading 1 Char"/>
    <w:link w:val="Heading1"/>
    <w:rsid w:val="006D56E9"/>
    <w:rPr>
      <w:rFonts w:ascii="Times New Roman" w:eastAsia="Times New Roman" w:hAnsi="Times New Roman" w:cs="Times New Roman"/>
      <w:b/>
      <w:sz w:val="32"/>
      <w:szCs w:val="20"/>
      <w:lang w:eastAsia="en-US"/>
    </w:rPr>
  </w:style>
  <w:style w:type="paragraph" w:styleId="BodyText">
    <w:name w:val="Body Text"/>
    <w:basedOn w:val="Normal"/>
    <w:link w:val="BodyTextChar"/>
    <w:rsid w:val="006D56E9"/>
    <w:pPr>
      <w:spacing w:before="120" w:after="120"/>
      <w:contextualSpacing/>
    </w:pPr>
    <w:rPr>
      <w:rFonts w:ascii="Times New Roman" w:hAnsi="Times New Roman"/>
      <w:sz w:val="24"/>
      <w:szCs w:val="22"/>
    </w:rPr>
  </w:style>
  <w:style w:type="character" w:customStyle="1" w:styleId="BodyTextChar">
    <w:name w:val="Body Text Char"/>
    <w:link w:val="BodyText"/>
    <w:rsid w:val="006D56E9"/>
    <w:rPr>
      <w:rFonts w:ascii="Times New Roman" w:eastAsia="Times New Roman" w:hAnsi="Times New Roman" w:cs="Times New Roman"/>
      <w:sz w:val="24"/>
      <w:lang w:val="en-US" w:eastAsia="en-US"/>
    </w:rPr>
  </w:style>
  <w:style w:type="paragraph" w:styleId="Footer">
    <w:name w:val="footer"/>
    <w:basedOn w:val="Normal"/>
    <w:link w:val="FooterChar"/>
    <w:rsid w:val="006D56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D56E9"/>
    <w:rPr>
      <w:rFonts w:ascii="Times New Roman" w:eastAsia="Times New Roman" w:hAnsi="Times New Roman" w:cs="Times New Roman"/>
      <w:sz w:val="16"/>
      <w:lang w:val="en-US" w:eastAsia="en-US"/>
    </w:rPr>
  </w:style>
  <w:style w:type="paragraph" w:styleId="List">
    <w:name w:val="List"/>
    <w:basedOn w:val="BodyText"/>
    <w:next w:val="BodyText"/>
    <w:rsid w:val="006D56E9"/>
    <w:pPr>
      <w:tabs>
        <w:tab w:val="left" w:pos="340"/>
      </w:tabs>
      <w:spacing w:before="60" w:after="60"/>
      <w:ind w:left="340" w:hanging="340"/>
    </w:pPr>
  </w:style>
  <w:style w:type="paragraph" w:styleId="ListBullet">
    <w:name w:val="List Bullet"/>
    <w:basedOn w:val="List"/>
    <w:rsid w:val="006D56E9"/>
    <w:pPr>
      <w:numPr>
        <w:numId w:val="13"/>
      </w:numPr>
      <w:tabs>
        <w:tab w:val="clear" w:pos="340"/>
      </w:tabs>
      <w:spacing w:before="40" w:after="40"/>
    </w:pPr>
  </w:style>
  <w:style w:type="character" w:customStyle="1" w:styleId="SpecialBold">
    <w:name w:val="Special Bold"/>
    <w:rsid w:val="006D56E9"/>
    <w:rPr>
      <w:b/>
      <w:spacing w:val="0"/>
    </w:rPr>
  </w:style>
  <w:style w:type="paragraph" w:styleId="ListBullet2">
    <w:name w:val="List Bullet 2"/>
    <w:basedOn w:val="List2"/>
    <w:rsid w:val="006D56E9"/>
    <w:pPr>
      <w:numPr>
        <w:numId w:val="14"/>
      </w:numPr>
      <w:tabs>
        <w:tab w:val="clear" w:pos="680"/>
      </w:tabs>
    </w:pPr>
  </w:style>
  <w:style w:type="paragraph" w:styleId="Header">
    <w:name w:val="header"/>
    <w:basedOn w:val="Normal"/>
    <w:link w:val="HeaderChar"/>
    <w:rsid w:val="006D56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D56E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D56E9"/>
    <w:pPr>
      <w:spacing w:before="240" w:after="120"/>
      <w:outlineLvl w:val="0"/>
    </w:pPr>
    <w:rPr>
      <w:rFonts w:ascii="Times New Roman" w:hAnsi="Times New Roman"/>
      <w:b/>
      <w:sz w:val="28"/>
    </w:rPr>
  </w:style>
  <w:style w:type="paragraph" w:customStyle="1" w:styleId="AllowPageBreak">
    <w:name w:val="AllowPageBreak"/>
    <w:rsid w:val="006D56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D56E9"/>
    <w:rPr>
      <w:b/>
      <w:i/>
      <w:u w:val="none"/>
    </w:rPr>
  </w:style>
  <w:style w:type="character" w:customStyle="1" w:styleId="Heading2Char">
    <w:name w:val="Heading 2 Char"/>
    <w:link w:val="Heading2"/>
    <w:rsid w:val="006D56E9"/>
    <w:rPr>
      <w:rFonts w:ascii="Times New Roman" w:eastAsia="Times New Roman" w:hAnsi="Times New Roman" w:cs="Times New Roman"/>
      <w:b/>
      <w:sz w:val="28"/>
      <w:szCs w:val="40"/>
      <w:lang w:eastAsia="en-US"/>
    </w:rPr>
  </w:style>
  <w:style w:type="character" w:customStyle="1" w:styleId="Heading3Char">
    <w:name w:val="Heading 3 Char"/>
    <w:link w:val="Heading3"/>
    <w:rsid w:val="006D56E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D56E9"/>
    <w:rPr>
      <w:rFonts w:ascii="Times New Roman" w:eastAsia="Times New Roman" w:hAnsi="Times New Roman" w:cs="Times New Roman"/>
      <w:b/>
      <w:szCs w:val="20"/>
      <w:lang w:eastAsia="en-US"/>
    </w:rPr>
  </w:style>
  <w:style w:type="character" w:customStyle="1" w:styleId="Heading5Char">
    <w:name w:val="Heading 5 Char"/>
    <w:link w:val="Heading5"/>
    <w:rsid w:val="006D56E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D56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56E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56E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56E9"/>
    <w:rPr>
      <w:rFonts w:ascii="Courier New" w:eastAsia="Times New Roman" w:hAnsi="Courier New" w:cs="Times New Roman"/>
      <w:i/>
      <w:szCs w:val="20"/>
      <w:lang w:val="en-US" w:eastAsia="en-US"/>
    </w:rPr>
  </w:style>
  <w:style w:type="paragraph" w:customStyle="1" w:styleId="HeadingBase">
    <w:name w:val="Heading Base"/>
    <w:rsid w:val="006D56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56E9"/>
    <w:pPr>
      <w:tabs>
        <w:tab w:val="right" w:leader="dot" w:pos="9072"/>
      </w:tabs>
      <w:ind w:left="567"/>
    </w:pPr>
    <w:rPr>
      <w:szCs w:val="22"/>
    </w:rPr>
  </w:style>
  <w:style w:type="paragraph" w:customStyle="1" w:styleId="TOCBase">
    <w:name w:val="TOC Base"/>
    <w:rsid w:val="006D56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56E9"/>
    <w:pPr>
      <w:tabs>
        <w:tab w:val="right" w:leader="dot" w:pos="9072"/>
      </w:tabs>
      <w:spacing w:before="40" w:after="40"/>
      <w:ind w:left="284"/>
    </w:pPr>
    <w:rPr>
      <w:rFonts w:ascii="Times New Roman" w:hAnsi="Times New Roman"/>
    </w:rPr>
  </w:style>
  <w:style w:type="paragraph" w:styleId="TOC1">
    <w:name w:val="toc 1"/>
    <w:basedOn w:val="TOCBase"/>
    <w:next w:val="Normal"/>
    <w:rsid w:val="006D56E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56E9"/>
    <w:pPr>
      <w:spacing w:before="5040"/>
      <w:jc w:val="center"/>
    </w:pPr>
    <w:rPr>
      <w:sz w:val="48"/>
      <w:szCs w:val="72"/>
      <w:lang w:val="en-US"/>
    </w:rPr>
  </w:style>
  <w:style w:type="character" w:customStyle="1" w:styleId="TitleChar">
    <w:name w:val="Title Char"/>
    <w:link w:val="Title"/>
    <w:rsid w:val="006D56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56E9"/>
    <w:pPr>
      <w:tabs>
        <w:tab w:val="left" w:pos="3600"/>
        <w:tab w:val="left" w:pos="3958"/>
      </w:tabs>
    </w:pPr>
  </w:style>
  <w:style w:type="paragraph" w:customStyle="1" w:styleId="Note">
    <w:name w:val="Note"/>
    <w:basedOn w:val="BodyText"/>
    <w:rsid w:val="006D56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56E9"/>
    <w:pPr>
      <w:framePr w:wrap="auto" w:hAnchor="text" w:y="6049"/>
    </w:pPr>
    <w:rPr>
      <w:color w:val="000000"/>
      <w:sz w:val="40"/>
    </w:rPr>
  </w:style>
  <w:style w:type="paragraph" w:customStyle="1" w:styleId="TOCTitle">
    <w:name w:val="TOCTitle"/>
    <w:basedOn w:val="Heading1"/>
    <w:rsid w:val="006D56E9"/>
    <w:pPr>
      <w:spacing w:after="240"/>
      <w:jc w:val="center"/>
      <w:outlineLvl w:val="9"/>
    </w:pPr>
    <w:rPr>
      <w:caps/>
    </w:rPr>
  </w:style>
  <w:style w:type="paragraph" w:customStyle="1" w:styleId="Version">
    <w:name w:val="Version"/>
    <w:rsid w:val="006D56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56E9"/>
    <w:pPr>
      <w:keepNext w:val="0"/>
      <w:tabs>
        <w:tab w:val="right" w:pos="4176"/>
      </w:tabs>
      <w:ind w:left="198" w:hanging="198"/>
    </w:pPr>
    <w:rPr>
      <w:rFonts w:ascii="Garamond" w:hAnsi="Garamond"/>
    </w:rPr>
  </w:style>
  <w:style w:type="paragraph" w:styleId="IndexHeading">
    <w:name w:val="index heading"/>
    <w:basedOn w:val="Normal"/>
    <w:next w:val="Index1"/>
    <w:semiHidden/>
    <w:rsid w:val="006D56E9"/>
    <w:pPr>
      <w:spacing w:before="120" w:after="120"/>
    </w:pPr>
    <w:rPr>
      <w:rFonts w:ascii="Arial" w:hAnsi="Arial"/>
      <w:b/>
      <w:color w:val="918585"/>
      <w:sz w:val="24"/>
    </w:rPr>
  </w:style>
  <w:style w:type="paragraph" w:customStyle="1" w:styleId="Chapter">
    <w:name w:val="Chapter"/>
    <w:basedOn w:val="Normal"/>
    <w:rsid w:val="006D56E9"/>
    <w:pPr>
      <w:spacing w:before="240"/>
    </w:pPr>
    <w:rPr>
      <w:rFonts w:ascii="Times New Roman" w:hAnsi="Times New Roman"/>
      <w:smallCaps/>
      <w:spacing w:val="80"/>
      <w:sz w:val="28"/>
    </w:rPr>
  </w:style>
  <w:style w:type="paragraph" w:customStyle="1" w:styleId="InChapter">
    <w:name w:val="InChapter"/>
    <w:basedOn w:val="Heading3"/>
    <w:rsid w:val="006D56E9"/>
    <w:pPr>
      <w:spacing w:after="240"/>
      <w:outlineLvl w:val="9"/>
    </w:pPr>
    <w:rPr>
      <w:noProof/>
    </w:rPr>
  </w:style>
  <w:style w:type="paragraph" w:styleId="Index2">
    <w:name w:val="index 2"/>
    <w:basedOn w:val="Normal"/>
    <w:next w:val="Normal"/>
    <w:semiHidden/>
    <w:rsid w:val="006D56E9"/>
    <w:pPr>
      <w:tabs>
        <w:tab w:val="right" w:pos="4176"/>
      </w:tabs>
      <w:ind w:left="568" w:hanging="284"/>
    </w:pPr>
    <w:rPr>
      <w:rFonts w:ascii="Garamond" w:hAnsi="Garamond"/>
    </w:rPr>
  </w:style>
  <w:style w:type="paragraph" w:customStyle="1" w:styleId="Byline">
    <w:name w:val="Byline"/>
    <w:rsid w:val="006D56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56E9"/>
    <w:pPr>
      <w:tabs>
        <w:tab w:val="clear" w:pos="3600"/>
        <w:tab w:val="clear" w:pos="3958"/>
      </w:tabs>
      <w:jc w:val="right"/>
    </w:pPr>
  </w:style>
  <w:style w:type="character" w:styleId="Emphasis">
    <w:name w:val="Emphasis"/>
    <w:qFormat/>
    <w:rsid w:val="006D56E9"/>
    <w:rPr>
      <w:i/>
    </w:rPr>
  </w:style>
  <w:style w:type="paragraph" w:styleId="Caption">
    <w:name w:val="caption"/>
    <w:basedOn w:val="BodyText"/>
    <w:next w:val="Normal"/>
    <w:qFormat/>
    <w:rsid w:val="006D56E9"/>
    <w:pPr>
      <w:framePr w:w="2268" w:hSpace="181" w:vSpace="181" w:wrap="around" w:vAnchor="text" w:hAnchor="page" w:x="1135" w:y="285" w:anchorLock="1"/>
    </w:pPr>
    <w:rPr>
      <w:i/>
    </w:rPr>
  </w:style>
  <w:style w:type="paragraph" w:customStyle="1" w:styleId="MiniTOCTitle">
    <w:name w:val="MiniTOCTitle"/>
    <w:basedOn w:val="Heading4"/>
    <w:rsid w:val="006D56E9"/>
    <w:pPr>
      <w:spacing w:before="240"/>
      <w:outlineLvl w:val="9"/>
    </w:pPr>
    <w:rPr>
      <w:noProof/>
      <w:sz w:val="24"/>
    </w:rPr>
  </w:style>
  <w:style w:type="paragraph" w:customStyle="1" w:styleId="MiniTOCItem">
    <w:name w:val="MiniTOCItem"/>
    <w:basedOn w:val="ListBullet"/>
    <w:rsid w:val="006D56E9"/>
    <w:pPr>
      <w:numPr>
        <w:numId w:val="0"/>
      </w:numPr>
      <w:tabs>
        <w:tab w:val="right" w:leader="dot" w:pos="6521"/>
      </w:tabs>
      <w:spacing w:before="0" w:after="0"/>
    </w:pPr>
  </w:style>
  <w:style w:type="paragraph" w:customStyle="1" w:styleId="TOFTitle">
    <w:name w:val="TOFTitle"/>
    <w:basedOn w:val="TOCTitle"/>
    <w:rsid w:val="006D56E9"/>
  </w:style>
  <w:style w:type="paragraph" w:styleId="TableofFigures">
    <w:name w:val="table of figures"/>
    <w:basedOn w:val="Normal"/>
    <w:next w:val="Normal"/>
    <w:semiHidden/>
    <w:rsid w:val="006D56E9"/>
    <w:pPr>
      <w:tabs>
        <w:tab w:val="right" w:leader="dot" w:pos="9072"/>
      </w:tabs>
      <w:ind w:left="970" w:hanging="403"/>
    </w:pPr>
    <w:rPr>
      <w:rFonts w:ascii="Times New Roman" w:hAnsi="Times New Roman"/>
      <w:b/>
    </w:rPr>
  </w:style>
  <w:style w:type="paragraph" w:styleId="ListNumber">
    <w:name w:val="List Number"/>
    <w:basedOn w:val="List"/>
    <w:rsid w:val="006D56E9"/>
    <w:pPr>
      <w:numPr>
        <w:numId w:val="11"/>
      </w:numPr>
    </w:pPr>
  </w:style>
  <w:style w:type="character" w:customStyle="1" w:styleId="WingdingSymbols">
    <w:name w:val="Wingding Symbols"/>
    <w:rsid w:val="006D56E9"/>
    <w:rPr>
      <w:rFonts w:ascii="Wingdings" w:hAnsi="Wingdings"/>
    </w:rPr>
  </w:style>
  <w:style w:type="paragraph" w:customStyle="1" w:styleId="TableHeading">
    <w:name w:val="Table Heading"/>
    <w:basedOn w:val="HeadingBase"/>
    <w:rsid w:val="006D56E9"/>
    <w:pPr>
      <w:keepLines/>
      <w:pBdr>
        <w:bottom w:val="single" w:sz="6" w:space="1" w:color="918585"/>
      </w:pBdr>
      <w:spacing w:before="240"/>
    </w:pPr>
  </w:style>
  <w:style w:type="character" w:customStyle="1" w:styleId="HotSpot">
    <w:name w:val="HotSpot"/>
    <w:rsid w:val="006D56E9"/>
    <w:rPr>
      <w:color w:val="0033CC"/>
      <w:u w:val="none"/>
    </w:rPr>
  </w:style>
  <w:style w:type="paragraph" w:customStyle="1" w:styleId="BodyTextRight">
    <w:name w:val="Body Text Right"/>
    <w:basedOn w:val="BodyText"/>
    <w:rsid w:val="006D56E9"/>
    <w:pPr>
      <w:spacing w:before="0" w:after="0"/>
      <w:jc w:val="right"/>
    </w:pPr>
  </w:style>
  <w:style w:type="paragraph" w:styleId="Index3">
    <w:name w:val="index 3"/>
    <w:basedOn w:val="ListNumber2"/>
    <w:next w:val="Normal"/>
    <w:semiHidden/>
    <w:rsid w:val="006D56E9"/>
    <w:pPr>
      <w:numPr>
        <w:numId w:val="0"/>
      </w:numPr>
      <w:tabs>
        <w:tab w:val="right" w:leader="dot" w:pos="4176"/>
      </w:tabs>
    </w:pPr>
  </w:style>
  <w:style w:type="paragraph" w:styleId="ListNumber2">
    <w:name w:val="List Number 2"/>
    <w:basedOn w:val="List2"/>
    <w:rsid w:val="006D56E9"/>
    <w:pPr>
      <w:numPr>
        <w:numId w:val="10"/>
      </w:numPr>
      <w:tabs>
        <w:tab w:val="clear" w:pos="1060"/>
      </w:tabs>
    </w:pPr>
  </w:style>
  <w:style w:type="paragraph" w:customStyle="1" w:styleId="MarginNote">
    <w:name w:val="Margin Note"/>
    <w:basedOn w:val="BodyText"/>
    <w:rsid w:val="006D56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56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D56E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56E9"/>
    <w:rPr>
      <w:sz w:val="32"/>
    </w:rPr>
  </w:style>
  <w:style w:type="paragraph" w:customStyle="1" w:styleId="HeadingProcedure">
    <w:name w:val="Heading Procedure"/>
    <w:basedOn w:val="HeadingBase"/>
    <w:next w:val="Normal"/>
    <w:rsid w:val="006D56E9"/>
    <w:pPr>
      <w:tabs>
        <w:tab w:val="left" w:pos="0"/>
      </w:tabs>
      <w:spacing w:before="120" w:after="60"/>
    </w:pPr>
    <w:rPr>
      <w:i/>
      <w:color w:val="918585"/>
      <w:sz w:val="22"/>
    </w:rPr>
  </w:style>
  <w:style w:type="paragraph" w:customStyle="1" w:styleId="TableBodyText">
    <w:name w:val="Table Body Text"/>
    <w:basedOn w:val="BodyText"/>
    <w:rsid w:val="006D56E9"/>
    <w:pPr>
      <w:spacing w:before="60" w:after="60"/>
    </w:pPr>
  </w:style>
  <w:style w:type="paragraph" w:styleId="ListContinue">
    <w:name w:val="List Continue"/>
    <w:basedOn w:val="List"/>
    <w:rsid w:val="006D56E9"/>
    <w:pPr>
      <w:ind w:firstLine="0"/>
    </w:pPr>
  </w:style>
  <w:style w:type="paragraph" w:customStyle="1" w:styleId="ListNote">
    <w:name w:val="List Note"/>
    <w:basedOn w:val="List"/>
    <w:rsid w:val="006D56E9"/>
    <w:pPr>
      <w:pBdr>
        <w:top w:val="single" w:sz="6" w:space="2" w:color="918585"/>
        <w:bottom w:val="single" w:sz="6" w:space="2" w:color="918585"/>
      </w:pBdr>
      <w:tabs>
        <w:tab w:val="left" w:pos="1021"/>
      </w:tabs>
      <w:ind w:firstLine="0"/>
    </w:pPr>
  </w:style>
  <w:style w:type="paragraph" w:customStyle="1" w:styleId="Warning">
    <w:name w:val="Warning"/>
    <w:basedOn w:val="BodyText"/>
    <w:rsid w:val="006D56E9"/>
    <w:pPr>
      <w:shd w:val="clear" w:color="auto" w:fill="D9D9D9"/>
      <w:tabs>
        <w:tab w:val="left" w:pos="992"/>
      </w:tabs>
      <w:ind w:left="119" w:right="119"/>
    </w:pPr>
    <w:rPr>
      <w:sz w:val="20"/>
    </w:rPr>
  </w:style>
  <w:style w:type="paragraph" w:customStyle="1" w:styleId="MarginIcons">
    <w:name w:val="Margin Icons"/>
    <w:basedOn w:val="BodyText"/>
    <w:rsid w:val="006D56E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D56E9"/>
    <w:rPr>
      <w:rFonts w:ascii="Courier New" w:hAnsi="Courier New"/>
    </w:rPr>
  </w:style>
  <w:style w:type="paragraph" w:customStyle="1" w:styleId="NoteBullet">
    <w:name w:val="Note Bullet"/>
    <w:basedOn w:val="Note"/>
    <w:rsid w:val="006D56E9"/>
    <w:pPr>
      <w:tabs>
        <w:tab w:val="clear" w:pos="680"/>
      </w:tabs>
      <w:spacing w:before="60" w:after="60"/>
    </w:pPr>
  </w:style>
  <w:style w:type="paragraph" w:customStyle="1" w:styleId="SubHeading2">
    <w:name w:val="SubHeading2"/>
    <w:basedOn w:val="HeadingBase"/>
    <w:rsid w:val="006D56E9"/>
    <w:pPr>
      <w:spacing w:before="240" w:after="60"/>
    </w:pPr>
    <w:rPr>
      <w:sz w:val="20"/>
    </w:rPr>
  </w:style>
  <w:style w:type="paragraph" w:customStyle="1" w:styleId="SubHeading1">
    <w:name w:val="SubHeading1"/>
    <w:basedOn w:val="HeadingBase"/>
    <w:rsid w:val="006D56E9"/>
    <w:pPr>
      <w:spacing w:before="240" w:after="60"/>
    </w:pPr>
    <w:rPr>
      <w:color w:val="918585"/>
      <w:sz w:val="22"/>
    </w:rPr>
  </w:style>
  <w:style w:type="paragraph" w:customStyle="1" w:styleId="SideHeading">
    <w:name w:val="Side Heading"/>
    <w:basedOn w:val="HeadingBase"/>
    <w:rsid w:val="006D56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56E9"/>
    <w:pPr>
      <w:numPr>
        <w:numId w:val="12"/>
      </w:numPr>
    </w:pPr>
  </w:style>
  <w:style w:type="paragraph" w:styleId="PlainText">
    <w:name w:val="Plain Text"/>
    <w:basedOn w:val="Normal"/>
    <w:link w:val="PlainTextChar"/>
    <w:rsid w:val="006D56E9"/>
    <w:rPr>
      <w:sz w:val="20"/>
    </w:rPr>
  </w:style>
  <w:style w:type="character" w:customStyle="1" w:styleId="PlainTextChar">
    <w:name w:val="Plain Text Char"/>
    <w:basedOn w:val="DefaultParagraphFont"/>
    <w:link w:val="PlainText"/>
    <w:rsid w:val="006D56E9"/>
    <w:rPr>
      <w:rFonts w:ascii="Courier New" w:eastAsia="Times New Roman" w:hAnsi="Courier New" w:cs="Times New Roman"/>
      <w:sz w:val="20"/>
      <w:szCs w:val="20"/>
      <w:lang w:val="en-US" w:eastAsia="en-US"/>
    </w:rPr>
  </w:style>
  <w:style w:type="character" w:customStyle="1" w:styleId="MenuOption">
    <w:name w:val="Menu Option"/>
    <w:rsid w:val="006D56E9"/>
    <w:rPr>
      <w:b/>
      <w:smallCaps/>
    </w:rPr>
  </w:style>
  <w:style w:type="paragraph" w:customStyle="1" w:styleId="TableListNumber">
    <w:name w:val="Table List Number"/>
    <w:basedOn w:val="ListNumber"/>
    <w:rsid w:val="006D56E9"/>
    <w:pPr>
      <w:numPr>
        <w:numId w:val="0"/>
      </w:numPr>
    </w:pPr>
  </w:style>
  <w:style w:type="paragraph" w:styleId="TOC4">
    <w:name w:val="toc 4"/>
    <w:basedOn w:val="TOCBase"/>
    <w:next w:val="Normal"/>
    <w:semiHidden/>
    <w:rsid w:val="006D56E9"/>
    <w:pPr>
      <w:tabs>
        <w:tab w:val="right" w:leader="dot" w:pos="9071"/>
      </w:tabs>
      <w:ind w:left="1701"/>
    </w:pPr>
  </w:style>
  <w:style w:type="paragraph" w:customStyle="1" w:styleId="ListAlpha">
    <w:name w:val="List Alpha"/>
    <w:basedOn w:val="List"/>
    <w:rsid w:val="006D56E9"/>
    <w:pPr>
      <w:numPr>
        <w:numId w:val="9"/>
      </w:numPr>
    </w:pPr>
  </w:style>
  <w:style w:type="paragraph" w:customStyle="1" w:styleId="ListAlpha2">
    <w:name w:val="List Alpha 2"/>
    <w:basedOn w:val="List2"/>
    <w:rsid w:val="006D56E9"/>
    <w:pPr>
      <w:numPr>
        <w:numId w:val="8"/>
      </w:numPr>
    </w:pPr>
  </w:style>
  <w:style w:type="paragraph" w:styleId="List2">
    <w:name w:val="List 2"/>
    <w:basedOn w:val="BodyText"/>
    <w:rsid w:val="006D56E9"/>
    <w:pPr>
      <w:tabs>
        <w:tab w:val="left" w:pos="680"/>
      </w:tabs>
      <w:spacing w:before="60" w:after="60"/>
      <w:ind w:left="680" w:hanging="340"/>
    </w:pPr>
  </w:style>
  <w:style w:type="paragraph" w:styleId="List3">
    <w:name w:val="List 3"/>
    <w:basedOn w:val="BodyText"/>
    <w:rsid w:val="006D56E9"/>
    <w:pPr>
      <w:tabs>
        <w:tab w:val="left" w:pos="1021"/>
      </w:tabs>
      <w:spacing w:before="60" w:after="60"/>
      <w:ind w:left="1020" w:hanging="340"/>
    </w:pPr>
  </w:style>
  <w:style w:type="paragraph" w:styleId="List4">
    <w:name w:val="List 4"/>
    <w:basedOn w:val="BodyText"/>
    <w:rsid w:val="006D56E9"/>
    <w:pPr>
      <w:tabs>
        <w:tab w:val="left" w:pos="1361"/>
      </w:tabs>
      <w:spacing w:before="60" w:after="60"/>
      <w:ind w:left="1361" w:hanging="340"/>
    </w:pPr>
  </w:style>
  <w:style w:type="paragraph" w:styleId="List5">
    <w:name w:val="List 5"/>
    <w:basedOn w:val="BodyText"/>
    <w:rsid w:val="006D56E9"/>
    <w:pPr>
      <w:tabs>
        <w:tab w:val="left" w:pos="1701"/>
      </w:tabs>
      <w:spacing w:before="60" w:after="60"/>
      <w:ind w:left="1701" w:hanging="340"/>
    </w:pPr>
  </w:style>
  <w:style w:type="paragraph" w:styleId="ListBullet3">
    <w:name w:val="List Bullet 3"/>
    <w:basedOn w:val="List3"/>
    <w:rsid w:val="006D56E9"/>
    <w:pPr>
      <w:numPr>
        <w:numId w:val="15"/>
      </w:numPr>
      <w:tabs>
        <w:tab w:val="clear" w:pos="1021"/>
      </w:tabs>
      <w:ind w:left="1037" w:hanging="357"/>
    </w:pPr>
  </w:style>
  <w:style w:type="paragraph" w:styleId="ListBullet4">
    <w:name w:val="List Bullet 4"/>
    <w:basedOn w:val="List4"/>
    <w:rsid w:val="006D56E9"/>
    <w:pPr>
      <w:numPr>
        <w:numId w:val="3"/>
      </w:numPr>
    </w:pPr>
  </w:style>
  <w:style w:type="paragraph" w:styleId="ListBullet5">
    <w:name w:val="List Bullet 5"/>
    <w:basedOn w:val="List5"/>
    <w:rsid w:val="006D56E9"/>
    <w:pPr>
      <w:numPr>
        <w:numId w:val="4"/>
      </w:numPr>
    </w:pPr>
  </w:style>
  <w:style w:type="paragraph" w:styleId="ListContinue2">
    <w:name w:val="List Continue 2"/>
    <w:basedOn w:val="List2"/>
    <w:rsid w:val="006D56E9"/>
    <w:pPr>
      <w:ind w:firstLine="0"/>
    </w:pPr>
  </w:style>
  <w:style w:type="paragraph" w:styleId="ListContinue3">
    <w:name w:val="List Continue 3"/>
    <w:basedOn w:val="List3"/>
    <w:rsid w:val="006D56E9"/>
    <w:pPr>
      <w:ind w:left="1021" w:firstLine="0"/>
    </w:pPr>
  </w:style>
  <w:style w:type="paragraph" w:styleId="ListContinue4">
    <w:name w:val="List Continue 4"/>
    <w:basedOn w:val="List4"/>
    <w:rsid w:val="006D56E9"/>
    <w:pPr>
      <w:ind w:firstLine="0"/>
    </w:pPr>
  </w:style>
  <w:style w:type="paragraph" w:styleId="ListContinue5">
    <w:name w:val="List Continue 5"/>
    <w:basedOn w:val="List5"/>
    <w:rsid w:val="006D56E9"/>
    <w:pPr>
      <w:ind w:firstLine="0"/>
    </w:pPr>
  </w:style>
  <w:style w:type="paragraph" w:styleId="ListNumber3">
    <w:name w:val="List Number 3"/>
    <w:basedOn w:val="List3"/>
    <w:rsid w:val="006D56E9"/>
    <w:pPr>
      <w:numPr>
        <w:numId w:val="5"/>
      </w:numPr>
    </w:pPr>
  </w:style>
  <w:style w:type="paragraph" w:styleId="ListNumber4">
    <w:name w:val="List Number 4"/>
    <w:basedOn w:val="List4"/>
    <w:rsid w:val="006D56E9"/>
    <w:pPr>
      <w:numPr>
        <w:numId w:val="6"/>
      </w:numPr>
    </w:pPr>
  </w:style>
  <w:style w:type="paragraph" w:styleId="ListNumber5">
    <w:name w:val="List Number 5"/>
    <w:basedOn w:val="List5"/>
    <w:rsid w:val="006D56E9"/>
    <w:pPr>
      <w:numPr>
        <w:numId w:val="7"/>
      </w:numPr>
    </w:pPr>
  </w:style>
  <w:style w:type="paragraph" w:styleId="BlockText">
    <w:name w:val="Block Text"/>
    <w:basedOn w:val="Normal"/>
    <w:rsid w:val="006D56E9"/>
    <w:pPr>
      <w:spacing w:after="120"/>
      <w:ind w:left="1440" w:right="1440"/>
    </w:pPr>
  </w:style>
  <w:style w:type="character" w:customStyle="1" w:styleId="Subscript">
    <w:name w:val="Subscript"/>
    <w:rsid w:val="006D56E9"/>
    <w:rPr>
      <w:sz w:val="16"/>
      <w:vertAlign w:val="subscript"/>
    </w:rPr>
  </w:style>
  <w:style w:type="character" w:customStyle="1" w:styleId="Superscript">
    <w:name w:val="Superscript"/>
    <w:rsid w:val="006D56E9"/>
    <w:rPr>
      <w:sz w:val="16"/>
      <w:vertAlign w:val="superscript"/>
    </w:rPr>
  </w:style>
  <w:style w:type="character" w:customStyle="1" w:styleId="Symbols">
    <w:name w:val="Symbols"/>
    <w:rsid w:val="006D56E9"/>
    <w:rPr>
      <w:rFonts w:ascii="Symbol" w:hAnsi="Symbol"/>
    </w:rPr>
  </w:style>
  <w:style w:type="character" w:customStyle="1" w:styleId="MenuOptions">
    <w:name w:val="Menu Options"/>
    <w:rsid w:val="006D56E9"/>
    <w:rPr>
      <w:rFonts w:ascii="Arial Narrow" w:hAnsi="Arial Narrow"/>
      <w:smallCaps/>
    </w:rPr>
  </w:style>
  <w:style w:type="character" w:customStyle="1" w:styleId="Buttons">
    <w:name w:val="Buttons"/>
    <w:rsid w:val="006D56E9"/>
    <w:rPr>
      <w:b/>
    </w:rPr>
  </w:style>
  <w:style w:type="character" w:customStyle="1" w:styleId="Underlined">
    <w:name w:val="Underlined"/>
    <w:rsid w:val="006D56E9"/>
    <w:rPr>
      <w:u w:val="single"/>
    </w:rPr>
  </w:style>
  <w:style w:type="paragraph" w:customStyle="1" w:styleId="TableBodyTextRight">
    <w:name w:val="Table Body Text Right"/>
    <w:basedOn w:val="TableBodyText"/>
    <w:rsid w:val="006D56E9"/>
    <w:pPr>
      <w:widowControl w:val="0"/>
      <w:autoSpaceDE w:val="0"/>
      <w:autoSpaceDN w:val="0"/>
      <w:adjustRightInd w:val="0"/>
      <w:jc w:val="right"/>
    </w:pPr>
    <w:rPr>
      <w:rFonts w:cs="Arial"/>
      <w:szCs w:val="18"/>
    </w:rPr>
  </w:style>
  <w:style w:type="paragraph" w:customStyle="1" w:styleId="CopyrightText">
    <w:name w:val="Copyright Text"/>
    <w:basedOn w:val="BodyText"/>
    <w:rsid w:val="006D56E9"/>
    <w:rPr>
      <w:sz w:val="18"/>
    </w:rPr>
  </w:style>
  <w:style w:type="paragraph" w:customStyle="1" w:styleId="BodySmallRight">
    <w:name w:val="Body Small Right"/>
    <w:basedOn w:val="BodyTextRight"/>
    <w:rsid w:val="006D56E9"/>
    <w:rPr>
      <w:sz w:val="18"/>
      <w:szCs w:val="18"/>
    </w:rPr>
  </w:style>
  <w:style w:type="paragraph" w:customStyle="1" w:styleId="MarginEdition">
    <w:name w:val="Margin Edition"/>
    <w:basedOn w:val="MarginNote"/>
    <w:rsid w:val="006D56E9"/>
    <w:pPr>
      <w:spacing w:before="0" w:after="0"/>
    </w:pPr>
    <w:rPr>
      <w:rFonts w:ascii="Times New Roman" w:hAnsi="Times New Roman"/>
      <w:color w:val="999999"/>
    </w:rPr>
  </w:style>
  <w:style w:type="paragraph" w:customStyle="1" w:styleId="Spacer">
    <w:name w:val="Spacer"/>
    <w:basedOn w:val="Normal"/>
    <w:rsid w:val="006D56E9"/>
    <w:rPr>
      <w:sz w:val="2"/>
      <w:szCs w:val="2"/>
    </w:rPr>
  </w:style>
  <w:style w:type="character" w:customStyle="1" w:styleId="Small">
    <w:name w:val="Small"/>
    <w:rsid w:val="006D56E9"/>
    <w:rPr>
      <w:sz w:val="16"/>
    </w:rPr>
  </w:style>
  <w:style w:type="paragraph" w:customStyle="1" w:styleId="WideTable">
    <w:name w:val="Wide Table"/>
    <w:basedOn w:val="Normal"/>
    <w:rsid w:val="006D56E9"/>
    <w:pPr>
      <w:ind w:left="-1418"/>
    </w:pPr>
    <w:rPr>
      <w:sz w:val="2"/>
      <w:szCs w:val="2"/>
    </w:rPr>
  </w:style>
  <w:style w:type="character" w:styleId="PageNumber">
    <w:name w:val="page number"/>
    <w:rsid w:val="006D56E9"/>
  </w:style>
  <w:style w:type="paragraph" w:styleId="Quote">
    <w:name w:val="Quote"/>
    <w:basedOn w:val="Heading1"/>
    <w:link w:val="QuoteChar"/>
    <w:qFormat/>
    <w:rsid w:val="006D56E9"/>
    <w:rPr>
      <w:b w:val="0"/>
      <w:sz w:val="72"/>
      <w:szCs w:val="72"/>
      <w:lang w:val="en-NZ"/>
    </w:rPr>
  </w:style>
  <w:style w:type="character" w:customStyle="1" w:styleId="QuoteChar">
    <w:name w:val="Quote Char"/>
    <w:link w:val="Quote"/>
    <w:rsid w:val="006D56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56E9"/>
    <w:pPr>
      <w:pageBreakBefore/>
    </w:pPr>
  </w:style>
  <w:style w:type="paragraph" w:customStyle="1" w:styleId="Border">
    <w:name w:val="Border"/>
    <w:basedOn w:val="Normal"/>
    <w:qFormat/>
    <w:rsid w:val="006D56E9"/>
    <w:pPr>
      <w:pBdr>
        <w:top w:val="single" w:sz="18" w:space="1" w:color="auto"/>
      </w:pBdr>
    </w:pPr>
    <w:rPr>
      <w:rFonts w:ascii="Times New Roman" w:hAnsi="Times New Roman"/>
      <w:color w:val="FFFFFF"/>
      <w:sz w:val="2"/>
    </w:rPr>
  </w:style>
  <w:style w:type="character" w:styleId="IntenseEmphasis">
    <w:name w:val="Intense Emphasis"/>
    <w:uiPriority w:val="21"/>
    <w:qFormat/>
    <w:rsid w:val="006D56E9"/>
    <w:rPr>
      <w:b/>
      <w:bCs/>
      <w:i/>
      <w:iCs/>
      <w:color w:val="auto"/>
    </w:rPr>
  </w:style>
  <w:style w:type="paragraph" w:styleId="IntenseQuote">
    <w:name w:val="Intense Quote"/>
    <w:basedOn w:val="Normal"/>
    <w:next w:val="Normal"/>
    <w:link w:val="IntenseQuoteChar"/>
    <w:uiPriority w:val="30"/>
    <w:qFormat/>
    <w:rsid w:val="006D56E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D56E9"/>
    <w:rPr>
      <w:rFonts w:ascii="Courier New" w:eastAsia="Times New Roman" w:hAnsi="Courier New" w:cs="Times New Roman"/>
      <w:b/>
      <w:bCs/>
      <w:i/>
      <w:iCs/>
      <w:szCs w:val="20"/>
      <w:lang w:val="en-US" w:eastAsia="en-US"/>
    </w:rPr>
  </w:style>
  <w:style w:type="character" w:styleId="SubtleReference">
    <w:name w:val="Subtle Reference"/>
    <w:uiPriority w:val="31"/>
    <w:qFormat/>
    <w:rsid w:val="006D56E9"/>
    <w:rPr>
      <w:smallCaps/>
      <w:color w:val="auto"/>
      <w:u w:val="single"/>
    </w:rPr>
  </w:style>
  <w:style w:type="character" w:styleId="IntenseReference">
    <w:name w:val="Intense Reference"/>
    <w:uiPriority w:val="32"/>
    <w:qFormat/>
    <w:rsid w:val="006D56E9"/>
    <w:rPr>
      <w:b/>
      <w:bCs/>
      <w:smallCaps/>
      <w:color w:val="auto"/>
      <w:spacing w:val="5"/>
      <w:u w:val="single"/>
    </w:rPr>
  </w:style>
  <w:style w:type="paragraph" w:customStyle="1" w:styleId="2ColumnHeading">
    <w:name w:val="2Column Heading"/>
    <w:basedOn w:val="BodyText"/>
    <w:qFormat/>
    <w:rsid w:val="006D56E9"/>
    <w:pPr>
      <w:spacing w:after="60"/>
      <w:ind w:left="-2268"/>
    </w:pPr>
    <w:rPr>
      <w:b/>
    </w:rPr>
  </w:style>
  <w:style w:type="paragraph" w:customStyle="1" w:styleId="Heading1TOC">
    <w:name w:val="Heading1 TOC"/>
    <w:basedOn w:val="Normal"/>
    <w:qFormat/>
    <w:rsid w:val="006D56E9"/>
    <w:pPr>
      <w:spacing w:before="240" w:after="120"/>
    </w:pPr>
    <w:rPr>
      <w:rFonts w:ascii="Times New Roman" w:hAnsi="Times New Roman"/>
      <w:b/>
      <w:sz w:val="32"/>
    </w:rPr>
  </w:style>
  <w:style w:type="paragraph" w:customStyle="1" w:styleId="Heading2TOC">
    <w:name w:val="Heading2 TOC"/>
    <w:basedOn w:val="Normal"/>
    <w:qFormat/>
    <w:rsid w:val="006D56E9"/>
    <w:pPr>
      <w:spacing w:before="240" w:after="60"/>
    </w:pPr>
    <w:rPr>
      <w:rFonts w:ascii="Times New Roman" w:hAnsi="Times New Roman"/>
      <w:b/>
      <w:sz w:val="28"/>
    </w:rPr>
  </w:style>
  <w:style w:type="character" w:customStyle="1" w:styleId="Underline">
    <w:name w:val="Underline"/>
    <w:qFormat/>
    <w:rsid w:val="006D56E9"/>
    <w:rPr>
      <w:u w:val="single"/>
    </w:rPr>
  </w:style>
  <w:style w:type="paragraph" w:styleId="BalloonText">
    <w:name w:val="Balloon Text"/>
    <w:basedOn w:val="Normal"/>
    <w:link w:val="BalloonTextChar"/>
    <w:rsid w:val="006D56E9"/>
    <w:rPr>
      <w:rFonts w:ascii="Tahoma" w:hAnsi="Tahoma" w:cs="Tahoma"/>
      <w:sz w:val="16"/>
      <w:szCs w:val="16"/>
    </w:rPr>
  </w:style>
  <w:style w:type="character" w:customStyle="1" w:styleId="BalloonTextChar">
    <w:name w:val="Balloon Text Char"/>
    <w:link w:val="BalloonText"/>
    <w:rsid w:val="006D56E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56E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D56E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1436</Words>
  <Characters>8673</Characters>
  <Application>Microsoft Office Word</Application>
  <DocSecurity>0</DocSecurity>
  <Lines>393</Lines>
  <Paragraphs>191</Paragraphs>
  <ScaleCrop>false</ScaleCrop>
  <Company>Author-it Software Corporation Ltd.</Company>
  <LinksUpToDate>false</LinksUpToDate>
  <CharactersWithSpaces>9988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SITHPAT010A Prepare and display sugar work</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2012-05-26T10:25:00Z</dcterms:created>
  <dcterms:modified xsi:type="dcterms:W3CDTF">2012-05-26T10:25:00Z</dcterms:modified>
</cp:coreProperties>
</file>