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C4A" w:rsidP="00012C4A">
      <w:pPr>
        <w:pStyle w:val="Title"/>
      </w:pPr>
      <w:r>
        <w:fldChar w:fldCharType="begin"/>
      </w:r>
      <w:r>
        <w:instrText xml:space="preserve"> TITLE   \* MERGEFORMAT </w:instrText>
      </w:r>
      <w:r>
        <w:fldChar w:fldCharType="separate"/>
      </w:r>
      <w:r>
        <w:t>SITHPAT003A Prepare and produce yeast goods</w:t>
      </w:r>
      <w:r>
        <w:fldChar w:fldCharType="end"/>
      </w:r>
    </w:p>
    <w:p w:rsidR="00012C4A" w:rsidP="00012C4A">
      <w:pPr>
        <w:pStyle w:val="Version"/>
        <w:sectPr w:rsidSect="00EF5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5D9B" w:rsidP="00EF5D9B">
      <w:pPr>
        <w:pStyle w:val="SuperHeading"/>
      </w:pPr>
      <w:r w:rsidRPr="00EF5D9B">
        <w:t>SITHPAT003A Prepare and produce yeast goods</w:t>
      </w:r>
    </w:p>
    <w:p w:rsidR="00000000" w:rsidRPr="00EF5D9B" w:rsidP="00EF5D9B">
      <w:pPr>
        <w:pStyle w:val="SuperHeading"/>
      </w:pPr>
    </w:p>
    <w:p w:rsidR="00000000" w:rsidRPr="00EF5D9B" w:rsidP="00EF5D9B">
      <w:pPr>
        <w:pStyle w:val="Heading1"/>
      </w:pPr>
      <w:bookmarkStart w:id="1" w:name="O_147243"/>
      <w:bookmarkEnd w:id="1"/>
      <w:r w:rsidRPr="00EF5D9B">
        <w:t>Modification History</w:t>
      </w:r>
    </w:p>
    <w:p w:rsidR="00000000" w:rsidRPr="00EF5D9B" w:rsidP="00EF5D9B">
      <w:pPr>
        <w:pStyle w:val="BodyText"/>
      </w:pPr>
      <w:r w:rsidRPr="00EF5D9B">
        <w:t>Not applicable.</w:t>
      </w:r>
    </w:p>
    <w:p w:rsidR="00000000" w:rsidRPr="00EF5D9B" w:rsidP="00EF5D9B">
      <w:pPr>
        <w:pStyle w:val="AllowPageBreak"/>
      </w:pPr>
    </w:p>
    <w:p w:rsidR="00000000" w:rsidRPr="00EF5D9B" w:rsidP="00EF5D9B">
      <w:pPr>
        <w:pStyle w:val="Heading1"/>
      </w:pPr>
      <w:bookmarkStart w:id="2" w:name="O_147244"/>
      <w:bookmarkEnd w:id="2"/>
      <w:r w:rsidRPr="00EF5D9B">
        <w:t>Unit Descriptor</w:t>
      </w:r>
    </w:p>
    <w:tbl>
      <w:tblPr>
        <w:tblW w:w="0" w:type="auto"/>
        <w:tblLayout w:type="fixed"/>
        <w:tblCellMar>
          <w:left w:w="62" w:type="dxa"/>
          <w:right w:w="62" w:type="dxa"/>
        </w:tblCellMar>
        <w:tblLook w:val="0000"/>
      </w:tblPr>
      <w:tblGrid>
        <w:gridCol w:w="2836"/>
        <w:gridCol w:w="6344"/>
      </w:tblGrid>
      <w:tr w:rsidTr="00012C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This unit describes the performance outcomes, skills and knowledge required to prepare and produce a vari</w:t>
            </w:r>
            <w:r w:rsidRPr="00EF5D9B">
              <w:t>ety of high-quality yeast goods.</w:t>
            </w:r>
          </w:p>
          <w:p w:rsidR="00000000" w:rsidRPr="00EF5D9B" w:rsidP="00EF5D9B">
            <w:pPr>
              <w:pStyle w:val="BodyText"/>
            </w:pPr>
            <w:r w:rsidRPr="00EF5D9B">
              <w:t>Yeast goods to be produced and decorated may be of varied cultural origins and derived from classical or contemporary recipes.</w:t>
            </w:r>
          </w:p>
          <w:p w:rsidR="00000000" w:rsidP="00EF5D9B">
            <w:pPr>
              <w:pStyle w:val="BodyText"/>
              <w:rPr>
                <w:lang w:val="en-NZ"/>
              </w:rPr>
            </w:pPr>
            <w:r w:rsidRPr="00EF5D9B">
              <w:t>No licensing, legislative, regulatory or certification requirements apply to this unit at the ti</w:t>
            </w:r>
            <w:r w:rsidRPr="00EF5D9B">
              <w:t>me of endorsement.</w:t>
            </w:r>
          </w:p>
        </w:tc>
      </w:tr>
      <w:tr w:rsidTr="00012C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p>
        </w:tc>
      </w:tr>
    </w:tbl>
    <w:p w:rsidR="00000000" w:rsidRPr="00EF5D9B" w:rsidP="00EF5D9B">
      <w:pPr>
        <w:pStyle w:val="BodyText"/>
      </w:pPr>
    </w:p>
    <w:p w:rsidR="00000000" w:rsidRPr="00EF5D9B" w:rsidP="00EF5D9B">
      <w:pPr>
        <w:pStyle w:val="AllowPageBreak"/>
      </w:pPr>
    </w:p>
    <w:p w:rsidR="00000000" w:rsidRPr="00EF5D9B" w:rsidP="00EF5D9B">
      <w:pPr>
        <w:pStyle w:val="Heading1"/>
      </w:pPr>
      <w:bookmarkStart w:id="3" w:name="O_147245"/>
      <w:bookmarkEnd w:id="3"/>
      <w:r w:rsidRPr="00EF5D9B">
        <w:t>Application of the Unit</w:t>
      </w:r>
    </w:p>
    <w:tbl>
      <w:tblPr>
        <w:tblW w:w="0" w:type="auto"/>
        <w:tblLayout w:type="fixed"/>
        <w:tblCellMar>
          <w:left w:w="62" w:type="dxa"/>
          <w:right w:w="62" w:type="dxa"/>
        </w:tblCellMar>
        <w:tblLook w:val="0000"/>
      </w:tblPr>
      <w:tblGrid>
        <w:gridCol w:w="2836"/>
        <w:gridCol w:w="6344"/>
      </w:tblGrid>
      <w:tr w:rsidTr="00012C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t xml:space="preserve">This unit applies to hospitality enterprises where yeast goods are prepared and served, such as patisseries, restaurants, hotels and coffee shops. </w:t>
            </w:r>
          </w:p>
        </w:tc>
      </w:tr>
      <w:tr w:rsidTr="00012C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p>
        </w:tc>
      </w:tr>
    </w:tbl>
    <w:p w:rsidR="00000000" w:rsidRPr="00EF5D9B" w:rsidP="00EF5D9B">
      <w:pPr>
        <w:pStyle w:val="BodyText"/>
      </w:pPr>
    </w:p>
    <w:p w:rsidR="00000000" w:rsidRPr="00EF5D9B" w:rsidP="00EF5D9B">
      <w:pPr>
        <w:pStyle w:val="AllowPageBreak"/>
      </w:pPr>
    </w:p>
    <w:p w:rsidR="00000000" w:rsidRPr="00EF5D9B" w:rsidP="00EF5D9B">
      <w:pPr>
        <w:pStyle w:val="Heading1"/>
      </w:pPr>
      <w:bookmarkStart w:id="4" w:name="O_147246"/>
      <w:bookmarkEnd w:id="4"/>
      <w:r w:rsidRPr="00EF5D9B">
        <w:t>Licensing/Regulatory Information</w:t>
      </w:r>
    </w:p>
    <w:p w:rsidR="00000000" w:rsidRPr="00EF5D9B" w:rsidP="00EF5D9B">
      <w:pPr>
        <w:pStyle w:val="BodyText"/>
      </w:pPr>
      <w:r w:rsidRPr="00EF5D9B">
        <w:t>Not applicable.</w:t>
      </w:r>
    </w:p>
    <w:p w:rsidR="00000000" w:rsidRPr="00EF5D9B" w:rsidP="00EF5D9B">
      <w:pPr>
        <w:pStyle w:val="AllowPageBreak"/>
      </w:pPr>
    </w:p>
    <w:p w:rsidR="00000000" w:rsidRPr="00EF5D9B" w:rsidP="00EF5D9B">
      <w:pPr>
        <w:pStyle w:val="Heading1"/>
      </w:pPr>
      <w:bookmarkStart w:id="5" w:name="O_147247"/>
      <w:bookmarkEnd w:id="5"/>
      <w:r w:rsidRPr="00EF5D9B">
        <w:t>Pre-Requisites</w:t>
      </w:r>
    </w:p>
    <w:tbl>
      <w:tblPr>
        <w:tblW w:w="0" w:type="auto"/>
        <w:tblLayout w:type="fixed"/>
        <w:tblCellMar>
          <w:left w:w="62" w:type="dxa"/>
          <w:right w:w="62" w:type="dxa"/>
        </w:tblCellMar>
        <w:tblLook w:val="0000"/>
      </w:tblPr>
      <w:tblGrid>
        <w:gridCol w:w="2836"/>
        <w:gridCol w:w="6344"/>
      </w:tblGrid>
      <w:tr w:rsidTr="00012C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This unit must be assessed after the following prerequisite unit:</w:t>
            </w:r>
          </w:p>
          <w:p w:rsidR="00000000" w:rsidRPr="00EF5D9B" w:rsidP="00EF5D9B">
            <w:pPr>
              <w:pStyle w:val="BodyText"/>
            </w:pPr>
            <w:r w:rsidRPr="00EF5D9B">
              <w:t>SITHOHS002A Follow workplace hygiene procedures</w:t>
            </w:r>
          </w:p>
          <w:p w:rsidR="00000000" w:rsidP="00EF5D9B">
            <w:pPr>
              <w:pStyle w:val="BodyText"/>
              <w:rPr>
                <w:lang w:val="en-NZ"/>
              </w:rPr>
            </w:pPr>
            <w:r w:rsidRPr="00EF5D9B">
              <w:t>.</w:t>
            </w:r>
          </w:p>
        </w:tc>
      </w:tr>
      <w:tr w:rsidTr="00012C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p>
        </w:tc>
      </w:tr>
    </w:tbl>
    <w:p w:rsidR="00000000" w:rsidRPr="00EF5D9B" w:rsidP="00EF5D9B">
      <w:pPr>
        <w:pStyle w:val="BodyText"/>
      </w:pPr>
    </w:p>
    <w:p w:rsidR="00000000" w:rsidRPr="00EF5D9B" w:rsidP="00EF5D9B">
      <w:pPr>
        <w:pStyle w:val="AllowPageBreak"/>
      </w:pPr>
    </w:p>
    <w:p w:rsidR="00000000" w:rsidRPr="00EF5D9B" w:rsidP="00EF5D9B">
      <w:pPr>
        <w:pStyle w:val="Heading1"/>
      </w:pPr>
      <w:bookmarkStart w:id="6" w:name="O_147248"/>
      <w:bookmarkEnd w:id="6"/>
      <w:r w:rsidRPr="00EF5D9B">
        <w:t>Employability Skills Information</w:t>
      </w:r>
    </w:p>
    <w:tbl>
      <w:tblPr>
        <w:tblW w:w="0" w:type="auto"/>
        <w:tblLayout w:type="fixed"/>
        <w:tblCellMar>
          <w:left w:w="62" w:type="dxa"/>
          <w:right w:w="62" w:type="dxa"/>
        </w:tblCellMar>
        <w:tblLook w:val="0000"/>
      </w:tblPr>
      <w:tblGrid>
        <w:gridCol w:w="2836"/>
        <w:gridCol w:w="6344"/>
      </w:tblGrid>
      <w:tr w:rsidTr="00012C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t xml:space="preserve">The required outcomes described in this unit of competency contain applicable facets of employability skills. The Employability Skills Summary </w:t>
            </w:r>
            <w:r w:rsidRPr="00EF5D9B">
              <w:t>of the qualification in which this unit is packaged will assist in identifying employability skills requirements.</w:t>
            </w:r>
          </w:p>
        </w:tc>
      </w:tr>
      <w:tr w:rsidTr="00012C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p>
        </w:tc>
      </w:tr>
    </w:tbl>
    <w:p w:rsidR="00000000" w:rsidRPr="00EF5D9B" w:rsidP="00EF5D9B">
      <w:pPr>
        <w:pStyle w:val="BodyText"/>
      </w:pPr>
    </w:p>
    <w:p w:rsidR="00000000" w:rsidRPr="00EF5D9B" w:rsidP="00EF5D9B">
      <w:pPr>
        <w:pStyle w:val="AllowPageBreak"/>
      </w:pPr>
    </w:p>
    <w:p w:rsidR="00000000" w:rsidRPr="00EF5D9B" w:rsidP="00EF5D9B">
      <w:pPr>
        <w:pStyle w:val="Heading1"/>
      </w:pPr>
      <w:bookmarkStart w:id="7" w:name="O_147249"/>
      <w:bookmarkEnd w:id="7"/>
      <w:r w:rsidRPr="00EF5D9B">
        <w:t>Elements and Performance Criteria Pre-Content</w:t>
      </w:r>
    </w:p>
    <w:tbl>
      <w:tblPr>
        <w:tblW w:w="0" w:type="auto"/>
        <w:tblLayout w:type="fixed"/>
        <w:tblCellMar>
          <w:left w:w="62" w:type="dxa"/>
          <w:right w:w="62" w:type="dxa"/>
        </w:tblCellMar>
        <w:tblLook w:val="0000"/>
      </w:tblPr>
      <w:tblGrid>
        <w:gridCol w:w="2836"/>
        <w:gridCol w:w="6344"/>
      </w:tblGrid>
      <w:tr w:rsidTr="00012C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Performa</w:t>
            </w:r>
            <w:r w:rsidRPr="00EF5D9B">
              <w:t xml:space="preserve">nce criteria describe the required performance needed to demonstrate achievement of the element. Where </w:t>
            </w:r>
            <w:r w:rsidRPr="00EF5D9B">
              <w:rPr>
                <w:rStyle w:val="BoldandItalics"/>
              </w:rPr>
              <w:t>bold italicised</w:t>
            </w:r>
            <w:r w:rsidRPr="00EF5D9B">
              <w:t xml:space="preserve"> text is used, further information is detailed in the required skills and knowledge and/or the range statement. Assessment of performance </w:t>
            </w:r>
            <w:r w:rsidRPr="00EF5D9B">
              <w:t>is to be consistent with the evidence guide.</w:t>
            </w:r>
          </w:p>
        </w:tc>
      </w:tr>
    </w:tbl>
    <w:p w:rsidR="00000000" w:rsidRPr="00EF5D9B" w:rsidP="00EF5D9B">
      <w:pPr>
        <w:pStyle w:val="BodyText"/>
      </w:pPr>
    </w:p>
    <w:p w:rsidR="00000000" w:rsidRPr="00EF5D9B" w:rsidP="00EF5D9B">
      <w:pPr>
        <w:pStyle w:val="AllowPageBreak"/>
      </w:pPr>
    </w:p>
    <w:p w:rsidR="00000000" w:rsidRPr="00EF5D9B" w:rsidP="00EF5D9B">
      <w:pPr>
        <w:pStyle w:val="Heading1"/>
      </w:pPr>
      <w:bookmarkStart w:id="8" w:name="O_147250"/>
      <w:bookmarkEnd w:id="8"/>
      <w:r w:rsidRPr="00EF5D9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12C4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F5D9B" w:rsidP="00EF5D9B">
            <w:pPr>
              <w:pStyle w:val="List"/>
            </w:pPr>
            <w:r w:rsidRPr="00EF5D9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rPr>
                <w:rStyle w:val="SpecialBold"/>
              </w:rPr>
              <w:t>PERFORMANCE CRITERIA</w:t>
            </w:r>
          </w:p>
        </w:tc>
      </w:tr>
      <w:tr w:rsidTr="00012C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1</w:t>
            </w:r>
          </w:p>
        </w:tc>
        <w:tc>
          <w:tcPr>
            <w:tcW w:w="2410" w:type="dxa"/>
            <w:vMerge w:val="restart"/>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Prepare and produce yeast goods.</w:t>
            </w: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1.1</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 xml:space="preserve">Prepare a variety of basic </w:t>
            </w:r>
            <w:r w:rsidRPr="00EF5D9B">
              <w:rPr>
                <w:rStyle w:val="BoldandItalics"/>
              </w:rPr>
              <w:t>yeast goods</w:t>
            </w:r>
            <w:r w:rsidRPr="00EF5D9B">
              <w:t xml:space="preserve"> according to standard recipes and desired </w:t>
            </w:r>
            <w:r w:rsidRPr="00EF5D9B">
              <w:rPr>
                <w:rStyle w:val="BoldandItalics"/>
              </w:rPr>
              <w:t>product characteristics</w:t>
            </w:r>
            <w:r w:rsidRPr="00EF5D9B">
              <w:t>.</w:t>
            </w:r>
          </w:p>
        </w:tc>
      </w:tr>
      <w:tr w:rsidTr="00012C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1.2</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Select suitable ingredients according to recipe requirements, quality and freshness and desired product characteristics.</w:t>
            </w:r>
          </w:p>
        </w:tc>
      </w:tr>
      <w:tr w:rsidTr="00012C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1.3</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 xml:space="preserve">Make basic yeast goods, using correct </w:t>
            </w:r>
            <w:r w:rsidRPr="00EF5D9B">
              <w:rPr>
                <w:rStyle w:val="BoldandItalics"/>
              </w:rPr>
              <w:t>techniques</w:t>
            </w:r>
            <w:r w:rsidRPr="00EF5D9B">
              <w:t xml:space="preserve"> and </w:t>
            </w:r>
            <w:r w:rsidRPr="00EF5D9B">
              <w:t xml:space="preserve">ensuring appropriate </w:t>
            </w:r>
            <w:r w:rsidRPr="00EF5D9B">
              <w:rPr>
                <w:rStyle w:val="BoldandItalics"/>
              </w:rPr>
              <w:t>conditions</w:t>
            </w:r>
            <w:r w:rsidRPr="00EF5D9B">
              <w:t xml:space="preserve"> to optimise</w:t>
            </w:r>
            <w:r w:rsidRPr="00EF5D9B">
              <w:t xml:space="preserve"> quality.</w:t>
            </w:r>
          </w:p>
        </w:tc>
      </w:tr>
      <w:tr w:rsidTr="00012C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1.4</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 xml:space="preserve">Use </w:t>
            </w:r>
            <w:r w:rsidRPr="00EF5D9B">
              <w:rPr>
                <w:rStyle w:val="BoldandItalics"/>
              </w:rPr>
              <w:t>appropriate equipment</w:t>
            </w:r>
            <w:r w:rsidRPr="00EF5D9B">
              <w:t xml:space="preserve"> to produce required yeast goods.</w:t>
            </w:r>
          </w:p>
        </w:tc>
      </w:tr>
      <w:tr w:rsidTr="00012C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1.5</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Select required oven temperature and bake yeast goods to ensure the desired characteristics, including colour and shape.</w:t>
            </w:r>
          </w:p>
        </w:tc>
      </w:tr>
      <w:tr w:rsidTr="00012C4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2</w:t>
            </w:r>
          </w:p>
        </w:tc>
        <w:tc>
          <w:tcPr>
            <w:tcW w:w="2410" w:type="dxa"/>
            <w:vMerge w:val="restart"/>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Decorate and present yeast goods.</w:t>
            </w: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2.1</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 xml:space="preserve">Decorate yeast goods, where required and appropriate, to enhance appearance, using suitable </w:t>
            </w:r>
            <w:r w:rsidRPr="00EF5D9B">
              <w:rPr>
                <w:rStyle w:val="BoldandItalics"/>
              </w:rPr>
              <w:t>fillings</w:t>
            </w:r>
            <w:r w:rsidRPr="00EF5D9B">
              <w:t xml:space="preserve">, icings and </w:t>
            </w:r>
            <w:r w:rsidRPr="00EF5D9B">
              <w:rPr>
                <w:rStyle w:val="BoldandItalics"/>
              </w:rPr>
              <w:t>decorations</w:t>
            </w:r>
            <w:r w:rsidRPr="00EF5D9B">
              <w:t>, according to standard recipes, enterprise standards and customer preferences.</w:t>
            </w:r>
          </w:p>
        </w:tc>
      </w:tr>
      <w:tr w:rsidTr="00012C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2.2</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Present yeast goods attractively using suitab</w:t>
            </w:r>
            <w:r w:rsidRPr="00EF5D9B">
              <w:t>le serviceware and decorations.</w:t>
            </w:r>
          </w:p>
        </w:tc>
      </w:tr>
      <w:tr w:rsidTr="00012C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3</w:t>
            </w:r>
          </w:p>
        </w:tc>
        <w:tc>
          <w:tcPr>
            <w:tcW w:w="2410" w:type="dxa"/>
            <w:vMerge w:val="restart"/>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Store yeast goods.</w:t>
            </w: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3.1</w:t>
            </w:r>
          </w:p>
        </w:tc>
        <w:tc>
          <w:tcPr>
            <w:tcW w:w="577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Store yeast goods and ingredients for yeast good products, optimising quality and shelf life through appropriate storage methods.</w:t>
            </w:r>
          </w:p>
        </w:tc>
      </w:tr>
      <w:tr w:rsidTr="00012C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5D9B">
            <w:pPr>
              <w:pStyle w:val="List"/>
              <w:rPr>
                <w:lang w:val="en-NZ"/>
              </w:rPr>
            </w:pPr>
            <w:r w:rsidRPr="00EF5D9B">
              <w:t>3.2</w:t>
            </w:r>
          </w:p>
        </w:tc>
        <w:tc>
          <w:tcPr>
            <w:tcW w:w="5777" w:type="dxa"/>
            <w:tcBorders>
              <w:top w:val="nil"/>
              <w:left w:val="nil"/>
              <w:bottom w:val="nil"/>
              <w:right w:val="nil"/>
            </w:tcBorders>
            <w:tcMar>
              <w:top w:w="0" w:type="dxa"/>
              <w:left w:w="62" w:type="dxa"/>
              <w:bottom w:w="0" w:type="dxa"/>
              <w:right w:w="62" w:type="dxa"/>
            </w:tcMar>
          </w:tcPr>
          <w:p w:rsidR="00000000" w:rsidRPr="00EF5D9B" w:rsidP="00EF5D9B">
            <w:pPr>
              <w:pStyle w:val="List"/>
            </w:pPr>
            <w:r w:rsidRPr="00EF5D9B">
              <w:t xml:space="preserve">Store yeast goods to minimise spoilage and wastage, identifying </w:t>
            </w:r>
            <w:r w:rsidRPr="00EF5D9B">
              <w:rPr>
                <w:rStyle w:val="BoldandItalics"/>
              </w:rPr>
              <w:t>storage conditions</w:t>
            </w:r>
            <w:r w:rsidRPr="00EF5D9B">
              <w:t xml:space="preserve"> and using methods appropriate to specific products for short and medium-term preservation.</w:t>
            </w:r>
          </w:p>
        </w:tc>
      </w:tr>
    </w:tbl>
    <w:p w:rsidR="00000000" w:rsidRPr="00EF5D9B" w:rsidP="00EF5D9B">
      <w:pPr>
        <w:pStyle w:val="BodyText"/>
      </w:pPr>
    </w:p>
    <w:p w:rsidR="00000000" w:rsidRPr="00EF5D9B" w:rsidP="00EF5D9B">
      <w:pPr>
        <w:pStyle w:val="AllowPageBreak"/>
      </w:pPr>
    </w:p>
    <w:p w:rsidR="00000000" w:rsidRPr="00EF5D9B" w:rsidP="00EF5D9B">
      <w:pPr>
        <w:pStyle w:val="Heading1"/>
      </w:pPr>
      <w:bookmarkStart w:id="9" w:name="O_147251"/>
      <w:bookmarkEnd w:id="9"/>
      <w:r w:rsidRPr="00EF5D9B">
        <w:t>Required Skills and Knowledge</w:t>
      </w:r>
    </w:p>
    <w:tbl>
      <w:tblPr>
        <w:tblW w:w="0" w:type="auto"/>
        <w:tblLayout w:type="fixed"/>
        <w:tblCellMar>
          <w:left w:w="62" w:type="dxa"/>
          <w:right w:w="62" w:type="dxa"/>
        </w:tblCellMar>
        <w:tblLook w:val="0000"/>
      </w:tblPr>
      <w:tblGrid>
        <w:gridCol w:w="9180"/>
      </w:tblGrid>
      <w:tr w:rsidTr="00012C4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REQUIRED SKILLS AND KNOWLEDGE</w:t>
            </w:r>
          </w:p>
        </w:tc>
      </w:tr>
      <w:tr w:rsidTr="00012C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t>This section describes the essential skills and knowledge and their level, required for this unit.</w:t>
            </w:r>
          </w:p>
        </w:tc>
      </w:tr>
      <w:tr w:rsidTr="00012C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The following skills must be assessed as part of this unit:</w:t>
            </w:r>
          </w:p>
          <w:p w:rsidR="00000000" w:rsidRPr="00EF5D9B" w:rsidP="00EF5D9B">
            <w:pPr>
              <w:pStyle w:val="ListBullet"/>
            </w:pPr>
            <w:r w:rsidRPr="00EF5D9B">
              <w:t xml:space="preserve">safe work practices, particularly in relation to using cutting implements, appliances, </w:t>
            </w:r>
            <w:r w:rsidRPr="00EF5D9B">
              <w:t xml:space="preserve">heated surfaces, ovens and mixing and kneading equipment </w:t>
            </w:r>
          </w:p>
          <w:p w:rsidR="00000000" w:rsidRPr="00EF5D9B" w:rsidP="00EF5D9B">
            <w:pPr>
              <w:pStyle w:val="ListBullet"/>
            </w:pPr>
            <w:r w:rsidRPr="00EF5D9B">
              <w:t>problem-solving skills to control quality</w:t>
            </w:r>
          </w:p>
          <w:p w:rsidR="00000000" w:rsidRPr="00EF5D9B" w:rsidP="00EF5D9B">
            <w:pPr>
              <w:pStyle w:val="ListBullet"/>
            </w:pPr>
            <w:r w:rsidRPr="00EF5D9B">
              <w:t>literacy skills to read recipes, menus, instructions and orders</w:t>
            </w:r>
          </w:p>
          <w:p w:rsidR="00000000" w:rsidP="00EF5D9B">
            <w:pPr>
              <w:pStyle w:val="ListBullet"/>
              <w:rPr>
                <w:lang w:val="en-NZ"/>
              </w:rPr>
            </w:pPr>
            <w:r w:rsidRPr="00EF5D9B">
              <w:t>numeracy skills to calculate portions, and weigh and measure quantities of ingredients.</w:t>
            </w:r>
          </w:p>
        </w:tc>
      </w:tr>
      <w:tr w:rsidTr="00012C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T</w:t>
            </w:r>
            <w:r w:rsidRPr="00EF5D9B">
              <w:t>he following knowledge must be assessed as part of this unit:</w:t>
            </w:r>
          </w:p>
          <w:p w:rsidR="00000000" w:rsidRPr="00EF5D9B" w:rsidP="00EF5D9B">
            <w:pPr>
              <w:pStyle w:val="ListBullet"/>
            </w:pPr>
            <w:r w:rsidRPr="00EF5D9B">
              <w:t>varieties and characteristics of basic yeast goods, both classical and contemporary</w:t>
            </w:r>
          </w:p>
          <w:p w:rsidR="00000000" w:rsidRPr="00EF5D9B" w:rsidP="00EF5D9B">
            <w:pPr>
              <w:pStyle w:val="ListBullet"/>
            </w:pPr>
            <w:r w:rsidRPr="00EF5D9B">
              <w:t>historical and cultural aspects of yeast goods</w:t>
            </w:r>
          </w:p>
          <w:p w:rsidR="00000000" w:rsidRPr="00EF5D9B" w:rsidP="00EF5D9B">
            <w:pPr>
              <w:pStyle w:val="ListBullet"/>
            </w:pPr>
            <w:r w:rsidRPr="00EF5D9B">
              <w:t>underlying principles of making yeast goods</w:t>
            </w:r>
          </w:p>
          <w:p w:rsidR="00000000" w:rsidRPr="00EF5D9B" w:rsidP="00EF5D9B">
            <w:pPr>
              <w:pStyle w:val="ListBullet"/>
            </w:pPr>
            <w:r w:rsidRPr="00EF5D9B">
              <w:t>commodity knowledg</w:t>
            </w:r>
            <w:r w:rsidRPr="00EF5D9B">
              <w:t>e, including quality indicators of ingredients for yeast goods</w:t>
            </w:r>
          </w:p>
          <w:p w:rsidR="00000000" w:rsidRPr="00EF5D9B" w:rsidP="00EF5D9B">
            <w:pPr>
              <w:pStyle w:val="ListBullet"/>
            </w:pPr>
            <w:r w:rsidRPr="00EF5D9B">
              <w:t>principles and practices of hygiene particularly in relation to handling dough</w:t>
            </w:r>
          </w:p>
          <w:p w:rsidR="00000000" w:rsidRPr="00EF5D9B" w:rsidP="00EF5D9B">
            <w:pPr>
              <w:pStyle w:val="ListBullet"/>
            </w:pPr>
            <w:r w:rsidRPr="00EF5D9B">
              <w:t>culinary terms commonly used in the industry related to yeast goods</w:t>
            </w:r>
          </w:p>
          <w:p w:rsidR="00000000" w:rsidRPr="00EF5D9B" w:rsidP="00EF5D9B">
            <w:pPr>
              <w:pStyle w:val="ListBullet"/>
            </w:pPr>
            <w:r w:rsidRPr="00EF5D9B">
              <w:t>hygiene and safe handling and storage requirements related to yeast goods, commodities and products</w:t>
            </w:r>
          </w:p>
          <w:p w:rsidR="00000000" w:rsidRPr="00EF5D9B" w:rsidP="00EF5D9B">
            <w:pPr>
              <w:pStyle w:val="ListBullet"/>
            </w:pPr>
            <w:r w:rsidRPr="00EF5D9B">
              <w:t>portion control and yield</w:t>
            </w:r>
          </w:p>
          <w:p w:rsidR="00000000" w:rsidRPr="00EF5D9B" w:rsidP="00EF5D9B">
            <w:pPr>
              <w:pStyle w:val="ListBullet"/>
            </w:pPr>
            <w:r w:rsidRPr="00EF5D9B">
              <w:t>storage conditions for yeast goods and optimising shelf life.</w:t>
            </w:r>
          </w:p>
        </w:tc>
      </w:tr>
    </w:tbl>
    <w:p w:rsidR="00012C4A" w:rsidP="00EF5D9B">
      <w:pPr>
        <w:pStyle w:val="BodyText"/>
      </w:pPr>
    </w:p>
    <w:p w:rsidR="00012C4A" w:rsidP="00EF5D9B">
      <w:pPr>
        <w:pStyle w:val="BodyText"/>
      </w:pPr>
    </w:p>
    <w:p w:rsidR="00000000" w:rsidRPr="00EF5D9B" w:rsidP="00EF5D9B">
      <w:pPr>
        <w:pStyle w:val="Heading1"/>
      </w:pPr>
      <w:bookmarkStart w:id="10" w:name="O_147252"/>
      <w:bookmarkEnd w:id="10"/>
      <w:r w:rsidRPr="00EF5D9B">
        <w:t>Evidence Guide</w:t>
      </w:r>
    </w:p>
    <w:tbl>
      <w:tblPr>
        <w:tblW w:w="0" w:type="auto"/>
        <w:tblLayout w:type="fixed"/>
        <w:tblCellMar>
          <w:left w:w="62" w:type="dxa"/>
          <w:right w:w="62" w:type="dxa"/>
        </w:tblCellMar>
        <w:tblLook w:val="0000"/>
      </w:tblPr>
      <w:tblGrid>
        <w:gridCol w:w="3345"/>
        <w:gridCol w:w="5835"/>
      </w:tblGrid>
      <w:tr w:rsidTr="00012C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EVIDENCE GUIDE</w:t>
            </w:r>
          </w:p>
        </w:tc>
      </w:tr>
      <w:tr w:rsidTr="00012C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t>The evidence guide provides advice on assessment and must be read in conjunction with the performance criteria, required skills and knowledge, the range statement and the Assessment Guidelines for this Training Package.</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Critical aspects for assessment</w:t>
            </w:r>
            <w:r w:rsidRPr="00EF5D9B">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Evidence of the following is essential:</w:t>
            </w:r>
          </w:p>
          <w:p w:rsidR="00000000" w:rsidRPr="00EF5D9B" w:rsidP="00EF5D9B">
            <w:pPr>
              <w:pStyle w:val="ListBullet"/>
            </w:pPr>
            <w:r w:rsidRPr="00EF5D9B">
              <w:t>ability to produce a range of sweet and savoury yeast goods</w:t>
            </w:r>
          </w:p>
          <w:p w:rsidR="00000000" w:rsidRPr="00EF5D9B" w:rsidP="00EF5D9B">
            <w:pPr>
              <w:pStyle w:val="ListBullet"/>
            </w:pPr>
            <w:r w:rsidRPr="00EF5D9B">
              <w:t>ability to produce a quantity of yeast goods that are consistent in quality, size, shape and appearance, under typical workplace conditions and time constraints</w:t>
            </w:r>
          </w:p>
          <w:p w:rsidR="00000000" w:rsidRPr="00EF5D9B" w:rsidP="00EF5D9B">
            <w:pPr>
              <w:pStyle w:val="ListBullet"/>
            </w:pPr>
            <w:r w:rsidRPr="00EF5D9B">
              <w:t>application of hygiene and safety principles throughout the preparation process</w:t>
            </w:r>
          </w:p>
          <w:p w:rsidR="00000000" w:rsidP="00EF5D9B">
            <w:pPr>
              <w:pStyle w:val="ListBullet"/>
              <w:rPr>
                <w:lang w:val="en-NZ"/>
              </w:rPr>
            </w:pPr>
            <w:r w:rsidRPr="00EF5D9B">
              <w:t>preparation, de</w:t>
            </w:r>
            <w:r w:rsidRPr="00EF5D9B">
              <w:t>coration and presentation of a range of yeast goods, within typical workplace conditions.</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Context of and specific resources for assessment</w:t>
            </w:r>
            <w:r w:rsidRPr="00EF5D9B">
              <w:t xml:space="preserve"> </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Assessment must ensure:</w:t>
            </w:r>
          </w:p>
          <w:p w:rsidR="00000000" w:rsidRPr="00EF5D9B" w:rsidP="00EF5D9B">
            <w:pPr>
              <w:pStyle w:val="ListBullet"/>
            </w:pPr>
            <w:r w:rsidRPr="00EF5D9B">
              <w:t>demonstration of skills within a pastry kitchen as defined in the Assessment Guidelines</w:t>
            </w:r>
            <w:r w:rsidRPr="00EF5D9B">
              <w:t>, using industry-current equipment for making yeast goods, including a proofer and marble bench</w:t>
            </w:r>
          </w:p>
          <w:p w:rsidR="00000000" w:rsidP="00EF5D9B">
            <w:pPr>
              <w:pStyle w:val="ListBullet"/>
              <w:rPr>
                <w:lang w:val="en-NZ"/>
              </w:rPr>
            </w:pPr>
            <w:r w:rsidRPr="00EF5D9B">
              <w:t>use of authentic ingredients.</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Methods of assessment</w:t>
            </w:r>
            <w:r w:rsidRPr="00EF5D9B">
              <w:t xml:space="preserve"> </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 xml:space="preserve">A range of assessment methods should be used to assess practical skills and knowledge. The following examples are appropriate for this unit: </w:t>
            </w:r>
          </w:p>
          <w:p w:rsidR="00000000" w:rsidRPr="00EF5D9B" w:rsidP="00EF5D9B">
            <w:pPr>
              <w:pStyle w:val="ListBullet"/>
            </w:pPr>
            <w:r w:rsidRPr="00EF5D9B">
              <w:t>observation of practical demonstration by the candidate of preparing, decorating and presenting yeast goods</w:t>
            </w:r>
          </w:p>
          <w:p w:rsidR="00000000" w:rsidRPr="00EF5D9B" w:rsidP="00EF5D9B">
            <w:pPr>
              <w:pStyle w:val="ListBullet"/>
            </w:pPr>
            <w:r w:rsidRPr="00EF5D9B">
              <w:t>quest</w:t>
            </w:r>
            <w:r w:rsidRPr="00EF5D9B">
              <w:t>ions about hygiene procedures, commodities, production techniques and storage requirements</w:t>
            </w:r>
          </w:p>
          <w:p w:rsidR="00000000" w:rsidRPr="00EF5D9B" w:rsidP="00EF5D9B">
            <w:pPr>
              <w:pStyle w:val="ListBullet"/>
            </w:pPr>
            <w:r w:rsidRPr="00EF5D9B">
              <w:t>review of portfolios of evidence and third-party workplace reports of on-the-job performance by the candidate.</w:t>
            </w:r>
          </w:p>
          <w:p w:rsidR="00000000" w:rsidRPr="00EF5D9B" w:rsidP="00EF5D9B">
            <w:pPr>
              <w:pStyle w:val="BodyText"/>
            </w:pPr>
            <w:r w:rsidRPr="00EF5D9B">
              <w:t>Holistic assessment with other units relevant to the i</w:t>
            </w:r>
            <w:r w:rsidRPr="00EF5D9B">
              <w:t>ndustry sector, workplace and job role is recommended, for example:</w:t>
            </w:r>
          </w:p>
          <w:p w:rsidR="00000000" w:rsidRPr="00EF5D9B" w:rsidP="00EF5D9B">
            <w:pPr>
              <w:pStyle w:val="BodyText"/>
            </w:pPr>
            <w:r w:rsidRPr="00EF5D9B">
              <w:t>SITHPAT001A Prepare and produce pastries</w:t>
            </w:r>
          </w:p>
          <w:p w:rsidR="00000000" w:rsidRPr="00EF5D9B" w:rsidP="00EF5D9B">
            <w:pPr>
              <w:pStyle w:val="BodyText"/>
            </w:pPr>
            <w:r w:rsidRPr="00EF5D9B">
              <w:t>SITHPAT002A Prepare and produce cakes.</w:t>
            </w:r>
          </w:p>
          <w:p w:rsidR="00000000" w:rsidP="00EF5D9B">
            <w:pPr>
              <w:pStyle w:val="BodyText"/>
              <w:rPr>
                <w:lang w:val="en-NZ"/>
              </w:rPr>
            </w:pPr>
            <w:r w:rsidRPr="00EF5D9B">
              <w:t>SITHPAT004A Prepare bakery products for patisseries.</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Employability skills</w:t>
            </w:r>
            <w:r w:rsidRPr="00EF5D9B">
              <w:t xml:space="preserve"> are integral to effective performance in the workplace and are broadly consistent across industry sectors. How these skills are applied varies between occupations and qualifications due to the different work functions and contexts.</w:t>
            </w:r>
          </w:p>
          <w:p w:rsidR="00000000" w:rsidRPr="00EF5D9B" w:rsidP="00EF5D9B">
            <w:pPr>
              <w:pStyle w:val="BodyText"/>
            </w:pPr>
            <w:r w:rsidRPr="00EF5D9B">
              <w:t>Employability skills embedded in this unit should be assessed holistically with other relevant units that make up the skill set or qualification and in the context of the job role.</w:t>
            </w:r>
          </w:p>
        </w:tc>
      </w:tr>
    </w:tbl>
    <w:p w:rsidR="00012C4A" w:rsidP="00EF5D9B">
      <w:pPr>
        <w:pStyle w:val="BodyText"/>
      </w:pPr>
    </w:p>
    <w:p w:rsidR="00012C4A" w:rsidP="00EF5D9B">
      <w:pPr>
        <w:pStyle w:val="BodyText"/>
      </w:pPr>
    </w:p>
    <w:p w:rsidR="00000000" w:rsidRPr="00EF5D9B" w:rsidP="00EF5D9B">
      <w:pPr>
        <w:pStyle w:val="Heading1"/>
      </w:pPr>
      <w:bookmarkStart w:id="11" w:name="O_147253"/>
      <w:bookmarkEnd w:id="11"/>
      <w:r w:rsidRPr="00EF5D9B">
        <w:t>Range Statement</w:t>
      </w:r>
    </w:p>
    <w:tbl>
      <w:tblPr>
        <w:tblW w:w="0" w:type="auto"/>
        <w:tblLayout w:type="fixed"/>
        <w:tblCellMar>
          <w:left w:w="62" w:type="dxa"/>
          <w:right w:w="62" w:type="dxa"/>
        </w:tblCellMar>
        <w:tblLook w:val="0000"/>
      </w:tblPr>
      <w:tblGrid>
        <w:gridCol w:w="3345"/>
        <w:gridCol w:w="5835"/>
      </w:tblGrid>
      <w:tr w:rsidTr="00012C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RANGE STATEMENT</w:t>
            </w:r>
          </w:p>
        </w:tc>
      </w:tr>
      <w:tr w:rsidTr="00012C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t>The range statement relates to the unit of competency as a whole. It allows for different work environments and situations that may affect performance. Bold italicised wording in the performance criteria is detailed below.</w:t>
            </w:r>
          </w:p>
        </w:tc>
      </w:tr>
      <w:tr w:rsidTr="00012C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BoldandItalics"/>
              </w:rPr>
              <w:t>Yeast goods</w:t>
            </w:r>
            <w:r w:rsidRPr="00EF5D9B">
              <w:t xml:space="preserve"> refer to a range of sweet and savoury breads, rolls and buns, and must include:</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ListBullet"/>
            </w:pPr>
            <w:r w:rsidRPr="00EF5D9B">
              <w:t>basic breads and buns, such as:</w:t>
            </w:r>
          </w:p>
          <w:p w:rsidR="00000000" w:rsidRPr="00EF5D9B" w:rsidP="00EF5D9B">
            <w:pPr>
              <w:pStyle w:val="ListBullet2"/>
            </w:pPr>
            <w:r w:rsidRPr="00EF5D9B">
              <w:t>Bath buns</w:t>
            </w:r>
          </w:p>
          <w:p w:rsidR="00000000" w:rsidRPr="00EF5D9B" w:rsidP="00EF5D9B">
            <w:pPr>
              <w:pStyle w:val="ListBullet2"/>
            </w:pPr>
            <w:r w:rsidRPr="00EF5D9B">
              <w:t>bread rolls</w:t>
            </w:r>
          </w:p>
          <w:p w:rsidR="00000000" w:rsidRPr="00EF5D9B" w:rsidP="00EF5D9B">
            <w:pPr>
              <w:pStyle w:val="ListBullet"/>
            </w:pPr>
            <w:r w:rsidRPr="00EF5D9B">
              <w:t>yeast-raised pastries, such as:</w:t>
            </w:r>
          </w:p>
          <w:p w:rsidR="00000000" w:rsidRPr="00EF5D9B" w:rsidP="00EF5D9B">
            <w:pPr>
              <w:pStyle w:val="ListBullet2"/>
            </w:pPr>
            <w:r w:rsidRPr="00EF5D9B">
              <w:t>Danish pastries</w:t>
            </w:r>
          </w:p>
          <w:p w:rsidR="00000000" w:rsidRPr="00EF5D9B" w:rsidP="00EF5D9B">
            <w:pPr>
              <w:pStyle w:val="ListBullet2"/>
            </w:pPr>
            <w:r w:rsidRPr="00EF5D9B">
              <w:t>croissants</w:t>
            </w:r>
          </w:p>
          <w:p w:rsidR="00000000" w:rsidRPr="00EF5D9B" w:rsidP="00EF5D9B">
            <w:pPr>
              <w:pStyle w:val="ListBullet2"/>
            </w:pPr>
            <w:r w:rsidRPr="00EF5D9B">
              <w:t>brioche</w:t>
            </w:r>
          </w:p>
          <w:p w:rsidR="00000000" w:rsidRPr="00EF5D9B" w:rsidP="00EF5D9B">
            <w:pPr>
              <w:pStyle w:val="ListBullet2"/>
            </w:pPr>
            <w:r w:rsidRPr="00EF5D9B">
              <w:t>küchen</w:t>
            </w:r>
          </w:p>
          <w:p w:rsidR="00000000" w:rsidRPr="00EF5D9B" w:rsidP="00EF5D9B">
            <w:pPr>
              <w:pStyle w:val="ListBullet2"/>
            </w:pPr>
            <w:r w:rsidRPr="00EF5D9B">
              <w:t>babas</w:t>
            </w:r>
          </w:p>
          <w:p w:rsidR="00000000" w:rsidP="00EF5D9B">
            <w:pPr>
              <w:pStyle w:val="ListBullet2"/>
              <w:rPr>
                <w:lang w:val="en-NZ"/>
              </w:rPr>
            </w:pPr>
            <w:r w:rsidRPr="00EF5D9B">
              <w:t>savarins.</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BoldandItalics"/>
              </w:rPr>
              <w:t>Product characteristics</w:t>
            </w:r>
            <w:r w:rsidRPr="00EF5D9B">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ListBullet"/>
            </w:pPr>
            <w:r w:rsidRPr="00EF5D9B">
              <w:t>colour</w:t>
            </w:r>
          </w:p>
          <w:p w:rsidR="00000000" w:rsidRPr="00EF5D9B" w:rsidP="00EF5D9B">
            <w:pPr>
              <w:pStyle w:val="ListBullet"/>
            </w:pPr>
            <w:r w:rsidRPr="00EF5D9B">
              <w:t>consistency and texture</w:t>
            </w:r>
          </w:p>
          <w:p w:rsidR="00000000" w:rsidRPr="00EF5D9B" w:rsidP="00EF5D9B">
            <w:pPr>
              <w:pStyle w:val="ListBullet"/>
            </w:pPr>
            <w:r w:rsidRPr="00EF5D9B">
              <w:t>moisture content</w:t>
            </w:r>
          </w:p>
          <w:p w:rsidR="00000000" w:rsidRPr="00EF5D9B" w:rsidP="00EF5D9B">
            <w:pPr>
              <w:pStyle w:val="ListBullet"/>
            </w:pPr>
            <w:r w:rsidRPr="00EF5D9B">
              <w:t>mouth feel and eating properties</w:t>
            </w:r>
          </w:p>
          <w:p w:rsidR="00000000" w:rsidP="00EF5D9B">
            <w:pPr>
              <w:pStyle w:val="ListBullet"/>
              <w:rPr>
                <w:lang w:val="en-NZ"/>
              </w:rPr>
            </w:pPr>
            <w:r w:rsidRPr="00EF5D9B">
              <w:t>appearance.</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BoldandItalics"/>
              </w:rPr>
              <w:t>Techniques and conditions</w:t>
            </w:r>
            <w:r w:rsidRPr="00EF5D9B">
              <w:t xml:space="preserve"> for producing yeast goods may include:</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ListBullet"/>
            </w:pPr>
            <w:r w:rsidRPr="00EF5D9B">
              <w:t>chilling ingredients and work surfaces</w:t>
            </w:r>
          </w:p>
          <w:p w:rsidR="00000000" w:rsidRPr="00EF5D9B" w:rsidP="00EF5D9B">
            <w:pPr>
              <w:pStyle w:val="ListBullet"/>
            </w:pPr>
            <w:r w:rsidRPr="00EF5D9B">
              <w:t>kneading and handling</w:t>
            </w:r>
          </w:p>
          <w:p w:rsidR="00000000" w:rsidRPr="00EF5D9B" w:rsidP="00EF5D9B">
            <w:pPr>
              <w:pStyle w:val="ListBullet"/>
            </w:pPr>
            <w:r w:rsidRPr="00EF5D9B">
              <w:t>incorporating fat</w:t>
            </w:r>
          </w:p>
          <w:p w:rsidR="00000000" w:rsidRPr="00EF5D9B" w:rsidP="00EF5D9B">
            <w:pPr>
              <w:pStyle w:val="ListBullet"/>
            </w:pPr>
            <w:r w:rsidRPr="00EF5D9B">
              <w:t>rolling</w:t>
            </w:r>
          </w:p>
          <w:p w:rsidR="00000000" w:rsidRPr="00EF5D9B" w:rsidP="00EF5D9B">
            <w:pPr>
              <w:pStyle w:val="ListBullet"/>
            </w:pPr>
            <w:r w:rsidRPr="00EF5D9B">
              <w:t>preparing and using types of yeast</w:t>
            </w:r>
          </w:p>
          <w:p w:rsidR="00000000" w:rsidRPr="00EF5D9B" w:rsidP="00EF5D9B">
            <w:pPr>
              <w:pStyle w:val="ListBullet"/>
            </w:pPr>
            <w:r w:rsidRPr="00EF5D9B">
              <w:t>cutting, shaping and moulding</w:t>
            </w:r>
          </w:p>
          <w:p w:rsidR="00000000" w:rsidP="00EF5D9B">
            <w:pPr>
              <w:pStyle w:val="ListBullet"/>
              <w:rPr>
                <w:lang w:val="en-NZ"/>
              </w:rPr>
            </w:pPr>
            <w:r w:rsidRPr="00EF5D9B">
              <w:t>preparing and using appropriate fillings and pre-bake finishes and decorations.</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BoldandItalics"/>
              </w:rPr>
              <w:t>Appropriate equipment</w:t>
            </w:r>
            <w:r w:rsidRPr="00EF5D9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ListBullet"/>
            </w:pPr>
            <w:r w:rsidRPr="00EF5D9B">
              <w:t>commercial mixers and attachments</w:t>
            </w:r>
          </w:p>
          <w:p w:rsidR="00000000" w:rsidRPr="00EF5D9B" w:rsidP="00EF5D9B">
            <w:pPr>
              <w:pStyle w:val="ListBullet"/>
            </w:pPr>
            <w:r w:rsidRPr="00EF5D9B">
              <w:t>cutting imp</w:t>
            </w:r>
            <w:r w:rsidRPr="00EF5D9B">
              <w:t>lements</w:t>
            </w:r>
          </w:p>
          <w:p w:rsidR="00000000" w:rsidRPr="00EF5D9B" w:rsidP="00EF5D9B">
            <w:pPr>
              <w:pStyle w:val="ListBullet"/>
            </w:pPr>
            <w:r w:rsidRPr="00EF5D9B">
              <w:t>scales</w:t>
            </w:r>
          </w:p>
          <w:p w:rsidR="00000000" w:rsidRPr="00EF5D9B" w:rsidP="00EF5D9B">
            <w:pPr>
              <w:pStyle w:val="ListBullet"/>
            </w:pPr>
            <w:r w:rsidRPr="00EF5D9B">
              <w:t>measures</w:t>
            </w:r>
          </w:p>
          <w:p w:rsidR="00000000" w:rsidRPr="00EF5D9B" w:rsidP="00EF5D9B">
            <w:pPr>
              <w:pStyle w:val="ListBullet"/>
            </w:pPr>
            <w:r w:rsidRPr="00EF5D9B">
              <w:t>bowl cutters</w:t>
            </w:r>
          </w:p>
          <w:p w:rsidR="00000000" w:rsidRPr="00EF5D9B" w:rsidP="00EF5D9B">
            <w:pPr>
              <w:pStyle w:val="ListBullet"/>
            </w:pPr>
            <w:r w:rsidRPr="00EF5D9B">
              <w:t>piping bags and attachments</w:t>
            </w:r>
          </w:p>
          <w:p w:rsidR="00000000" w:rsidRPr="00EF5D9B" w:rsidP="00EF5D9B">
            <w:pPr>
              <w:pStyle w:val="ListBullet"/>
            </w:pPr>
            <w:r w:rsidRPr="00EF5D9B">
              <w:t>ovens</w:t>
            </w:r>
          </w:p>
          <w:p w:rsidR="00000000" w:rsidRPr="00EF5D9B" w:rsidP="00EF5D9B">
            <w:pPr>
              <w:pStyle w:val="ListBullet"/>
            </w:pPr>
            <w:r w:rsidRPr="00EF5D9B">
              <w:t>moulds, shapes and cutters</w:t>
            </w:r>
          </w:p>
          <w:p w:rsidR="00000000" w:rsidP="00EF5D9B">
            <w:pPr>
              <w:pStyle w:val="ListBullet"/>
              <w:rPr>
                <w:lang w:val="en-NZ"/>
              </w:rPr>
            </w:pPr>
            <w:r w:rsidRPr="00EF5D9B">
              <w:t>baking sheets.</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BoldandItalics"/>
              </w:rPr>
              <w:t>Fillings</w:t>
            </w:r>
            <w:r w:rsidRPr="00EF5D9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ListBullet"/>
            </w:pPr>
            <w:r w:rsidRPr="00EF5D9B">
              <w:t>fresh or crystallised fruit and fruit purées</w:t>
            </w:r>
          </w:p>
          <w:p w:rsidR="00000000" w:rsidRPr="00EF5D9B" w:rsidP="00EF5D9B">
            <w:pPr>
              <w:pStyle w:val="ListBullet"/>
            </w:pPr>
            <w:r w:rsidRPr="00EF5D9B">
              <w:t>whole or crushed nuts</w:t>
            </w:r>
          </w:p>
          <w:p w:rsidR="00000000" w:rsidRPr="00EF5D9B" w:rsidP="00EF5D9B">
            <w:pPr>
              <w:pStyle w:val="ListBullet"/>
            </w:pPr>
            <w:r w:rsidRPr="00EF5D9B">
              <w:t>spices</w:t>
            </w:r>
          </w:p>
          <w:p w:rsidR="00000000" w:rsidRPr="00EF5D9B" w:rsidP="00EF5D9B">
            <w:pPr>
              <w:pStyle w:val="ListBullet"/>
            </w:pPr>
            <w:r w:rsidRPr="00EF5D9B">
              <w:t>cream</w:t>
            </w:r>
          </w:p>
          <w:p w:rsidR="00000000" w:rsidRPr="00EF5D9B" w:rsidP="00EF5D9B">
            <w:pPr>
              <w:pStyle w:val="ListBullet"/>
            </w:pPr>
            <w:r w:rsidRPr="00EF5D9B">
              <w:t>frangipane</w:t>
            </w:r>
          </w:p>
          <w:p w:rsidR="00000000" w:rsidRPr="00EF5D9B" w:rsidP="00EF5D9B">
            <w:pPr>
              <w:pStyle w:val="ListBullet"/>
            </w:pPr>
            <w:r w:rsidRPr="00EF5D9B">
              <w:t>custard</w:t>
            </w:r>
          </w:p>
          <w:p w:rsidR="00000000" w:rsidRPr="00EF5D9B" w:rsidP="00EF5D9B">
            <w:pPr>
              <w:pStyle w:val="ListBullet"/>
            </w:pPr>
            <w:r w:rsidRPr="00EF5D9B">
              <w:t>chocolate</w:t>
            </w:r>
          </w:p>
          <w:p w:rsidR="00000000" w:rsidRPr="00EF5D9B" w:rsidP="00EF5D9B">
            <w:pPr>
              <w:pStyle w:val="ListBullet"/>
            </w:pPr>
            <w:r w:rsidRPr="00EF5D9B">
              <w:t>jam</w:t>
            </w:r>
          </w:p>
          <w:p w:rsidR="00000000" w:rsidP="00EF5D9B">
            <w:pPr>
              <w:pStyle w:val="ListBullet"/>
              <w:rPr>
                <w:lang w:val="en-NZ"/>
              </w:rPr>
            </w:pPr>
            <w:r w:rsidRPr="00EF5D9B">
              <w:t>savoury fillings such as ham and cheese.</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BoldandItalics"/>
              </w:rPr>
              <w:t>Decorations</w:t>
            </w:r>
            <w:r w:rsidRPr="00EF5D9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ListBullet"/>
            </w:pPr>
            <w:r w:rsidRPr="00EF5D9B">
              <w:t>glazes</w:t>
            </w:r>
          </w:p>
          <w:p w:rsidR="00000000" w:rsidRPr="00EF5D9B" w:rsidP="00EF5D9B">
            <w:pPr>
              <w:pStyle w:val="ListBullet"/>
            </w:pPr>
            <w:r w:rsidRPr="00EF5D9B">
              <w:t>jellies</w:t>
            </w:r>
          </w:p>
          <w:p w:rsidR="00000000" w:rsidRPr="00EF5D9B" w:rsidP="00EF5D9B">
            <w:pPr>
              <w:pStyle w:val="ListBullet"/>
            </w:pPr>
            <w:r w:rsidRPr="00EF5D9B">
              <w:t>fruit purées</w:t>
            </w:r>
          </w:p>
          <w:p w:rsidR="00000000" w:rsidRPr="00EF5D9B" w:rsidP="00EF5D9B">
            <w:pPr>
              <w:pStyle w:val="ListBullet"/>
            </w:pPr>
            <w:r w:rsidRPr="00EF5D9B">
              <w:t>icings</w:t>
            </w:r>
          </w:p>
          <w:p w:rsidR="00000000" w:rsidRPr="00EF5D9B" w:rsidP="00EF5D9B">
            <w:pPr>
              <w:pStyle w:val="ListBullet"/>
            </w:pPr>
            <w:r w:rsidRPr="00EF5D9B">
              <w:t>sprinkled icing sugar</w:t>
            </w:r>
          </w:p>
          <w:p w:rsidR="00000000" w:rsidRPr="00EF5D9B" w:rsidP="00EF5D9B">
            <w:pPr>
              <w:pStyle w:val="ListBullet"/>
            </w:pPr>
            <w:r w:rsidRPr="00EF5D9B">
              <w:t>flavoured and coloured sugars</w:t>
            </w:r>
          </w:p>
          <w:p w:rsidR="00000000" w:rsidRPr="00EF5D9B" w:rsidP="00EF5D9B">
            <w:pPr>
              <w:pStyle w:val="ListBullet"/>
            </w:pPr>
            <w:r w:rsidRPr="00EF5D9B">
              <w:t>fresh, preserved or crystallised fruits</w:t>
            </w:r>
          </w:p>
          <w:p w:rsidR="00000000" w:rsidRPr="00EF5D9B" w:rsidP="00EF5D9B">
            <w:pPr>
              <w:pStyle w:val="ListBullet"/>
            </w:pPr>
            <w:r w:rsidRPr="00EF5D9B">
              <w:t>nuts</w:t>
            </w:r>
          </w:p>
          <w:p w:rsidR="00000000" w:rsidP="00EF5D9B">
            <w:pPr>
              <w:pStyle w:val="ListBullet"/>
              <w:rPr>
                <w:lang w:val="en-NZ"/>
              </w:rPr>
            </w:pPr>
            <w:r w:rsidRPr="00EF5D9B">
              <w:t>fillings, including cream, mousse and fruit purées.</w:t>
            </w: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p>
        </w:tc>
      </w:tr>
      <w:tr w:rsidTr="00012C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BoldandItalics"/>
              </w:rPr>
              <w:t>Storage conditions</w:t>
            </w:r>
            <w:r w:rsidRPr="00EF5D9B">
              <w:t xml:space="preserve"> and methods appropriate to yeast goods may include:</w:t>
            </w:r>
          </w:p>
        </w:tc>
        <w:tc>
          <w:tcPr>
            <w:tcW w:w="5835" w:type="dxa"/>
            <w:tcBorders>
              <w:top w:val="nil"/>
              <w:left w:val="nil"/>
              <w:bottom w:val="nil"/>
              <w:right w:val="nil"/>
            </w:tcBorders>
            <w:tcMar>
              <w:top w:w="0" w:type="dxa"/>
              <w:left w:w="62" w:type="dxa"/>
              <w:bottom w:w="0" w:type="dxa"/>
              <w:right w:w="62" w:type="dxa"/>
            </w:tcMar>
          </w:tcPr>
          <w:p w:rsidR="00000000" w:rsidRPr="00EF5D9B" w:rsidP="00EF5D9B">
            <w:pPr>
              <w:pStyle w:val="ListBullet"/>
            </w:pPr>
            <w:r w:rsidRPr="00EF5D9B">
              <w:t>consideration of temperature, light and air exposure</w:t>
            </w:r>
          </w:p>
          <w:p w:rsidR="00000000" w:rsidRPr="00EF5D9B" w:rsidP="00EF5D9B">
            <w:pPr>
              <w:pStyle w:val="ListBullet"/>
            </w:pPr>
            <w:r w:rsidRPr="00EF5D9B">
              <w:t>use of airtight containers</w:t>
            </w:r>
          </w:p>
          <w:p w:rsidR="00000000" w:rsidRPr="00EF5D9B" w:rsidP="00EF5D9B">
            <w:pPr>
              <w:pStyle w:val="ListBullet"/>
            </w:pPr>
            <w:r w:rsidRPr="00EF5D9B">
              <w:t>display cabinets, including temperature-controlled cabinets to cool or warm</w:t>
            </w:r>
          </w:p>
          <w:p w:rsidR="00000000" w:rsidRPr="00EF5D9B" w:rsidP="00EF5D9B">
            <w:pPr>
              <w:pStyle w:val="ListBullet"/>
            </w:pPr>
            <w:r w:rsidRPr="00EF5D9B">
              <w:t>refrigeration, chilling a</w:t>
            </w:r>
            <w:r w:rsidRPr="00EF5D9B">
              <w:t>nd freezing.</w:t>
            </w:r>
          </w:p>
        </w:tc>
      </w:tr>
    </w:tbl>
    <w:p w:rsidR="00012C4A" w:rsidP="00EF5D9B">
      <w:pPr>
        <w:pStyle w:val="BodyText"/>
      </w:pPr>
    </w:p>
    <w:p w:rsidR="00012C4A" w:rsidP="00EF5D9B">
      <w:pPr>
        <w:pStyle w:val="BodyText"/>
      </w:pPr>
    </w:p>
    <w:p w:rsidR="00000000" w:rsidRPr="00EF5D9B" w:rsidP="00EF5D9B">
      <w:pPr>
        <w:pStyle w:val="Heading1"/>
      </w:pPr>
      <w:bookmarkStart w:id="12" w:name="O_147254"/>
      <w:bookmarkEnd w:id="12"/>
      <w:r w:rsidRPr="00EF5D9B">
        <w:t>Unit Sector(s)</w:t>
      </w:r>
    </w:p>
    <w:tbl>
      <w:tblPr>
        <w:tblW w:w="0" w:type="auto"/>
        <w:tblLayout w:type="fixed"/>
        <w:tblCellMar>
          <w:left w:w="62" w:type="dxa"/>
          <w:right w:w="62" w:type="dxa"/>
        </w:tblCellMar>
        <w:tblLook w:val="0000"/>
      </w:tblPr>
      <w:tblGrid>
        <w:gridCol w:w="2836"/>
        <w:gridCol w:w="6344"/>
      </w:tblGrid>
      <w:tr w:rsidTr="00012C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r w:rsidRPr="00EF5D9B">
              <w:t>Hospitality</w:t>
            </w:r>
          </w:p>
        </w:tc>
      </w:tr>
    </w:tbl>
    <w:p w:rsidR="00000000" w:rsidRPr="00EF5D9B" w:rsidP="00EF5D9B">
      <w:pPr>
        <w:pStyle w:val="BodyText"/>
      </w:pPr>
    </w:p>
    <w:p w:rsidR="00000000" w:rsidRPr="00EF5D9B" w:rsidP="00EF5D9B">
      <w:pPr>
        <w:pStyle w:val="AllowPageBreak"/>
      </w:pPr>
    </w:p>
    <w:p w:rsidR="00000000" w:rsidRPr="00EF5D9B" w:rsidP="00EF5D9B">
      <w:pPr>
        <w:pStyle w:val="Heading1"/>
      </w:pPr>
      <w:bookmarkStart w:id="13" w:name="O_163364"/>
      <w:bookmarkEnd w:id="13"/>
      <w:r w:rsidRPr="00EF5D9B">
        <w:t>Competency field</w:t>
      </w:r>
    </w:p>
    <w:tbl>
      <w:tblPr>
        <w:tblW w:w="0" w:type="auto"/>
        <w:tblLayout w:type="fixed"/>
        <w:tblCellMar>
          <w:left w:w="62" w:type="dxa"/>
          <w:right w:w="62" w:type="dxa"/>
        </w:tblCellMar>
        <w:tblLook w:val="0000"/>
      </w:tblPr>
      <w:tblGrid>
        <w:gridCol w:w="2836"/>
        <w:gridCol w:w="6344"/>
      </w:tblGrid>
      <w:tr w:rsidTr="00012C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F5D9B">
            <w:pPr>
              <w:pStyle w:val="BodyText"/>
              <w:rPr>
                <w:lang w:val="en-NZ"/>
              </w:rPr>
            </w:pPr>
            <w:r w:rsidRPr="00EF5D9B">
              <w:t>Patisserie</w:t>
            </w:r>
          </w:p>
        </w:tc>
      </w:tr>
      <w:tr w:rsidTr="00012C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5D9B" w:rsidP="00EF5D9B">
            <w:pPr>
              <w:pStyle w:val="BodyText"/>
            </w:pPr>
          </w:p>
        </w:tc>
      </w:tr>
    </w:tbl>
    <w:p w:rsidR="00000000" w:rsidRPr="00EF5D9B" w:rsidP="00EF5D9B">
      <w:pPr>
        <w:pStyle w:val="BodyText"/>
      </w:pPr>
    </w:p>
    <w:p w:rsidR="00000000" w:rsidRPr="00EF5D9B" w:rsidP="00EF5D9B"/>
    <w:sectPr w:rsidSect="00EF5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C4A" w:rsidP="00012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4A" w:rsidP="00EF5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2C4A" w:rsidP="00EF5D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2C4A" w:rsidP="00EF5D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C4A" w:rsidP="00012C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4A" w:rsidP="00EF5D9B">
    <w:pPr>
      <w:pStyle w:val="Header"/>
      <w:framePr w:wrap="around"/>
    </w:pPr>
    <w:r>
      <w:fldChar w:fldCharType="begin"/>
    </w:r>
    <w:r>
      <w:instrText xml:space="preserve"> TITLE   \* MERGEFORMAT </w:instrText>
    </w:r>
    <w:r>
      <w:fldChar w:fldCharType="separate"/>
    </w:r>
    <w:r>
      <w:t>SITHPAT003A Prepare and produce yeast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2C4A" w:rsidP="00EF5D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80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C26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749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5D9B"/>
    <w:pPr>
      <w:spacing w:before="360" w:after="60"/>
      <w:outlineLvl w:val="0"/>
    </w:pPr>
    <w:rPr>
      <w:sz w:val="32"/>
    </w:rPr>
  </w:style>
  <w:style w:type="paragraph" w:styleId="Heading2">
    <w:name w:val="heading 2"/>
    <w:basedOn w:val="HeadingBase"/>
    <w:next w:val="BodyText"/>
    <w:link w:val="Heading2Char"/>
    <w:qFormat/>
    <w:rsid w:val="00EF5D9B"/>
    <w:pPr>
      <w:keepLines/>
      <w:spacing w:before="240" w:after="120"/>
      <w:outlineLvl w:val="1"/>
    </w:pPr>
    <w:rPr>
      <w:sz w:val="28"/>
      <w:szCs w:val="40"/>
    </w:rPr>
  </w:style>
  <w:style w:type="paragraph" w:styleId="Heading3">
    <w:name w:val="heading 3"/>
    <w:basedOn w:val="HeadingBase"/>
    <w:next w:val="BodyText"/>
    <w:link w:val="Heading3Char"/>
    <w:qFormat/>
    <w:rsid w:val="00EF5D9B"/>
    <w:pPr>
      <w:spacing w:before="180" w:after="120"/>
      <w:outlineLvl w:val="2"/>
    </w:pPr>
    <w:rPr>
      <w:spacing w:val="-10"/>
      <w:kern w:val="32"/>
    </w:rPr>
  </w:style>
  <w:style w:type="paragraph" w:styleId="Heading4">
    <w:name w:val="heading 4"/>
    <w:basedOn w:val="HeadingBase"/>
    <w:next w:val="BodyText"/>
    <w:link w:val="Heading4Char"/>
    <w:qFormat/>
    <w:rsid w:val="00EF5D9B"/>
    <w:pPr>
      <w:spacing w:before="160" w:after="120"/>
      <w:outlineLvl w:val="3"/>
    </w:pPr>
    <w:rPr>
      <w:sz w:val="22"/>
    </w:rPr>
  </w:style>
  <w:style w:type="paragraph" w:styleId="Heading5">
    <w:name w:val="heading 5"/>
    <w:basedOn w:val="HeadingBase"/>
    <w:next w:val="Normal"/>
    <w:link w:val="Heading5Char"/>
    <w:qFormat/>
    <w:rsid w:val="00EF5D9B"/>
    <w:pPr>
      <w:spacing w:before="80"/>
      <w:outlineLvl w:val="4"/>
    </w:pPr>
    <w:rPr>
      <w:color w:val="918585"/>
      <w:sz w:val="20"/>
    </w:rPr>
  </w:style>
  <w:style w:type="paragraph" w:styleId="Heading6">
    <w:name w:val="heading 6"/>
    <w:basedOn w:val="HeadingBase"/>
    <w:next w:val="Normal"/>
    <w:link w:val="Heading6Char"/>
    <w:qFormat/>
    <w:rsid w:val="00EF5D9B"/>
    <w:pPr>
      <w:spacing w:before="60"/>
      <w:outlineLvl w:val="5"/>
    </w:pPr>
    <w:rPr>
      <w:color w:val="918585"/>
      <w:sz w:val="20"/>
    </w:rPr>
  </w:style>
  <w:style w:type="paragraph" w:styleId="Heading7">
    <w:name w:val="heading 7"/>
    <w:basedOn w:val="Normal"/>
    <w:next w:val="Normal"/>
    <w:link w:val="Heading7Char"/>
    <w:qFormat/>
    <w:rsid w:val="00EF5D9B"/>
    <w:pPr>
      <w:ind w:left="720"/>
      <w:outlineLvl w:val="6"/>
    </w:pPr>
    <w:rPr>
      <w:i/>
    </w:rPr>
  </w:style>
  <w:style w:type="paragraph" w:styleId="Heading8">
    <w:name w:val="heading 8"/>
    <w:basedOn w:val="Normal"/>
    <w:next w:val="Normal"/>
    <w:link w:val="Heading8Char"/>
    <w:qFormat/>
    <w:rsid w:val="00EF5D9B"/>
    <w:pPr>
      <w:ind w:left="720"/>
      <w:outlineLvl w:val="7"/>
    </w:pPr>
    <w:rPr>
      <w:i/>
    </w:rPr>
  </w:style>
  <w:style w:type="paragraph" w:styleId="Heading9">
    <w:name w:val="heading 9"/>
    <w:basedOn w:val="Normal"/>
    <w:next w:val="Normal"/>
    <w:link w:val="Heading9Char"/>
    <w:qFormat/>
    <w:rsid w:val="00EF5D9B"/>
    <w:pPr>
      <w:ind w:left="720"/>
      <w:outlineLvl w:val="8"/>
    </w:pPr>
    <w:rPr>
      <w:i/>
    </w:rPr>
  </w:style>
  <w:style w:type="character" w:default="1" w:styleId="DefaultParagraphFont">
    <w:name w:val="Default Paragraph Font"/>
    <w:uiPriority w:val="1"/>
    <w:unhideWhenUsed/>
    <w:rsid w:val="00EF5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D9B"/>
  </w:style>
  <w:style w:type="character" w:customStyle="1" w:styleId="Heading1Char">
    <w:name w:val="Heading 1 Char"/>
    <w:basedOn w:val="DefaultParagraphFont"/>
    <w:link w:val="Heading1"/>
    <w:rsid w:val="00EF5D9B"/>
    <w:rPr>
      <w:rFonts w:ascii="Times New Roman" w:eastAsia="Times New Roman" w:hAnsi="Times New Roman" w:cs="Times New Roman"/>
      <w:b/>
      <w:sz w:val="32"/>
      <w:szCs w:val="20"/>
      <w:lang w:eastAsia="en-US"/>
    </w:rPr>
  </w:style>
  <w:style w:type="paragraph" w:styleId="BodyText">
    <w:name w:val="Body Text"/>
    <w:basedOn w:val="Normal"/>
    <w:link w:val="BodyTextChar"/>
    <w:rsid w:val="00EF5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5D9B"/>
    <w:rPr>
      <w:rFonts w:ascii="Times New Roman" w:eastAsia="Times New Roman" w:hAnsi="Times New Roman" w:cs="Times New Roman"/>
      <w:sz w:val="24"/>
      <w:lang w:val="en-US" w:eastAsia="en-US"/>
    </w:rPr>
  </w:style>
  <w:style w:type="paragraph" w:styleId="Footer">
    <w:name w:val="footer"/>
    <w:basedOn w:val="Normal"/>
    <w:link w:val="FooterChar"/>
    <w:rsid w:val="00EF5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D9B"/>
    <w:rPr>
      <w:rFonts w:ascii="Times New Roman" w:eastAsia="Times New Roman" w:hAnsi="Times New Roman" w:cs="Times New Roman"/>
      <w:sz w:val="16"/>
      <w:lang w:val="en-US" w:eastAsia="en-US"/>
    </w:rPr>
  </w:style>
  <w:style w:type="paragraph" w:styleId="List">
    <w:name w:val="List"/>
    <w:basedOn w:val="BodyText"/>
    <w:next w:val="BodyText"/>
    <w:rsid w:val="00EF5D9B"/>
    <w:pPr>
      <w:tabs>
        <w:tab w:val="left" w:pos="340"/>
      </w:tabs>
      <w:spacing w:before="60" w:after="60"/>
      <w:ind w:left="340" w:hanging="340"/>
    </w:pPr>
  </w:style>
  <w:style w:type="paragraph" w:styleId="ListBullet">
    <w:name w:val="List Bullet"/>
    <w:basedOn w:val="List"/>
    <w:rsid w:val="00EF5D9B"/>
    <w:pPr>
      <w:numPr>
        <w:numId w:val="13"/>
      </w:numPr>
      <w:tabs>
        <w:tab w:val="clear" w:pos="340"/>
      </w:tabs>
      <w:spacing w:before="40" w:after="40"/>
    </w:pPr>
  </w:style>
  <w:style w:type="character" w:customStyle="1" w:styleId="SpecialBold">
    <w:name w:val="Special Bold"/>
    <w:basedOn w:val="DefaultParagraphFont"/>
    <w:rsid w:val="00EF5D9B"/>
    <w:rPr>
      <w:b/>
      <w:spacing w:val="0"/>
    </w:rPr>
  </w:style>
  <w:style w:type="paragraph" w:styleId="ListBullet2">
    <w:name w:val="List Bullet 2"/>
    <w:basedOn w:val="List2"/>
    <w:rsid w:val="00EF5D9B"/>
    <w:pPr>
      <w:numPr>
        <w:numId w:val="14"/>
      </w:numPr>
      <w:tabs>
        <w:tab w:val="clear" w:pos="680"/>
      </w:tabs>
    </w:pPr>
  </w:style>
  <w:style w:type="paragraph" w:styleId="Header">
    <w:name w:val="header"/>
    <w:basedOn w:val="Normal"/>
    <w:link w:val="HeaderChar"/>
    <w:rsid w:val="00EF5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D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5D9B"/>
    <w:pPr>
      <w:spacing w:before="240" w:after="120"/>
      <w:outlineLvl w:val="0"/>
    </w:pPr>
    <w:rPr>
      <w:rFonts w:ascii="Times New Roman" w:hAnsi="Times New Roman"/>
      <w:b/>
      <w:sz w:val="28"/>
    </w:rPr>
  </w:style>
  <w:style w:type="paragraph" w:customStyle="1" w:styleId="AllowPageBreak">
    <w:name w:val="AllowPageBreak"/>
    <w:rsid w:val="00EF5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5D9B"/>
    <w:rPr>
      <w:b/>
      <w:i/>
      <w:u w:val="none"/>
    </w:rPr>
  </w:style>
  <w:style w:type="character" w:customStyle="1" w:styleId="Heading2Char">
    <w:name w:val="Heading 2 Char"/>
    <w:basedOn w:val="DefaultParagraphFont"/>
    <w:link w:val="Heading2"/>
    <w:rsid w:val="00EF5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D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5D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5D9B"/>
    <w:rPr>
      <w:rFonts w:ascii="Courier New" w:eastAsia="Times New Roman" w:hAnsi="Courier New" w:cs="Times New Roman"/>
      <w:i/>
      <w:szCs w:val="20"/>
      <w:lang w:val="en-US" w:eastAsia="en-US"/>
    </w:rPr>
  </w:style>
  <w:style w:type="paragraph" w:customStyle="1" w:styleId="HeadingBase">
    <w:name w:val="Heading Base"/>
    <w:rsid w:val="00EF5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D9B"/>
    <w:pPr>
      <w:tabs>
        <w:tab w:val="right" w:leader="dot" w:pos="9072"/>
      </w:tabs>
      <w:ind w:left="567"/>
    </w:pPr>
    <w:rPr>
      <w:szCs w:val="22"/>
    </w:rPr>
  </w:style>
  <w:style w:type="paragraph" w:customStyle="1" w:styleId="TOCBase">
    <w:name w:val="TOC Base"/>
    <w:rsid w:val="00EF5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D9B"/>
    <w:pPr>
      <w:tabs>
        <w:tab w:val="right" w:leader="dot" w:pos="9072"/>
      </w:tabs>
      <w:spacing w:before="40" w:after="40"/>
      <w:ind w:left="284"/>
    </w:pPr>
    <w:rPr>
      <w:rFonts w:ascii="Times New Roman" w:hAnsi="Times New Roman"/>
    </w:rPr>
  </w:style>
  <w:style w:type="paragraph" w:styleId="TOC1">
    <w:name w:val="toc 1"/>
    <w:basedOn w:val="TOCBase"/>
    <w:next w:val="Normal"/>
    <w:rsid w:val="00EF5D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5D9B"/>
    <w:pPr>
      <w:spacing w:before="5040"/>
      <w:jc w:val="center"/>
    </w:pPr>
    <w:rPr>
      <w:sz w:val="48"/>
      <w:szCs w:val="72"/>
      <w:lang w:val="en-US"/>
    </w:rPr>
  </w:style>
  <w:style w:type="character" w:customStyle="1" w:styleId="TitleChar">
    <w:name w:val="Title Char"/>
    <w:basedOn w:val="DefaultParagraphFont"/>
    <w:link w:val="Title"/>
    <w:rsid w:val="00EF5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D9B"/>
    <w:pPr>
      <w:tabs>
        <w:tab w:val="left" w:pos="3600"/>
        <w:tab w:val="left" w:pos="3958"/>
      </w:tabs>
    </w:pPr>
  </w:style>
  <w:style w:type="paragraph" w:customStyle="1" w:styleId="Note">
    <w:name w:val="Note"/>
    <w:basedOn w:val="BodyText"/>
    <w:rsid w:val="00EF5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D9B"/>
    <w:pPr>
      <w:framePr w:wrap="auto" w:hAnchor="text" w:y="6049"/>
    </w:pPr>
    <w:rPr>
      <w:color w:val="000000"/>
      <w:sz w:val="40"/>
    </w:rPr>
  </w:style>
  <w:style w:type="paragraph" w:customStyle="1" w:styleId="TOCTitle">
    <w:name w:val="TOCTitle"/>
    <w:basedOn w:val="Heading1"/>
    <w:rsid w:val="00EF5D9B"/>
    <w:pPr>
      <w:spacing w:after="240"/>
      <w:jc w:val="center"/>
      <w:outlineLvl w:val="9"/>
    </w:pPr>
    <w:rPr>
      <w:caps/>
    </w:rPr>
  </w:style>
  <w:style w:type="paragraph" w:customStyle="1" w:styleId="Version">
    <w:name w:val="Version"/>
    <w:rsid w:val="00EF5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D9B"/>
    <w:pPr>
      <w:keepNext w:val="0"/>
      <w:tabs>
        <w:tab w:val="right" w:pos="4176"/>
      </w:tabs>
      <w:ind w:left="198" w:hanging="198"/>
    </w:pPr>
    <w:rPr>
      <w:rFonts w:ascii="Garamond" w:hAnsi="Garamond"/>
    </w:rPr>
  </w:style>
  <w:style w:type="paragraph" w:styleId="IndexHeading">
    <w:name w:val="index heading"/>
    <w:basedOn w:val="Normal"/>
    <w:next w:val="Index1"/>
    <w:semiHidden/>
    <w:rsid w:val="00EF5D9B"/>
    <w:pPr>
      <w:spacing w:before="120" w:after="120"/>
    </w:pPr>
    <w:rPr>
      <w:rFonts w:ascii="Arial" w:hAnsi="Arial"/>
      <w:b/>
      <w:color w:val="918585"/>
      <w:sz w:val="24"/>
    </w:rPr>
  </w:style>
  <w:style w:type="paragraph" w:customStyle="1" w:styleId="Chapter">
    <w:name w:val="Chapter"/>
    <w:basedOn w:val="Normal"/>
    <w:rsid w:val="00EF5D9B"/>
    <w:pPr>
      <w:spacing w:before="240"/>
    </w:pPr>
    <w:rPr>
      <w:rFonts w:ascii="Times New Roman" w:hAnsi="Times New Roman"/>
      <w:smallCaps/>
      <w:spacing w:val="80"/>
      <w:sz w:val="28"/>
    </w:rPr>
  </w:style>
  <w:style w:type="paragraph" w:customStyle="1" w:styleId="InChapter">
    <w:name w:val="InChapter"/>
    <w:basedOn w:val="Heading3"/>
    <w:rsid w:val="00EF5D9B"/>
    <w:pPr>
      <w:spacing w:after="240"/>
      <w:outlineLvl w:val="9"/>
    </w:pPr>
    <w:rPr>
      <w:noProof/>
    </w:rPr>
  </w:style>
  <w:style w:type="paragraph" w:styleId="Index2">
    <w:name w:val="index 2"/>
    <w:basedOn w:val="Normal"/>
    <w:next w:val="Normal"/>
    <w:semiHidden/>
    <w:rsid w:val="00EF5D9B"/>
    <w:pPr>
      <w:tabs>
        <w:tab w:val="right" w:pos="4176"/>
      </w:tabs>
      <w:ind w:left="568" w:hanging="284"/>
    </w:pPr>
    <w:rPr>
      <w:rFonts w:ascii="Garamond" w:hAnsi="Garamond"/>
    </w:rPr>
  </w:style>
  <w:style w:type="paragraph" w:customStyle="1" w:styleId="Byline">
    <w:name w:val="Byline"/>
    <w:rsid w:val="00EF5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D9B"/>
    <w:pPr>
      <w:tabs>
        <w:tab w:val="clear" w:pos="3600"/>
        <w:tab w:val="clear" w:pos="3958"/>
      </w:tabs>
      <w:jc w:val="right"/>
    </w:pPr>
  </w:style>
  <w:style w:type="character" w:styleId="Emphasis">
    <w:name w:val="Emphasis"/>
    <w:basedOn w:val="DefaultParagraphFont"/>
    <w:qFormat/>
    <w:rsid w:val="00EF5D9B"/>
    <w:rPr>
      <w:i/>
    </w:rPr>
  </w:style>
  <w:style w:type="paragraph" w:styleId="Caption">
    <w:name w:val="caption"/>
    <w:basedOn w:val="BodyText"/>
    <w:next w:val="Normal"/>
    <w:qFormat/>
    <w:rsid w:val="00EF5D9B"/>
    <w:pPr>
      <w:framePr w:w="2268" w:hSpace="181" w:vSpace="181" w:wrap="around" w:vAnchor="text" w:hAnchor="page" w:x="1135" w:y="285" w:anchorLock="1"/>
    </w:pPr>
    <w:rPr>
      <w:i/>
    </w:rPr>
  </w:style>
  <w:style w:type="paragraph" w:customStyle="1" w:styleId="MiniTOCTitle">
    <w:name w:val="MiniTOCTitle"/>
    <w:basedOn w:val="Heading4"/>
    <w:rsid w:val="00EF5D9B"/>
    <w:pPr>
      <w:spacing w:before="240"/>
      <w:outlineLvl w:val="9"/>
    </w:pPr>
    <w:rPr>
      <w:noProof/>
      <w:sz w:val="24"/>
    </w:rPr>
  </w:style>
  <w:style w:type="paragraph" w:customStyle="1" w:styleId="MiniTOCItem">
    <w:name w:val="MiniTOCItem"/>
    <w:basedOn w:val="ListBullet"/>
    <w:rsid w:val="00EF5D9B"/>
    <w:pPr>
      <w:numPr>
        <w:numId w:val="0"/>
      </w:numPr>
      <w:tabs>
        <w:tab w:val="right" w:leader="dot" w:pos="6521"/>
      </w:tabs>
      <w:spacing w:before="0" w:after="0"/>
    </w:pPr>
  </w:style>
  <w:style w:type="paragraph" w:customStyle="1" w:styleId="TOFTitle">
    <w:name w:val="TOFTitle"/>
    <w:basedOn w:val="TOCTitle"/>
    <w:rsid w:val="00EF5D9B"/>
  </w:style>
  <w:style w:type="paragraph" w:styleId="TableofFigures">
    <w:name w:val="table of figures"/>
    <w:basedOn w:val="Normal"/>
    <w:next w:val="Normal"/>
    <w:semiHidden/>
    <w:rsid w:val="00EF5D9B"/>
    <w:pPr>
      <w:tabs>
        <w:tab w:val="right" w:leader="dot" w:pos="9072"/>
      </w:tabs>
      <w:ind w:left="970" w:hanging="403"/>
    </w:pPr>
    <w:rPr>
      <w:rFonts w:ascii="Times New Roman" w:hAnsi="Times New Roman"/>
      <w:b/>
    </w:rPr>
  </w:style>
  <w:style w:type="paragraph" w:styleId="ListNumber">
    <w:name w:val="List Number"/>
    <w:basedOn w:val="List"/>
    <w:rsid w:val="00EF5D9B"/>
    <w:pPr>
      <w:numPr>
        <w:numId w:val="11"/>
      </w:numPr>
    </w:pPr>
  </w:style>
  <w:style w:type="character" w:customStyle="1" w:styleId="WingdingSymbols">
    <w:name w:val="Wingding Symbols"/>
    <w:rsid w:val="00EF5D9B"/>
    <w:rPr>
      <w:rFonts w:ascii="Wingdings" w:hAnsi="Wingdings"/>
    </w:rPr>
  </w:style>
  <w:style w:type="paragraph" w:customStyle="1" w:styleId="TableHeading">
    <w:name w:val="Table Heading"/>
    <w:basedOn w:val="HeadingBase"/>
    <w:rsid w:val="00EF5D9B"/>
    <w:pPr>
      <w:keepLines/>
      <w:pBdr>
        <w:bottom w:val="single" w:sz="6" w:space="1" w:color="918585"/>
      </w:pBdr>
      <w:spacing w:before="240"/>
    </w:pPr>
  </w:style>
  <w:style w:type="character" w:customStyle="1" w:styleId="HotSpot">
    <w:name w:val="HotSpot"/>
    <w:rsid w:val="00EF5D9B"/>
    <w:rPr>
      <w:color w:val="0033CC"/>
      <w:u w:val="none"/>
    </w:rPr>
  </w:style>
  <w:style w:type="paragraph" w:customStyle="1" w:styleId="BodyTextRight">
    <w:name w:val="Body Text Right"/>
    <w:basedOn w:val="BodyText"/>
    <w:rsid w:val="00EF5D9B"/>
    <w:pPr>
      <w:spacing w:before="0" w:after="0"/>
      <w:jc w:val="right"/>
    </w:pPr>
  </w:style>
  <w:style w:type="paragraph" w:styleId="Index3">
    <w:name w:val="index 3"/>
    <w:basedOn w:val="ListNumber2"/>
    <w:next w:val="Normal"/>
    <w:semiHidden/>
    <w:rsid w:val="00EF5D9B"/>
    <w:pPr>
      <w:numPr>
        <w:numId w:val="0"/>
      </w:numPr>
      <w:tabs>
        <w:tab w:val="right" w:leader="dot" w:pos="4176"/>
      </w:tabs>
    </w:pPr>
  </w:style>
  <w:style w:type="paragraph" w:styleId="ListNumber2">
    <w:name w:val="List Number 2"/>
    <w:basedOn w:val="List2"/>
    <w:rsid w:val="00EF5D9B"/>
    <w:pPr>
      <w:numPr>
        <w:numId w:val="10"/>
      </w:numPr>
      <w:tabs>
        <w:tab w:val="clear" w:pos="1060"/>
      </w:tabs>
    </w:pPr>
  </w:style>
  <w:style w:type="paragraph" w:customStyle="1" w:styleId="MarginNote">
    <w:name w:val="Margin Note"/>
    <w:basedOn w:val="BodyText"/>
    <w:rsid w:val="00EF5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D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5D9B"/>
    <w:rPr>
      <w:sz w:val="32"/>
    </w:rPr>
  </w:style>
  <w:style w:type="paragraph" w:customStyle="1" w:styleId="HeadingProcedure">
    <w:name w:val="Heading Procedure"/>
    <w:basedOn w:val="HeadingBase"/>
    <w:next w:val="Normal"/>
    <w:rsid w:val="00EF5D9B"/>
    <w:pPr>
      <w:tabs>
        <w:tab w:val="left" w:pos="0"/>
      </w:tabs>
      <w:spacing w:before="120" w:after="60"/>
    </w:pPr>
    <w:rPr>
      <w:i/>
      <w:color w:val="918585"/>
      <w:sz w:val="22"/>
    </w:rPr>
  </w:style>
  <w:style w:type="paragraph" w:customStyle="1" w:styleId="TableBodyText">
    <w:name w:val="Table Body Text"/>
    <w:basedOn w:val="BodyText"/>
    <w:rsid w:val="00EF5D9B"/>
    <w:pPr>
      <w:spacing w:before="60" w:after="60"/>
    </w:pPr>
  </w:style>
  <w:style w:type="paragraph" w:styleId="ListContinue">
    <w:name w:val="List Continue"/>
    <w:basedOn w:val="List"/>
    <w:rsid w:val="00EF5D9B"/>
    <w:pPr>
      <w:ind w:firstLine="0"/>
    </w:pPr>
  </w:style>
  <w:style w:type="paragraph" w:customStyle="1" w:styleId="ListNote">
    <w:name w:val="List Note"/>
    <w:basedOn w:val="List"/>
    <w:rsid w:val="00EF5D9B"/>
    <w:pPr>
      <w:pBdr>
        <w:top w:val="single" w:sz="6" w:space="2" w:color="918585"/>
        <w:bottom w:val="single" w:sz="6" w:space="2" w:color="918585"/>
      </w:pBdr>
      <w:tabs>
        <w:tab w:val="left" w:pos="1021"/>
      </w:tabs>
      <w:ind w:firstLine="0"/>
    </w:pPr>
  </w:style>
  <w:style w:type="paragraph" w:customStyle="1" w:styleId="Warning">
    <w:name w:val="Warning"/>
    <w:basedOn w:val="BodyText"/>
    <w:rsid w:val="00EF5D9B"/>
    <w:pPr>
      <w:shd w:val="clear" w:color="auto" w:fill="D9D9D9"/>
      <w:tabs>
        <w:tab w:val="left" w:pos="992"/>
      </w:tabs>
      <w:ind w:left="119" w:right="119"/>
    </w:pPr>
    <w:rPr>
      <w:sz w:val="20"/>
    </w:rPr>
  </w:style>
  <w:style w:type="paragraph" w:customStyle="1" w:styleId="MarginIcons">
    <w:name w:val="Margin Icons"/>
    <w:basedOn w:val="BodyText"/>
    <w:rsid w:val="00EF5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D9B"/>
    <w:rPr>
      <w:rFonts w:ascii="Courier New" w:hAnsi="Courier New"/>
    </w:rPr>
  </w:style>
  <w:style w:type="paragraph" w:customStyle="1" w:styleId="NoteBullet">
    <w:name w:val="Note Bullet"/>
    <w:basedOn w:val="Note"/>
    <w:rsid w:val="00EF5D9B"/>
    <w:pPr>
      <w:tabs>
        <w:tab w:val="clear" w:pos="680"/>
      </w:tabs>
      <w:spacing w:before="60" w:after="60"/>
    </w:pPr>
  </w:style>
  <w:style w:type="paragraph" w:customStyle="1" w:styleId="SubHeading2">
    <w:name w:val="SubHeading2"/>
    <w:basedOn w:val="HeadingBase"/>
    <w:rsid w:val="00EF5D9B"/>
    <w:pPr>
      <w:spacing w:before="240" w:after="60"/>
    </w:pPr>
    <w:rPr>
      <w:sz w:val="20"/>
    </w:rPr>
  </w:style>
  <w:style w:type="paragraph" w:customStyle="1" w:styleId="SubHeading1">
    <w:name w:val="SubHeading1"/>
    <w:basedOn w:val="HeadingBase"/>
    <w:rsid w:val="00EF5D9B"/>
    <w:pPr>
      <w:spacing w:before="240" w:after="60"/>
    </w:pPr>
    <w:rPr>
      <w:color w:val="918585"/>
      <w:sz w:val="22"/>
    </w:rPr>
  </w:style>
  <w:style w:type="paragraph" w:customStyle="1" w:styleId="SideHeading">
    <w:name w:val="Side Heading"/>
    <w:basedOn w:val="HeadingBase"/>
    <w:rsid w:val="00EF5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D9B"/>
    <w:pPr>
      <w:numPr>
        <w:numId w:val="12"/>
      </w:numPr>
    </w:pPr>
  </w:style>
  <w:style w:type="paragraph" w:styleId="PlainText">
    <w:name w:val="Plain Text"/>
    <w:basedOn w:val="Normal"/>
    <w:link w:val="PlainTextChar"/>
    <w:rsid w:val="00EF5D9B"/>
    <w:rPr>
      <w:sz w:val="20"/>
    </w:rPr>
  </w:style>
  <w:style w:type="character" w:customStyle="1" w:styleId="PlainTextChar">
    <w:name w:val="Plain Text Char"/>
    <w:basedOn w:val="DefaultParagraphFont"/>
    <w:link w:val="PlainText"/>
    <w:rsid w:val="00EF5D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5D9B"/>
    <w:rPr>
      <w:b/>
      <w:smallCaps/>
    </w:rPr>
  </w:style>
  <w:style w:type="paragraph" w:customStyle="1" w:styleId="TableListNumber">
    <w:name w:val="Table List Number"/>
    <w:basedOn w:val="ListNumber"/>
    <w:rsid w:val="00EF5D9B"/>
    <w:pPr>
      <w:numPr>
        <w:numId w:val="0"/>
      </w:numPr>
    </w:pPr>
  </w:style>
  <w:style w:type="paragraph" w:styleId="TOC4">
    <w:name w:val="toc 4"/>
    <w:basedOn w:val="TOCBase"/>
    <w:next w:val="Normal"/>
    <w:semiHidden/>
    <w:rsid w:val="00EF5D9B"/>
    <w:pPr>
      <w:tabs>
        <w:tab w:val="right" w:leader="dot" w:pos="9071"/>
      </w:tabs>
      <w:ind w:left="1701"/>
    </w:pPr>
  </w:style>
  <w:style w:type="paragraph" w:customStyle="1" w:styleId="ListAlpha">
    <w:name w:val="List Alpha"/>
    <w:basedOn w:val="List"/>
    <w:rsid w:val="00EF5D9B"/>
    <w:pPr>
      <w:numPr>
        <w:numId w:val="9"/>
      </w:numPr>
    </w:pPr>
  </w:style>
  <w:style w:type="paragraph" w:customStyle="1" w:styleId="ListAlpha2">
    <w:name w:val="List Alpha 2"/>
    <w:basedOn w:val="List2"/>
    <w:rsid w:val="00EF5D9B"/>
    <w:pPr>
      <w:numPr>
        <w:numId w:val="8"/>
      </w:numPr>
    </w:pPr>
  </w:style>
  <w:style w:type="paragraph" w:styleId="List2">
    <w:name w:val="List 2"/>
    <w:basedOn w:val="BodyText"/>
    <w:rsid w:val="00EF5D9B"/>
    <w:pPr>
      <w:tabs>
        <w:tab w:val="left" w:pos="680"/>
      </w:tabs>
      <w:spacing w:before="60" w:after="60"/>
      <w:ind w:left="680" w:hanging="340"/>
    </w:pPr>
  </w:style>
  <w:style w:type="paragraph" w:styleId="List3">
    <w:name w:val="List 3"/>
    <w:basedOn w:val="BodyText"/>
    <w:rsid w:val="00EF5D9B"/>
    <w:pPr>
      <w:tabs>
        <w:tab w:val="left" w:pos="1021"/>
      </w:tabs>
      <w:spacing w:before="60" w:after="60"/>
      <w:ind w:left="1020" w:hanging="340"/>
    </w:pPr>
  </w:style>
  <w:style w:type="paragraph" w:styleId="List4">
    <w:name w:val="List 4"/>
    <w:basedOn w:val="BodyText"/>
    <w:rsid w:val="00EF5D9B"/>
    <w:pPr>
      <w:tabs>
        <w:tab w:val="left" w:pos="1361"/>
      </w:tabs>
      <w:spacing w:before="60" w:after="60"/>
      <w:ind w:left="1361" w:hanging="340"/>
    </w:pPr>
  </w:style>
  <w:style w:type="paragraph" w:styleId="List5">
    <w:name w:val="List 5"/>
    <w:basedOn w:val="BodyText"/>
    <w:rsid w:val="00EF5D9B"/>
    <w:pPr>
      <w:tabs>
        <w:tab w:val="left" w:pos="1701"/>
      </w:tabs>
      <w:spacing w:before="60" w:after="60"/>
      <w:ind w:left="1701" w:hanging="340"/>
    </w:pPr>
  </w:style>
  <w:style w:type="paragraph" w:styleId="ListBullet3">
    <w:name w:val="List Bullet 3"/>
    <w:basedOn w:val="List3"/>
    <w:rsid w:val="00EF5D9B"/>
    <w:pPr>
      <w:numPr>
        <w:numId w:val="15"/>
      </w:numPr>
      <w:tabs>
        <w:tab w:val="clear" w:pos="1021"/>
      </w:tabs>
      <w:ind w:left="1037" w:hanging="357"/>
    </w:pPr>
  </w:style>
  <w:style w:type="paragraph" w:styleId="ListBullet4">
    <w:name w:val="List Bullet 4"/>
    <w:basedOn w:val="List4"/>
    <w:rsid w:val="00EF5D9B"/>
    <w:pPr>
      <w:numPr>
        <w:numId w:val="3"/>
      </w:numPr>
    </w:pPr>
  </w:style>
  <w:style w:type="paragraph" w:styleId="ListBullet5">
    <w:name w:val="List Bullet 5"/>
    <w:basedOn w:val="List5"/>
    <w:rsid w:val="00EF5D9B"/>
    <w:pPr>
      <w:numPr>
        <w:numId w:val="4"/>
      </w:numPr>
    </w:pPr>
  </w:style>
  <w:style w:type="paragraph" w:styleId="ListContinue2">
    <w:name w:val="List Continue 2"/>
    <w:basedOn w:val="List2"/>
    <w:rsid w:val="00EF5D9B"/>
    <w:pPr>
      <w:ind w:firstLine="0"/>
    </w:pPr>
  </w:style>
  <w:style w:type="paragraph" w:styleId="ListContinue3">
    <w:name w:val="List Continue 3"/>
    <w:basedOn w:val="List3"/>
    <w:rsid w:val="00EF5D9B"/>
    <w:pPr>
      <w:ind w:left="1021" w:firstLine="0"/>
    </w:pPr>
  </w:style>
  <w:style w:type="paragraph" w:styleId="ListContinue4">
    <w:name w:val="List Continue 4"/>
    <w:basedOn w:val="List4"/>
    <w:rsid w:val="00EF5D9B"/>
    <w:pPr>
      <w:ind w:firstLine="0"/>
    </w:pPr>
  </w:style>
  <w:style w:type="paragraph" w:styleId="ListContinue5">
    <w:name w:val="List Continue 5"/>
    <w:basedOn w:val="List5"/>
    <w:rsid w:val="00EF5D9B"/>
    <w:pPr>
      <w:ind w:firstLine="0"/>
    </w:pPr>
  </w:style>
  <w:style w:type="paragraph" w:styleId="ListNumber3">
    <w:name w:val="List Number 3"/>
    <w:basedOn w:val="List3"/>
    <w:rsid w:val="00EF5D9B"/>
    <w:pPr>
      <w:numPr>
        <w:numId w:val="5"/>
      </w:numPr>
    </w:pPr>
  </w:style>
  <w:style w:type="paragraph" w:styleId="ListNumber4">
    <w:name w:val="List Number 4"/>
    <w:basedOn w:val="List4"/>
    <w:rsid w:val="00EF5D9B"/>
    <w:pPr>
      <w:numPr>
        <w:numId w:val="6"/>
      </w:numPr>
    </w:pPr>
  </w:style>
  <w:style w:type="paragraph" w:styleId="ListNumber5">
    <w:name w:val="List Number 5"/>
    <w:basedOn w:val="List5"/>
    <w:rsid w:val="00EF5D9B"/>
    <w:pPr>
      <w:numPr>
        <w:numId w:val="7"/>
      </w:numPr>
    </w:pPr>
  </w:style>
  <w:style w:type="paragraph" w:styleId="BlockText">
    <w:name w:val="Block Text"/>
    <w:basedOn w:val="Normal"/>
    <w:rsid w:val="00EF5D9B"/>
    <w:pPr>
      <w:spacing w:after="120"/>
      <w:ind w:left="1440" w:right="1440"/>
    </w:pPr>
  </w:style>
  <w:style w:type="character" w:customStyle="1" w:styleId="Subscript">
    <w:name w:val="Subscript"/>
    <w:basedOn w:val="DefaultParagraphFont"/>
    <w:rsid w:val="00EF5D9B"/>
    <w:rPr>
      <w:sz w:val="16"/>
      <w:vertAlign w:val="subscript"/>
    </w:rPr>
  </w:style>
  <w:style w:type="character" w:customStyle="1" w:styleId="Superscript">
    <w:name w:val="Superscript"/>
    <w:basedOn w:val="DefaultParagraphFont"/>
    <w:rsid w:val="00EF5D9B"/>
    <w:rPr>
      <w:sz w:val="16"/>
      <w:vertAlign w:val="superscript"/>
    </w:rPr>
  </w:style>
  <w:style w:type="character" w:customStyle="1" w:styleId="Symbols">
    <w:name w:val="Symbols"/>
    <w:basedOn w:val="DefaultParagraphFont"/>
    <w:rsid w:val="00EF5D9B"/>
    <w:rPr>
      <w:rFonts w:ascii="Symbol" w:hAnsi="Symbol"/>
    </w:rPr>
  </w:style>
  <w:style w:type="character" w:customStyle="1" w:styleId="MenuOptions">
    <w:name w:val="Menu Options"/>
    <w:basedOn w:val="DefaultParagraphFont"/>
    <w:rsid w:val="00EF5D9B"/>
    <w:rPr>
      <w:rFonts w:ascii="Arial Narrow" w:hAnsi="Arial Narrow"/>
      <w:smallCaps/>
    </w:rPr>
  </w:style>
  <w:style w:type="character" w:customStyle="1" w:styleId="Buttons">
    <w:name w:val="Buttons"/>
    <w:basedOn w:val="DefaultParagraphFont"/>
    <w:rsid w:val="00EF5D9B"/>
    <w:rPr>
      <w:b/>
    </w:rPr>
  </w:style>
  <w:style w:type="character" w:customStyle="1" w:styleId="Underlined">
    <w:name w:val="Underlined"/>
    <w:basedOn w:val="DefaultParagraphFont"/>
    <w:rsid w:val="00EF5D9B"/>
    <w:rPr>
      <w:u w:val="single"/>
    </w:rPr>
  </w:style>
  <w:style w:type="paragraph" w:customStyle="1" w:styleId="TableBodyTextRight">
    <w:name w:val="Table Body Text Right"/>
    <w:basedOn w:val="TableBodyText"/>
    <w:rsid w:val="00EF5D9B"/>
    <w:pPr>
      <w:widowControl w:val="0"/>
      <w:autoSpaceDE w:val="0"/>
      <w:autoSpaceDN w:val="0"/>
      <w:adjustRightInd w:val="0"/>
      <w:jc w:val="right"/>
    </w:pPr>
    <w:rPr>
      <w:rFonts w:cs="Arial"/>
      <w:szCs w:val="18"/>
    </w:rPr>
  </w:style>
  <w:style w:type="paragraph" w:customStyle="1" w:styleId="CopyrightText">
    <w:name w:val="Copyright Text"/>
    <w:basedOn w:val="BodyText"/>
    <w:rsid w:val="00EF5D9B"/>
    <w:rPr>
      <w:sz w:val="18"/>
    </w:rPr>
  </w:style>
  <w:style w:type="paragraph" w:customStyle="1" w:styleId="BodySmallRight">
    <w:name w:val="Body Small Right"/>
    <w:basedOn w:val="BodyTextRight"/>
    <w:rsid w:val="00EF5D9B"/>
    <w:rPr>
      <w:sz w:val="18"/>
      <w:szCs w:val="18"/>
    </w:rPr>
  </w:style>
  <w:style w:type="paragraph" w:customStyle="1" w:styleId="MarginEdition">
    <w:name w:val="Margin Edition"/>
    <w:basedOn w:val="MarginNote"/>
    <w:rsid w:val="00EF5D9B"/>
    <w:pPr>
      <w:spacing w:before="0" w:after="0"/>
    </w:pPr>
    <w:rPr>
      <w:rFonts w:ascii="Times New Roman" w:hAnsi="Times New Roman"/>
      <w:color w:val="999999"/>
    </w:rPr>
  </w:style>
  <w:style w:type="paragraph" w:customStyle="1" w:styleId="Spacer">
    <w:name w:val="Spacer"/>
    <w:basedOn w:val="Normal"/>
    <w:rsid w:val="00EF5D9B"/>
    <w:rPr>
      <w:sz w:val="2"/>
      <w:szCs w:val="2"/>
    </w:rPr>
  </w:style>
  <w:style w:type="character" w:customStyle="1" w:styleId="Small">
    <w:name w:val="Small"/>
    <w:basedOn w:val="DefaultParagraphFont"/>
    <w:rsid w:val="00EF5D9B"/>
    <w:rPr>
      <w:sz w:val="16"/>
    </w:rPr>
  </w:style>
  <w:style w:type="paragraph" w:customStyle="1" w:styleId="WideTable">
    <w:name w:val="Wide Table"/>
    <w:basedOn w:val="Normal"/>
    <w:rsid w:val="00EF5D9B"/>
    <w:pPr>
      <w:ind w:left="-1418"/>
    </w:pPr>
    <w:rPr>
      <w:sz w:val="2"/>
      <w:szCs w:val="2"/>
    </w:rPr>
  </w:style>
  <w:style w:type="character" w:styleId="PageNumber">
    <w:name w:val="page number"/>
    <w:basedOn w:val="DefaultParagraphFont"/>
    <w:rsid w:val="00EF5D9B"/>
  </w:style>
  <w:style w:type="paragraph" w:styleId="Quote">
    <w:name w:val="Quote"/>
    <w:basedOn w:val="Heading1"/>
    <w:link w:val="QuoteChar"/>
    <w:qFormat/>
    <w:rsid w:val="00EF5D9B"/>
    <w:rPr>
      <w:b w:val="0"/>
      <w:sz w:val="72"/>
      <w:szCs w:val="72"/>
      <w:lang w:val="en-NZ"/>
    </w:rPr>
  </w:style>
  <w:style w:type="character" w:customStyle="1" w:styleId="QuoteChar">
    <w:name w:val="Quote Char"/>
    <w:basedOn w:val="DefaultParagraphFont"/>
    <w:link w:val="Quote"/>
    <w:rsid w:val="00EF5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D9B"/>
    <w:pPr>
      <w:pageBreakBefore/>
    </w:pPr>
  </w:style>
  <w:style w:type="paragraph" w:customStyle="1" w:styleId="Border">
    <w:name w:val="Border"/>
    <w:basedOn w:val="Normal"/>
    <w:qFormat/>
    <w:rsid w:val="00EF5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D9B"/>
    <w:rPr>
      <w:b/>
      <w:bCs/>
      <w:i/>
      <w:iCs/>
      <w:color w:val="auto"/>
    </w:rPr>
  </w:style>
  <w:style w:type="paragraph" w:styleId="IntenseQuote">
    <w:name w:val="Intense Quote"/>
    <w:basedOn w:val="Normal"/>
    <w:next w:val="Normal"/>
    <w:link w:val="IntenseQuoteChar"/>
    <w:uiPriority w:val="30"/>
    <w:qFormat/>
    <w:rsid w:val="00EF5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D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5D9B"/>
    <w:rPr>
      <w:smallCaps/>
      <w:color w:val="auto"/>
      <w:u w:val="single"/>
    </w:rPr>
  </w:style>
  <w:style w:type="character" w:styleId="IntenseReference">
    <w:name w:val="Intense Reference"/>
    <w:basedOn w:val="DefaultParagraphFont"/>
    <w:uiPriority w:val="32"/>
    <w:qFormat/>
    <w:rsid w:val="00EF5D9B"/>
    <w:rPr>
      <w:b/>
      <w:bCs/>
      <w:smallCaps/>
      <w:color w:val="auto"/>
      <w:spacing w:val="5"/>
      <w:u w:val="single"/>
    </w:rPr>
  </w:style>
  <w:style w:type="paragraph" w:customStyle="1" w:styleId="2ColumnHeading">
    <w:name w:val="2Column Heading"/>
    <w:basedOn w:val="BodyText"/>
    <w:qFormat/>
    <w:rsid w:val="00EF5D9B"/>
    <w:pPr>
      <w:spacing w:after="60"/>
      <w:ind w:left="-2268"/>
    </w:pPr>
    <w:rPr>
      <w:b/>
    </w:rPr>
  </w:style>
  <w:style w:type="paragraph" w:customStyle="1" w:styleId="Heading1TOC">
    <w:name w:val="Heading1 TOC"/>
    <w:basedOn w:val="Normal"/>
    <w:qFormat/>
    <w:rsid w:val="00EF5D9B"/>
    <w:pPr>
      <w:spacing w:before="240" w:after="120"/>
    </w:pPr>
    <w:rPr>
      <w:rFonts w:ascii="Times New Roman" w:hAnsi="Times New Roman"/>
      <w:b/>
      <w:sz w:val="32"/>
    </w:rPr>
  </w:style>
  <w:style w:type="paragraph" w:customStyle="1" w:styleId="Heading2TOC">
    <w:name w:val="Heading2 TOC"/>
    <w:basedOn w:val="Normal"/>
    <w:qFormat/>
    <w:rsid w:val="00EF5D9B"/>
    <w:pPr>
      <w:spacing w:before="240" w:after="60"/>
    </w:pPr>
    <w:rPr>
      <w:rFonts w:ascii="Times New Roman" w:hAnsi="Times New Roman"/>
      <w:b/>
      <w:sz w:val="28"/>
    </w:rPr>
  </w:style>
  <w:style w:type="character" w:customStyle="1" w:styleId="Underline">
    <w:name w:val="Underline"/>
    <w:basedOn w:val="DefaultParagraphFont"/>
    <w:qFormat/>
    <w:rsid w:val="00EF5D9B"/>
    <w:rPr>
      <w:u w:val="single"/>
    </w:rPr>
  </w:style>
  <w:style w:type="paragraph" w:styleId="BalloonText">
    <w:name w:val="Balloon Text"/>
    <w:basedOn w:val="Normal"/>
    <w:link w:val="BalloonTextChar"/>
    <w:rsid w:val="00EF5D9B"/>
    <w:rPr>
      <w:rFonts w:ascii="Tahoma" w:hAnsi="Tahoma" w:cs="Tahoma"/>
      <w:sz w:val="16"/>
      <w:szCs w:val="16"/>
    </w:rPr>
  </w:style>
  <w:style w:type="character" w:customStyle="1" w:styleId="BalloonTextChar">
    <w:name w:val="Balloon Text Char"/>
    <w:basedOn w:val="DefaultParagraphFont"/>
    <w:link w:val="BalloonText"/>
    <w:rsid w:val="00EF5D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5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5D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1150</Words>
  <Characters>7208</Characters>
  <Application>Microsoft Office Word</Application>
  <DocSecurity>0</DocSecurity>
  <Lines>322</Lines>
  <Paragraphs>165</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SITHPAT003A Prepare and produce yeast goods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