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9C3" w:rsidP="006739C3">
      <w:pPr>
        <w:pStyle w:val="Title"/>
      </w:pPr>
      <w:r>
        <w:fldChar w:fldCharType="begin"/>
      </w:r>
      <w:r>
        <w:instrText xml:space="preserve"> TITLE   \* MERGEFORMAT </w:instrText>
      </w:r>
      <w:r>
        <w:fldChar w:fldCharType="separate"/>
      </w:r>
      <w:r>
        <w:t>SITHGAM016A Spruik at a games location</w:t>
      </w:r>
      <w:r>
        <w:fldChar w:fldCharType="end"/>
      </w:r>
    </w:p>
    <w:p w:rsidR="006739C3" w:rsidP="006739C3">
      <w:pPr>
        <w:pStyle w:val="Version"/>
        <w:sectPr w:rsidSect="00074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4D02" w:rsidP="00074D02">
      <w:pPr>
        <w:pStyle w:val="SuperHeading"/>
      </w:pPr>
      <w:r w:rsidRPr="00074D02">
        <w:t>SITHGAM016A Spruik at a games location</w:t>
      </w:r>
    </w:p>
    <w:p w:rsidR="00000000" w:rsidRPr="00074D02" w:rsidP="00074D02">
      <w:pPr>
        <w:pStyle w:val="SuperHeading"/>
      </w:pPr>
    </w:p>
    <w:p w:rsidR="00000000" w:rsidRPr="00074D02" w:rsidP="00074D02">
      <w:pPr>
        <w:pStyle w:val="Heading1"/>
      </w:pPr>
      <w:bookmarkStart w:id="1" w:name="O_147171"/>
      <w:bookmarkEnd w:id="1"/>
      <w:r w:rsidRPr="00074D02">
        <w:t>Modification History</w:t>
      </w:r>
    </w:p>
    <w:p w:rsidR="00000000" w:rsidRPr="00074D02" w:rsidP="00074D02">
      <w:pPr>
        <w:pStyle w:val="BodyText"/>
      </w:pPr>
      <w:r w:rsidRPr="00074D02">
        <w:t>Not applicable.</w:t>
      </w:r>
    </w:p>
    <w:p w:rsidR="00000000" w:rsidRPr="00074D02" w:rsidP="00074D02">
      <w:pPr>
        <w:pStyle w:val="AllowPageBreak"/>
      </w:pPr>
    </w:p>
    <w:p w:rsidR="00000000" w:rsidRPr="00074D02" w:rsidP="00074D02">
      <w:pPr>
        <w:pStyle w:val="Heading1"/>
      </w:pPr>
      <w:bookmarkStart w:id="2" w:name="O_147172"/>
      <w:bookmarkEnd w:id="2"/>
      <w:r w:rsidRPr="00074D02">
        <w:t>Unit Descriptor</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This unit describes the performance outcomes, skills and knowledge required to use showmanship to introduce an</w:t>
            </w:r>
            <w:r w:rsidRPr="00074D02">
              <w:t>d promote games in a range of tourism and hospitality venues. It requires the ability to obtain information, and prepare and deliver informative and entertaining spruiking activities to meet the promotional requirements of specific games.</w:t>
            </w: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3" w:name="O_147173"/>
      <w:bookmarkEnd w:id="3"/>
      <w:r w:rsidRPr="00074D02">
        <w:t>Application of the Unit</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This unit describes a promotional function for those people working in a variety of games locations in the tourism and hospitality industry, including casinos, attractions and themes parks.</w:t>
            </w:r>
          </w:p>
          <w:p w:rsidR="00000000" w:rsidP="00074D02">
            <w:pPr>
              <w:pStyle w:val="BodyText"/>
              <w:rPr>
                <w:lang w:val="en-NZ"/>
              </w:rPr>
            </w:pPr>
            <w:r w:rsidRPr="00074D02">
              <w:t>It applies</w:t>
            </w:r>
            <w:r w:rsidRPr="00074D02">
              <w:t xml:space="preserve"> to frontline operational personnel usually working under limited supervision.</w:t>
            </w: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4" w:name="O_147174"/>
      <w:bookmarkEnd w:id="4"/>
      <w:r w:rsidRPr="00074D02">
        <w:t>Licensing/Regulatory Information</w:t>
      </w:r>
    </w:p>
    <w:p w:rsidR="00000000" w:rsidRPr="00074D02" w:rsidP="00074D02">
      <w:pPr>
        <w:pStyle w:val="BodyText"/>
      </w:pPr>
      <w:r w:rsidRPr="00074D02">
        <w:t>Not applicable.</w:t>
      </w:r>
    </w:p>
    <w:p w:rsidR="00000000" w:rsidRPr="00074D02" w:rsidP="00074D02">
      <w:pPr>
        <w:pStyle w:val="AllowPageBreak"/>
      </w:pPr>
    </w:p>
    <w:p w:rsidR="00000000" w:rsidRPr="00074D02" w:rsidP="00074D02">
      <w:pPr>
        <w:pStyle w:val="Heading1"/>
      </w:pPr>
      <w:bookmarkStart w:id="5" w:name="O_147176"/>
      <w:bookmarkEnd w:id="5"/>
      <w:r w:rsidRPr="00074D02">
        <w:t>Pre-Requisites</w:t>
      </w:r>
    </w:p>
    <w:p w:rsidR="00000000" w:rsidRPr="00074D02" w:rsidP="00074D02">
      <w:pPr>
        <w:pStyle w:val="BodyText"/>
      </w:pPr>
      <w:r w:rsidRPr="00074D02">
        <w:t>Not applicable.</w:t>
      </w:r>
    </w:p>
    <w:p w:rsidR="00000000" w:rsidRPr="00074D02" w:rsidP="00074D02">
      <w:pPr>
        <w:pStyle w:val="AllowPageBreak"/>
      </w:pPr>
    </w:p>
    <w:p w:rsidR="00000000" w:rsidRPr="00074D02" w:rsidP="00074D02">
      <w:pPr>
        <w:pStyle w:val="Heading1"/>
      </w:pPr>
      <w:bookmarkStart w:id="6" w:name="O_147175"/>
      <w:bookmarkEnd w:id="6"/>
      <w:r w:rsidRPr="00074D02">
        <w:t>Employability Skills Information</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The required outcomes described in this unit of competency contain applicable facets of Employability Skills. The Employability Skills Summary of the qualification in which this unit of competency is packaged, will assist in identifyin</w:t>
            </w:r>
            <w:r w:rsidRPr="00074D02">
              <w:t>g Employability Skill requirements.</w:t>
            </w: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Nil</w:t>
            </w: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7" w:name="O_147177"/>
      <w:bookmarkEnd w:id="7"/>
      <w:r w:rsidRPr="00074D02">
        <w:t>Elements and Performance Criteria Pre-Content</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 xml:space="preserve">Performance criteria describe the required performance needed to demonstrate achievement of the element. Where </w:t>
            </w:r>
            <w:r w:rsidRPr="00074D02">
              <w:rPr>
                <w:rStyle w:val="BoldandItalics"/>
              </w:rPr>
              <w:t>bold italicised</w:t>
            </w:r>
            <w:r w:rsidRPr="00074D02">
              <w:t xml:space="preserve"> text is used, further information is detailed in the required skills and knowledge and/or the range statement. Assessment of perf</w:t>
            </w:r>
            <w:r w:rsidRPr="00074D02">
              <w:t>ormance is to be consistent with the evidence guide.</w:t>
            </w: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8" w:name="O_147178"/>
      <w:bookmarkEnd w:id="8"/>
      <w:r w:rsidRPr="00074D0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739C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74D02" w:rsidP="00074D02">
            <w:pPr>
              <w:pStyle w:val="List"/>
            </w:pPr>
            <w:r w:rsidRPr="00074D0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rPr>
                <w:rStyle w:val="SpecialBold"/>
              </w:rPr>
              <w:t>PERFORMANCE CRITERIA</w:t>
            </w:r>
          </w:p>
        </w:tc>
      </w:tr>
      <w:tr w:rsidTr="006739C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1</w:t>
            </w:r>
          </w:p>
        </w:tc>
        <w:tc>
          <w:tcPr>
            <w:tcW w:w="2410" w:type="dxa"/>
            <w:vMerge w:val="restart"/>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Make games announcements.</w:t>
            </w: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1.1</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 xml:space="preserve">Obtain, interpret and present information on </w:t>
            </w:r>
            <w:r w:rsidRPr="00074D02">
              <w:rPr>
                <w:rStyle w:val="BoldandItalics"/>
              </w:rPr>
              <w:t>games</w:t>
            </w:r>
            <w:r w:rsidRPr="00074D02">
              <w:t xml:space="preserve"> in a </w:t>
            </w:r>
            <w:r w:rsidRPr="00074D02">
              <w:t>lively and entertaining manner.</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1.2</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Make clear and concise announcements.</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1.3</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Give information about games accurately, preparing customers for the games experience.</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1.4</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 xml:space="preserve">Use </w:t>
            </w:r>
            <w:r w:rsidRPr="00074D02">
              <w:rPr>
                <w:rStyle w:val="BoldandItalics"/>
              </w:rPr>
              <w:t>communication systems and equipment</w:t>
            </w:r>
            <w:r w:rsidRPr="00074D02">
              <w:t>.</w:t>
            </w:r>
          </w:p>
        </w:tc>
      </w:tr>
      <w:tr w:rsidTr="006739C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w:t>
            </w:r>
          </w:p>
        </w:tc>
        <w:tc>
          <w:tcPr>
            <w:tcW w:w="2410" w:type="dxa"/>
            <w:vMerge w:val="restart"/>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Promote games.</w:t>
            </w: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2.1</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Encourage</w:t>
            </w:r>
            <w:r w:rsidRPr="00074D02">
              <w:t xml:space="preserve"> customers to participate in games by including key sales points and promotional offers.</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2.2</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 xml:space="preserve">Use </w:t>
            </w:r>
            <w:r w:rsidRPr="00074D02">
              <w:rPr>
                <w:rStyle w:val="BoldandItalics"/>
              </w:rPr>
              <w:t>spruiking techniques</w:t>
            </w:r>
            <w:r w:rsidRPr="00074D02">
              <w:t xml:space="preserve"> to encourage player and crowd participation and to enhance customer enjoyment of the game.</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2.3</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Employ humour and language appropriate to the customer group.</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2.4</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Ensure that personal presentation, appearance and grooming are appropriate to the games environment and will enhance the customer experience.</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2.5</w:t>
            </w:r>
          </w:p>
        </w:tc>
        <w:tc>
          <w:tcPr>
            <w:tcW w:w="577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Welcome customers with positive and appropriate body language.</w:t>
            </w:r>
          </w:p>
        </w:tc>
      </w:tr>
      <w:tr w:rsidTr="006739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D02">
            <w:pPr>
              <w:pStyle w:val="List"/>
              <w:rPr>
                <w:lang w:val="en-NZ"/>
              </w:rPr>
            </w:pPr>
            <w:r w:rsidRPr="00074D02">
              <w:t>2.6</w:t>
            </w:r>
          </w:p>
        </w:tc>
        <w:tc>
          <w:tcPr>
            <w:tcW w:w="5777" w:type="dxa"/>
            <w:tcBorders>
              <w:top w:val="nil"/>
              <w:left w:val="nil"/>
              <w:bottom w:val="nil"/>
              <w:right w:val="nil"/>
            </w:tcBorders>
            <w:tcMar>
              <w:top w:w="0" w:type="dxa"/>
              <w:left w:w="62" w:type="dxa"/>
              <w:bottom w:w="0" w:type="dxa"/>
              <w:right w:w="62" w:type="dxa"/>
            </w:tcMar>
          </w:tcPr>
          <w:p w:rsidR="00000000" w:rsidRPr="00074D02" w:rsidP="00074D02">
            <w:pPr>
              <w:pStyle w:val="List"/>
            </w:pPr>
            <w:r w:rsidRPr="00074D02">
              <w:t>Show cultural and social sensitivity in presentations.</w:t>
            </w: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9" w:name="O_147179"/>
      <w:bookmarkEnd w:id="9"/>
      <w:r w:rsidRPr="00074D02">
        <w:t>Required Skills and Knowledge</w:t>
      </w:r>
    </w:p>
    <w:tbl>
      <w:tblPr>
        <w:tblW w:w="0" w:type="auto"/>
        <w:tblLayout w:type="fixed"/>
        <w:tblCellMar>
          <w:left w:w="62" w:type="dxa"/>
          <w:right w:w="62" w:type="dxa"/>
        </w:tblCellMar>
        <w:tblLook w:val="0000"/>
      </w:tblPr>
      <w:tblGrid>
        <w:gridCol w:w="9180"/>
      </w:tblGrid>
      <w:tr w:rsidTr="006739C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REQUIRED SKILLS AND KNOWLEDGE</w:t>
            </w:r>
          </w:p>
        </w:tc>
      </w:tr>
      <w:tr w:rsidTr="006739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This section describes the essential skills and knowledge and their level, required for this unit.</w:t>
            </w:r>
          </w:p>
        </w:tc>
      </w:tr>
      <w:tr w:rsidTr="006739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The following skills must be assessed as part of this unit:</w:t>
            </w:r>
          </w:p>
          <w:p w:rsidR="00000000" w:rsidRPr="00074D02" w:rsidP="00074D02">
            <w:pPr>
              <w:pStyle w:val="ListBullet"/>
            </w:pPr>
            <w:r w:rsidRPr="00074D02">
              <w:t>microphone techniques to facilitate spruiking</w:t>
            </w:r>
          </w:p>
          <w:p w:rsidR="00000000" w:rsidP="00074D02">
            <w:pPr>
              <w:pStyle w:val="ListBullet"/>
              <w:rPr>
                <w:lang w:val="en-NZ"/>
              </w:rPr>
            </w:pPr>
            <w:r w:rsidRPr="00074D02">
              <w:t>communication skills to deliver entertaining an</w:t>
            </w:r>
            <w:r w:rsidRPr="00074D02">
              <w:t>d informative information verbally to customers.</w:t>
            </w:r>
          </w:p>
        </w:tc>
      </w:tr>
      <w:tr w:rsidTr="006739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The following knowledge must be assessed as part of this unit:</w:t>
            </w:r>
          </w:p>
          <w:p w:rsidR="00000000" w:rsidRPr="00074D02" w:rsidP="00074D02">
            <w:pPr>
              <w:pStyle w:val="ListBullet"/>
            </w:pPr>
            <w:r w:rsidRPr="00074D02">
              <w:t xml:space="preserve">in-depth knowledge of the game being promoted in order to provide information </w:t>
            </w:r>
          </w:p>
          <w:p w:rsidR="00000000" w:rsidRPr="00074D02" w:rsidP="00074D02">
            <w:pPr>
              <w:pStyle w:val="ListBullet"/>
            </w:pPr>
            <w:r w:rsidRPr="00074D02">
              <w:t>presentation and performance techniques, including the role and use of:</w:t>
            </w:r>
          </w:p>
          <w:p w:rsidR="00000000" w:rsidRPr="00074D02" w:rsidP="00074D02">
            <w:pPr>
              <w:pStyle w:val="ListBullet2"/>
            </w:pPr>
            <w:r w:rsidRPr="00074D02">
              <w:t>humour</w:t>
            </w:r>
          </w:p>
          <w:p w:rsidR="00000000" w:rsidRPr="00074D02" w:rsidP="00074D02">
            <w:pPr>
              <w:pStyle w:val="ListBullet2"/>
            </w:pPr>
            <w:r w:rsidRPr="00074D02">
              <w:t>body language</w:t>
            </w:r>
          </w:p>
          <w:p w:rsidR="00000000" w:rsidRPr="00074D02" w:rsidP="00074D02">
            <w:pPr>
              <w:pStyle w:val="ListBullet2"/>
            </w:pPr>
            <w:r w:rsidRPr="00074D02">
              <w:t>role-play</w:t>
            </w:r>
          </w:p>
          <w:p w:rsidR="00000000" w:rsidRPr="00074D02" w:rsidP="00074D02">
            <w:pPr>
              <w:pStyle w:val="ListBullet2"/>
            </w:pPr>
            <w:r w:rsidRPr="00074D02">
              <w:t>voice techniques</w:t>
            </w:r>
          </w:p>
          <w:p w:rsidR="00000000" w:rsidRPr="00074D02" w:rsidP="00074D02">
            <w:pPr>
              <w:pStyle w:val="ListBullet2"/>
            </w:pPr>
            <w:r w:rsidRPr="00074D02">
              <w:t>story telling</w:t>
            </w:r>
          </w:p>
          <w:p w:rsidR="00000000" w:rsidRPr="00074D02" w:rsidP="00074D02">
            <w:pPr>
              <w:pStyle w:val="ListBullet2"/>
            </w:pPr>
            <w:r w:rsidRPr="00074D02">
              <w:t>visual aids and props</w:t>
            </w:r>
          </w:p>
          <w:p w:rsidR="00000000" w:rsidRPr="00074D02" w:rsidP="00074D02">
            <w:pPr>
              <w:pStyle w:val="ListBullet2"/>
            </w:pPr>
            <w:r w:rsidRPr="00074D02">
              <w:t>positioning in relation to audience and equipment.</w:t>
            </w:r>
          </w:p>
        </w:tc>
      </w:tr>
    </w:tbl>
    <w:p w:rsidR="006739C3" w:rsidP="00074D02">
      <w:pPr>
        <w:pStyle w:val="BodyText"/>
      </w:pPr>
    </w:p>
    <w:p w:rsidR="006739C3" w:rsidP="00074D02">
      <w:pPr>
        <w:pStyle w:val="BodyText"/>
      </w:pPr>
    </w:p>
    <w:p w:rsidR="00000000" w:rsidRPr="00074D02" w:rsidP="00074D02">
      <w:pPr>
        <w:pStyle w:val="Heading1"/>
      </w:pPr>
      <w:bookmarkStart w:id="10" w:name="O_147180"/>
      <w:bookmarkEnd w:id="10"/>
      <w:r w:rsidRPr="00074D02">
        <w:t>Evidence Guide</w:t>
      </w:r>
    </w:p>
    <w:tbl>
      <w:tblPr>
        <w:tblW w:w="0" w:type="auto"/>
        <w:tblLayout w:type="fixed"/>
        <w:tblCellMar>
          <w:left w:w="62" w:type="dxa"/>
          <w:right w:w="62" w:type="dxa"/>
        </w:tblCellMar>
        <w:tblLook w:val="0000"/>
      </w:tblPr>
      <w:tblGrid>
        <w:gridCol w:w="3345"/>
        <w:gridCol w:w="5835"/>
      </w:tblGrid>
      <w:tr w:rsidTr="006739C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EVIDENCE GUIDE</w:t>
            </w:r>
          </w:p>
        </w:tc>
      </w:tr>
      <w:tr w:rsidTr="006739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The evidence guide provides advice on assessment and must be read in conjunction with the performance criteria, required skills and knowledge, the range statement and the Assessment Guidelines for this Training Package.</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Critical aspects for assessment and evidence required to demonstrate competency in this unit</w:t>
            </w:r>
            <w:r w:rsidRPr="00074D02">
              <w:t xml:space="preserve"> </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Evidence of the following is essential:</w:t>
            </w:r>
          </w:p>
          <w:p w:rsidR="00000000" w:rsidRPr="00074D02" w:rsidP="00074D02">
            <w:pPr>
              <w:pStyle w:val="ListBullet"/>
            </w:pPr>
            <w:r w:rsidRPr="00074D02">
              <w:t>ability to select information and prepare and deliver informative and entertaining spruiking activities to meet the promo</w:t>
            </w:r>
            <w:r w:rsidRPr="00074D02">
              <w:t>tional requirements of specific games</w:t>
            </w:r>
          </w:p>
          <w:p w:rsidR="00000000" w:rsidP="00074D02">
            <w:pPr>
              <w:pStyle w:val="ListBullet"/>
              <w:rPr>
                <w:lang w:val="en-NZ"/>
              </w:rPr>
            </w:pPr>
            <w:r w:rsidRPr="00074D02">
              <w:t>preparation and presentation of multiple promotional spruiking activities covering various games to ensure consistency of performance.</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Context of and specific resources for assessment</w:t>
            </w:r>
            <w:r w:rsidRPr="00074D02">
              <w:t xml:space="preserve"> </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Assessment must ensure:</w:t>
            </w:r>
          </w:p>
          <w:p w:rsidR="00000000" w:rsidRPr="00074D02" w:rsidP="00074D02">
            <w:pPr>
              <w:pStyle w:val="ListBullet"/>
            </w:pPr>
            <w:r w:rsidRPr="00074D02">
              <w:t>demonstration of spruiking skills within an operational games location</w:t>
            </w:r>
          </w:p>
          <w:p w:rsidR="00000000" w:rsidRPr="00074D02" w:rsidP="00074D02">
            <w:pPr>
              <w:pStyle w:val="ListBullet"/>
            </w:pPr>
            <w:r w:rsidRPr="00074D02">
              <w:t>commercially realistic ratios of customers to candidates to reflect typical workplace conditions</w:t>
            </w:r>
          </w:p>
          <w:p w:rsidR="00000000" w:rsidP="00074D02">
            <w:pPr>
              <w:pStyle w:val="ListBullet"/>
              <w:rPr>
                <w:lang w:val="en-NZ"/>
              </w:rPr>
            </w:pPr>
            <w:r w:rsidRPr="00074D02">
              <w:t>use of equipment such as microphones, props and promotional materials.</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Methods of as</w:t>
            </w:r>
            <w:r w:rsidRPr="00074D02">
              <w:rPr>
                <w:rStyle w:val="SpecialBold"/>
              </w:rPr>
              <w:t>sessment</w:t>
            </w:r>
            <w:r w:rsidRPr="00074D02">
              <w:t xml:space="preserve"> </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 xml:space="preserve">A range of assessment methods should be used to assess the practical skills and knowledge required to spruik at a games location. The following examples are appropriate for this unit: </w:t>
            </w:r>
          </w:p>
          <w:p w:rsidR="00000000" w:rsidRPr="00074D02" w:rsidP="00074D02">
            <w:pPr>
              <w:pStyle w:val="ListBullet"/>
            </w:pPr>
            <w:r w:rsidRPr="00074D02">
              <w:t>direct observation of the candidate spruiking at a games location and using equipment effectively</w:t>
            </w:r>
          </w:p>
          <w:p w:rsidR="00000000" w:rsidRPr="00074D02" w:rsidP="00074D02">
            <w:pPr>
              <w:pStyle w:val="ListBullet"/>
            </w:pPr>
            <w:r w:rsidRPr="00074D02">
              <w:t xml:space="preserve">written and oral questioning or interview to test knowledge of the features of the games </w:t>
            </w:r>
          </w:p>
          <w:p w:rsidR="00000000" w:rsidRPr="00074D02" w:rsidP="00074D02">
            <w:pPr>
              <w:pStyle w:val="ListBullet"/>
            </w:pPr>
            <w:r w:rsidRPr="00074D02">
              <w:t>review of portfolios of evidence and third-party workplace reports o</w:t>
            </w:r>
            <w:r w:rsidRPr="00074D02">
              <w:t>f on-the-job performance by the candidate.</w:t>
            </w:r>
          </w:p>
          <w:p w:rsidR="00000000" w:rsidRPr="00074D02" w:rsidP="00074D02">
            <w:pPr>
              <w:pStyle w:val="BodyText"/>
            </w:pPr>
            <w:r w:rsidRPr="00074D02">
              <w:t>Holistic assessment with other units relevant to the industry sector, workplace and job role is recommended, for example:</w:t>
            </w:r>
          </w:p>
          <w:p w:rsidR="00000000" w:rsidRPr="00074D02" w:rsidP="00074D02">
            <w:pPr>
              <w:pStyle w:val="ListBullet"/>
            </w:pPr>
            <w:r w:rsidRPr="00074D02">
              <w:t>SITHGAM007A Operate table games</w:t>
            </w:r>
          </w:p>
          <w:p w:rsidR="00000000" w:rsidP="00074D02">
            <w:pPr>
              <w:pStyle w:val="ListBullet"/>
              <w:rPr>
                <w:lang w:val="en-NZ"/>
              </w:rPr>
            </w:pPr>
            <w:r w:rsidRPr="00074D02">
              <w:t>STTXCOM001A Work with colleagues and customers.</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Assess</w:t>
            </w:r>
            <w:r w:rsidRPr="00074D02">
              <w:rPr>
                <w:rStyle w:val="SpecialBold"/>
              </w:rPr>
              <w:t>ing employability skills</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Employability skills are integral to effective performance in the workplace and are broadly consistent across industry sectors. How these skills are applied varies between occupations and qualifications due to the different work fu</w:t>
            </w:r>
            <w:r w:rsidRPr="00074D02">
              <w:t>nctions and contexts.</w:t>
            </w:r>
          </w:p>
          <w:p w:rsidR="00000000" w:rsidRPr="00074D02" w:rsidP="00074D02">
            <w:pPr>
              <w:pStyle w:val="BodyText"/>
            </w:pPr>
            <w:r w:rsidRPr="00074D02">
              <w:t>Employability skills embedded in this unit should be assessed holistically with other relevant units that make up the skill set or qualification and in the context of the job role.</w:t>
            </w:r>
          </w:p>
        </w:tc>
      </w:tr>
    </w:tbl>
    <w:p w:rsidR="006739C3" w:rsidP="00074D02">
      <w:pPr>
        <w:pStyle w:val="BodyText"/>
      </w:pPr>
    </w:p>
    <w:p w:rsidR="006739C3" w:rsidP="00074D02">
      <w:pPr>
        <w:pStyle w:val="BodyText"/>
      </w:pPr>
    </w:p>
    <w:p w:rsidR="00000000" w:rsidRPr="00074D02" w:rsidP="00074D02">
      <w:pPr>
        <w:pStyle w:val="Heading1"/>
      </w:pPr>
      <w:bookmarkStart w:id="11" w:name="O_147181"/>
      <w:bookmarkEnd w:id="11"/>
      <w:r w:rsidRPr="00074D02">
        <w:t>Range Statement</w:t>
      </w:r>
    </w:p>
    <w:tbl>
      <w:tblPr>
        <w:tblW w:w="0" w:type="auto"/>
        <w:tblLayout w:type="fixed"/>
        <w:tblCellMar>
          <w:left w:w="62" w:type="dxa"/>
          <w:right w:w="62" w:type="dxa"/>
        </w:tblCellMar>
        <w:tblLook w:val="0000"/>
      </w:tblPr>
      <w:tblGrid>
        <w:gridCol w:w="3345"/>
        <w:gridCol w:w="5835"/>
      </w:tblGrid>
      <w:tr w:rsidTr="006739C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RANGE STATEMENT</w:t>
            </w:r>
          </w:p>
        </w:tc>
      </w:tr>
      <w:tr w:rsidTr="006739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The range statement relates to the unit of competency as a whole. It allows for different work environments and situations that may affect performance. Bold italicised wording in the performance criteria is detailed below.</w:t>
            </w:r>
          </w:p>
        </w:tc>
      </w:tr>
      <w:tr w:rsidTr="006739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BoldandItalics"/>
              </w:rPr>
              <w:t>Games</w:t>
            </w:r>
            <w:r w:rsidRPr="00074D0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ListBullet"/>
            </w:pPr>
            <w:r w:rsidRPr="00074D02">
              <w:t>computerised</w:t>
            </w:r>
          </w:p>
          <w:p w:rsidR="00000000" w:rsidRPr="00074D02" w:rsidP="00074D02">
            <w:pPr>
              <w:pStyle w:val="ListBullet"/>
            </w:pPr>
            <w:r w:rsidRPr="00074D02">
              <w:t>manual</w:t>
            </w:r>
          </w:p>
          <w:p w:rsidR="00000000" w:rsidRPr="00074D02" w:rsidP="00074D02">
            <w:pPr>
              <w:pStyle w:val="ListBullet"/>
            </w:pPr>
            <w:r w:rsidRPr="00074D02">
              <w:t>coin-operated</w:t>
            </w:r>
          </w:p>
          <w:p w:rsidR="00000000" w:rsidRPr="00074D02" w:rsidP="00074D02">
            <w:pPr>
              <w:pStyle w:val="ListBullet"/>
            </w:pPr>
            <w:r w:rsidRPr="00074D02">
              <w:t xml:space="preserve">group </w:t>
            </w:r>
          </w:p>
          <w:p w:rsidR="00000000" w:rsidRPr="00074D02" w:rsidP="00074D02">
            <w:pPr>
              <w:pStyle w:val="ListBullet"/>
            </w:pPr>
            <w:r w:rsidRPr="00074D02">
              <w:t>individual</w:t>
            </w:r>
          </w:p>
          <w:p w:rsidR="00000000" w:rsidRPr="00074D02" w:rsidP="00074D02">
            <w:pPr>
              <w:pStyle w:val="ListBullet"/>
            </w:pPr>
            <w:r w:rsidRPr="00074D02">
              <w:t>casino table games</w:t>
            </w:r>
          </w:p>
          <w:p w:rsidR="00000000" w:rsidP="00074D02">
            <w:pPr>
              <w:pStyle w:val="ListBullet"/>
              <w:rPr>
                <w:lang w:val="en-NZ"/>
              </w:rPr>
            </w:pPr>
            <w:r w:rsidRPr="00074D02">
              <w:t>games at attractions and theme parks.</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BoldandItalics"/>
              </w:rPr>
              <w:t>Communication systems and equipment</w:t>
            </w:r>
            <w:r w:rsidRPr="00074D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ListBullet"/>
            </w:pPr>
            <w:r w:rsidRPr="00074D02">
              <w:t>static microphone</w:t>
            </w:r>
          </w:p>
          <w:p w:rsidR="00000000" w:rsidRPr="00074D02" w:rsidP="00074D02">
            <w:pPr>
              <w:pStyle w:val="ListBullet"/>
            </w:pPr>
            <w:r w:rsidRPr="00074D02">
              <w:t>roaming microphone</w:t>
            </w:r>
          </w:p>
          <w:p w:rsidR="00000000" w:rsidP="00074D02">
            <w:pPr>
              <w:pStyle w:val="ListBullet"/>
              <w:rPr>
                <w:lang w:val="en-NZ"/>
              </w:rPr>
            </w:pPr>
            <w:r w:rsidRPr="00074D02">
              <w:t>public address system.</w:t>
            </w: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p>
        </w:tc>
      </w:tr>
      <w:tr w:rsidTr="006739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BoldandItalics"/>
              </w:rPr>
              <w:t>Spruiking techniques</w:t>
            </w:r>
            <w:r w:rsidRPr="00074D02">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74D02" w:rsidP="00074D02">
            <w:pPr>
              <w:pStyle w:val="ListBullet"/>
            </w:pPr>
            <w:r w:rsidRPr="00074D02">
              <w:t>humour</w:t>
            </w:r>
          </w:p>
          <w:p w:rsidR="00000000" w:rsidRPr="00074D02" w:rsidP="00074D02">
            <w:pPr>
              <w:pStyle w:val="ListBullet"/>
            </w:pPr>
            <w:r w:rsidRPr="00074D02">
              <w:t>crowd participation</w:t>
            </w:r>
          </w:p>
          <w:p w:rsidR="00000000" w:rsidRPr="00074D02" w:rsidP="00074D02">
            <w:pPr>
              <w:pStyle w:val="ListBullet"/>
            </w:pPr>
            <w:r w:rsidRPr="00074D02">
              <w:t>rhyming and poetry</w:t>
            </w:r>
          </w:p>
          <w:p w:rsidR="00000000" w:rsidRPr="00074D02" w:rsidP="00074D02">
            <w:pPr>
              <w:pStyle w:val="ListBullet"/>
            </w:pPr>
            <w:r w:rsidRPr="00074D02">
              <w:t>song</w:t>
            </w:r>
          </w:p>
          <w:p w:rsidR="00000000" w:rsidRPr="00074D02" w:rsidP="00074D02">
            <w:pPr>
              <w:pStyle w:val="ListBullet"/>
            </w:pPr>
            <w:r w:rsidRPr="00074D02">
              <w:t>acting and miming.</w:t>
            </w:r>
          </w:p>
        </w:tc>
      </w:tr>
    </w:tbl>
    <w:p w:rsidR="006739C3" w:rsidP="00074D02">
      <w:pPr>
        <w:pStyle w:val="BodyText"/>
      </w:pPr>
    </w:p>
    <w:p w:rsidR="006739C3" w:rsidP="00074D02">
      <w:pPr>
        <w:pStyle w:val="BodyText"/>
      </w:pPr>
    </w:p>
    <w:p w:rsidR="00000000" w:rsidRPr="00074D02" w:rsidP="00074D02">
      <w:pPr>
        <w:pStyle w:val="Heading1"/>
      </w:pPr>
      <w:bookmarkStart w:id="12" w:name="O_147182"/>
      <w:bookmarkEnd w:id="12"/>
      <w:r w:rsidRPr="00074D02">
        <w:t>Unit Sector(s)</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r w:rsidRPr="00074D02">
              <w:t>Hospitality</w:t>
            </w:r>
          </w:p>
        </w:tc>
      </w:tr>
    </w:tbl>
    <w:p w:rsidR="00000000" w:rsidRPr="00074D02" w:rsidP="00074D02">
      <w:pPr>
        <w:pStyle w:val="BodyText"/>
      </w:pPr>
    </w:p>
    <w:p w:rsidR="00000000" w:rsidRPr="00074D02" w:rsidP="00074D02">
      <w:pPr>
        <w:pStyle w:val="AllowPageBreak"/>
      </w:pPr>
    </w:p>
    <w:p w:rsidR="00000000" w:rsidRPr="00074D02" w:rsidP="00074D02">
      <w:pPr>
        <w:pStyle w:val="Heading1"/>
      </w:pPr>
      <w:bookmarkStart w:id="13" w:name="O_163358"/>
      <w:bookmarkEnd w:id="13"/>
      <w:r w:rsidRPr="00074D02">
        <w:t>Competency field</w:t>
      </w:r>
    </w:p>
    <w:tbl>
      <w:tblPr>
        <w:tblW w:w="0" w:type="auto"/>
        <w:tblLayout w:type="fixed"/>
        <w:tblCellMar>
          <w:left w:w="62" w:type="dxa"/>
          <w:right w:w="62" w:type="dxa"/>
        </w:tblCellMar>
        <w:tblLook w:val="0000"/>
      </w:tblPr>
      <w:tblGrid>
        <w:gridCol w:w="2836"/>
        <w:gridCol w:w="6344"/>
      </w:tblGrid>
      <w:tr w:rsidTr="006739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74D02">
            <w:pPr>
              <w:pStyle w:val="BodyText"/>
              <w:rPr>
                <w:lang w:val="en-NZ"/>
              </w:rPr>
            </w:pPr>
            <w:r w:rsidRPr="00074D02">
              <w:t>Gaming</w:t>
            </w:r>
          </w:p>
        </w:tc>
      </w:tr>
      <w:tr w:rsidTr="006739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D02" w:rsidP="00074D02">
            <w:pPr>
              <w:pStyle w:val="BodyText"/>
            </w:pPr>
          </w:p>
        </w:tc>
      </w:tr>
    </w:tbl>
    <w:p w:rsidR="00000000" w:rsidRPr="00074D02" w:rsidP="00074D02">
      <w:pPr>
        <w:pStyle w:val="BodyText"/>
      </w:pPr>
    </w:p>
    <w:p w:rsidR="00000000" w:rsidRPr="00074D02" w:rsidP="00074D02"/>
    <w:sectPr w:rsidSect="00074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9C3" w:rsidP="00673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C3" w:rsidP="00074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39C3" w:rsidP="00074D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739C3" w:rsidP="00074D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9C3" w:rsidP="006739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C3" w:rsidP="00074D02">
    <w:pPr>
      <w:pStyle w:val="Header"/>
      <w:framePr w:wrap="around"/>
    </w:pPr>
    <w:r>
      <w:fldChar w:fldCharType="begin"/>
    </w:r>
    <w:r>
      <w:instrText xml:space="preserve"> TITLE   \* MERGEFORMAT </w:instrText>
    </w:r>
    <w:r>
      <w:fldChar w:fldCharType="separate"/>
    </w:r>
    <w:r>
      <w:t>SITHGAM016A Spruik at a games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39C3" w:rsidP="00074D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EA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2C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0E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D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D02"/>
    <w:pPr>
      <w:spacing w:before="360" w:after="60"/>
      <w:outlineLvl w:val="0"/>
    </w:pPr>
    <w:rPr>
      <w:sz w:val="32"/>
    </w:rPr>
  </w:style>
  <w:style w:type="paragraph" w:styleId="Heading2">
    <w:name w:val="heading 2"/>
    <w:basedOn w:val="HeadingBase"/>
    <w:next w:val="BodyText"/>
    <w:link w:val="Heading2Char"/>
    <w:qFormat/>
    <w:rsid w:val="00074D02"/>
    <w:pPr>
      <w:keepLines/>
      <w:spacing w:before="240" w:after="120"/>
      <w:outlineLvl w:val="1"/>
    </w:pPr>
    <w:rPr>
      <w:sz w:val="28"/>
      <w:szCs w:val="40"/>
    </w:rPr>
  </w:style>
  <w:style w:type="paragraph" w:styleId="Heading3">
    <w:name w:val="heading 3"/>
    <w:basedOn w:val="HeadingBase"/>
    <w:next w:val="BodyText"/>
    <w:link w:val="Heading3Char"/>
    <w:qFormat/>
    <w:rsid w:val="00074D02"/>
    <w:pPr>
      <w:spacing w:before="180" w:after="120"/>
      <w:outlineLvl w:val="2"/>
    </w:pPr>
    <w:rPr>
      <w:spacing w:val="-10"/>
      <w:kern w:val="32"/>
    </w:rPr>
  </w:style>
  <w:style w:type="paragraph" w:styleId="Heading4">
    <w:name w:val="heading 4"/>
    <w:basedOn w:val="HeadingBase"/>
    <w:next w:val="BodyText"/>
    <w:link w:val="Heading4Char"/>
    <w:qFormat/>
    <w:rsid w:val="00074D02"/>
    <w:pPr>
      <w:spacing w:before="160" w:after="120"/>
      <w:outlineLvl w:val="3"/>
    </w:pPr>
    <w:rPr>
      <w:sz w:val="22"/>
    </w:rPr>
  </w:style>
  <w:style w:type="paragraph" w:styleId="Heading5">
    <w:name w:val="heading 5"/>
    <w:basedOn w:val="HeadingBase"/>
    <w:next w:val="Normal"/>
    <w:link w:val="Heading5Char"/>
    <w:qFormat/>
    <w:rsid w:val="00074D02"/>
    <w:pPr>
      <w:spacing w:before="80"/>
      <w:outlineLvl w:val="4"/>
    </w:pPr>
    <w:rPr>
      <w:color w:val="918585"/>
      <w:sz w:val="20"/>
    </w:rPr>
  </w:style>
  <w:style w:type="paragraph" w:styleId="Heading6">
    <w:name w:val="heading 6"/>
    <w:basedOn w:val="HeadingBase"/>
    <w:next w:val="Normal"/>
    <w:link w:val="Heading6Char"/>
    <w:qFormat/>
    <w:rsid w:val="00074D02"/>
    <w:pPr>
      <w:spacing w:before="60"/>
      <w:outlineLvl w:val="5"/>
    </w:pPr>
    <w:rPr>
      <w:color w:val="918585"/>
      <w:sz w:val="20"/>
    </w:rPr>
  </w:style>
  <w:style w:type="paragraph" w:styleId="Heading7">
    <w:name w:val="heading 7"/>
    <w:basedOn w:val="Normal"/>
    <w:next w:val="Normal"/>
    <w:link w:val="Heading7Char"/>
    <w:qFormat/>
    <w:rsid w:val="00074D02"/>
    <w:pPr>
      <w:ind w:left="720"/>
      <w:outlineLvl w:val="6"/>
    </w:pPr>
    <w:rPr>
      <w:i/>
    </w:rPr>
  </w:style>
  <w:style w:type="paragraph" w:styleId="Heading8">
    <w:name w:val="heading 8"/>
    <w:basedOn w:val="Normal"/>
    <w:next w:val="Normal"/>
    <w:link w:val="Heading8Char"/>
    <w:qFormat/>
    <w:rsid w:val="00074D02"/>
    <w:pPr>
      <w:ind w:left="720"/>
      <w:outlineLvl w:val="7"/>
    </w:pPr>
    <w:rPr>
      <w:i/>
    </w:rPr>
  </w:style>
  <w:style w:type="paragraph" w:styleId="Heading9">
    <w:name w:val="heading 9"/>
    <w:basedOn w:val="Normal"/>
    <w:next w:val="Normal"/>
    <w:link w:val="Heading9Char"/>
    <w:qFormat/>
    <w:rsid w:val="00074D02"/>
    <w:pPr>
      <w:ind w:left="720"/>
      <w:outlineLvl w:val="8"/>
    </w:pPr>
    <w:rPr>
      <w:i/>
    </w:rPr>
  </w:style>
  <w:style w:type="character" w:default="1" w:styleId="DefaultParagraphFont">
    <w:name w:val="Default Paragraph Font"/>
    <w:uiPriority w:val="1"/>
    <w:unhideWhenUsed/>
    <w:rsid w:val="00074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D02"/>
  </w:style>
  <w:style w:type="character" w:customStyle="1" w:styleId="Heading1Char">
    <w:name w:val="Heading 1 Char"/>
    <w:basedOn w:val="DefaultParagraphFont"/>
    <w:link w:val="Heading1"/>
    <w:rsid w:val="00074D02"/>
    <w:rPr>
      <w:rFonts w:ascii="Times New Roman" w:eastAsia="Times New Roman" w:hAnsi="Times New Roman" w:cs="Times New Roman"/>
      <w:b/>
      <w:sz w:val="32"/>
      <w:szCs w:val="20"/>
      <w:lang w:eastAsia="en-US"/>
    </w:rPr>
  </w:style>
  <w:style w:type="paragraph" w:styleId="BodyText">
    <w:name w:val="Body Text"/>
    <w:basedOn w:val="Normal"/>
    <w:link w:val="BodyTextChar"/>
    <w:rsid w:val="00074D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D02"/>
    <w:rPr>
      <w:rFonts w:ascii="Times New Roman" w:eastAsia="Times New Roman" w:hAnsi="Times New Roman" w:cs="Times New Roman"/>
      <w:sz w:val="24"/>
      <w:lang w:val="en-US" w:eastAsia="en-US"/>
    </w:rPr>
  </w:style>
  <w:style w:type="paragraph" w:styleId="Footer">
    <w:name w:val="footer"/>
    <w:basedOn w:val="Normal"/>
    <w:link w:val="FooterChar"/>
    <w:rsid w:val="00074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D02"/>
    <w:rPr>
      <w:rFonts w:ascii="Times New Roman" w:eastAsia="Times New Roman" w:hAnsi="Times New Roman" w:cs="Times New Roman"/>
      <w:sz w:val="16"/>
      <w:lang w:val="en-US" w:eastAsia="en-US"/>
    </w:rPr>
  </w:style>
  <w:style w:type="paragraph" w:styleId="List">
    <w:name w:val="List"/>
    <w:basedOn w:val="BodyText"/>
    <w:next w:val="BodyText"/>
    <w:rsid w:val="00074D02"/>
    <w:pPr>
      <w:tabs>
        <w:tab w:val="left" w:pos="340"/>
      </w:tabs>
      <w:spacing w:before="60" w:after="60"/>
      <w:ind w:left="340" w:hanging="340"/>
    </w:pPr>
  </w:style>
  <w:style w:type="paragraph" w:styleId="ListBullet">
    <w:name w:val="List Bullet"/>
    <w:basedOn w:val="List"/>
    <w:rsid w:val="00074D02"/>
    <w:pPr>
      <w:numPr>
        <w:numId w:val="13"/>
      </w:numPr>
      <w:tabs>
        <w:tab w:val="clear" w:pos="340"/>
      </w:tabs>
      <w:spacing w:before="40" w:after="40"/>
    </w:pPr>
  </w:style>
  <w:style w:type="character" w:customStyle="1" w:styleId="SpecialBold">
    <w:name w:val="Special Bold"/>
    <w:basedOn w:val="DefaultParagraphFont"/>
    <w:rsid w:val="00074D02"/>
    <w:rPr>
      <w:b/>
      <w:spacing w:val="0"/>
    </w:rPr>
  </w:style>
  <w:style w:type="paragraph" w:styleId="ListBullet2">
    <w:name w:val="List Bullet 2"/>
    <w:basedOn w:val="List2"/>
    <w:rsid w:val="00074D02"/>
    <w:pPr>
      <w:numPr>
        <w:numId w:val="14"/>
      </w:numPr>
      <w:tabs>
        <w:tab w:val="clear" w:pos="680"/>
      </w:tabs>
    </w:pPr>
  </w:style>
  <w:style w:type="paragraph" w:styleId="Header">
    <w:name w:val="header"/>
    <w:basedOn w:val="Normal"/>
    <w:link w:val="HeaderChar"/>
    <w:rsid w:val="00074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D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D02"/>
    <w:pPr>
      <w:spacing w:before="240" w:after="120"/>
      <w:outlineLvl w:val="0"/>
    </w:pPr>
    <w:rPr>
      <w:rFonts w:ascii="Times New Roman" w:hAnsi="Times New Roman"/>
      <w:b/>
      <w:sz w:val="28"/>
    </w:rPr>
  </w:style>
  <w:style w:type="paragraph" w:customStyle="1" w:styleId="AllowPageBreak">
    <w:name w:val="AllowPageBreak"/>
    <w:rsid w:val="00074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4D02"/>
    <w:rPr>
      <w:b/>
      <w:i/>
      <w:u w:val="none"/>
    </w:rPr>
  </w:style>
  <w:style w:type="character" w:customStyle="1" w:styleId="Heading2Char">
    <w:name w:val="Heading 2 Char"/>
    <w:basedOn w:val="DefaultParagraphFont"/>
    <w:link w:val="Heading2"/>
    <w:rsid w:val="00074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D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D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D02"/>
    <w:rPr>
      <w:rFonts w:ascii="Courier New" w:eastAsia="Times New Roman" w:hAnsi="Courier New" w:cs="Times New Roman"/>
      <w:i/>
      <w:szCs w:val="20"/>
      <w:lang w:val="en-US" w:eastAsia="en-US"/>
    </w:rPr>
  </w:style>
  <w:style w:type="paragraph" w:customStyle="1" w:styleId="HeadingBase">
    <w:name w:val="Heading Base"/>
    <w:rsid w:val="00074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D02"/>
    <w:pPr>
      <w:tabs>
        <w:tab w:val="right" w:leader="dot" w:pos="9072"/>
      </w:tabs>
      <w:ind w:left="567"/>
    </w:pPr>
    <w:rPr>
      <w:szCs w:val="22"/>
    </w:rPr>
  </w:style>
  <w:style w:type="paragraph" w:customStyle="1" w:styleId="TOCBase">
    <w:name w:val="TOC Base"/>
    <w:rsid w:val="00074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D02"/>
    <w:pPr>
      <w:tabs>
        <w:tab w:val="right" w:leader="dot" w:pos="9072"/>
      </w:tabs>
      <w:spacing w:before="40" w:after="40"/>
      <w:ind w:left="284"/>
    </w:pPr>
    <w:rPr>
      <w:rFonts w:ascii="Times New Roman" w:hAnsi="Times New Roman"/>
    </w:rPr>
  </w:style>
  <w:style w:type="paragraph" w:styleId="TOC1">
    <w:name w:val="toc 1"/>
    <w:basedOn w:val="TOCBase"/>
    <w:next w:val="Normal"/>
    <w:rsid w:val="00074D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D02"/>
    <w:pPr>
      <w:spacing w:before="5040"/>
      <w:jc w:val="center"/>
    </w:pPr>
    <w:rPr>
      <w:sz w:val="48"/>
      <w:szCs w:val="72"/>
      <w:lang w:val="en-US"/>
    </w:rPr>
  </w:style>
  <w:style w:type="character" w:customStyle="1" w:styleId="TitleChar">
    <w:name w:val="Title Char"/>
    <w:basedOn w:val="DefaultParagraphFont"/>
    <w:link w:val="Title"/>
    <w:rsid w:val="00074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D02"/>
    <w:pPr>
      <w:tabs>
        <w:tab w:val="left" w:pos="3600"/>
        <w:tab w:val="left" w:pos="3958"/>
      </w:tabs>
    </w:pPr>
  </w:style>
  <w:style w:type="paragraph" w:customStyle="1" w:styleId="Note">
    <w:name w:val="Note"/>
    <w:basedOn w:val="BodyText"/>
    <w:rsid w:val="00074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D02"/>
    <w:pPr>
      <w:framePr w:wrap="auto" w:hAnchor="text" w:y="6049"/>
    </w:pPr>
    <w:rPr>
      <w:color w:val="000000"/>
      <w:sz w:val="40"/>
    </w:rPr>
  </w:style>
  <w:style w:type="paragraph" w:customStyle="1" w:styleId="TOCTitle">
    <w:name w:val="TOCTitle"/>
    <w:basedOn w:val="Heading1"/>
    <w:rsid w:val="00074D02"/>
    <w:pPr>
      <w:spacing w:after="240"/>
      <w:jc w:val="center"/>
      <w:outlineLvl w:val="9"/>
    </w:pPr>
    <w:rPr>
      <w:caps/>
    </w:rPr>
  </w:style>
  <w:style w:type="paragraph" w:customStyle="1" w:styleId="Version">
    <w:name w:val="Version"/>
    <w:rsid w:val="00074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D02"/>
    <w:pPr>
      <w:keepNext w:val="0"/>
      <w:tabs>
        <w:tab w:val="right" w:pos="4176"/>
      </w:tabs>
      <w:ind w:left="198" w:hanging="198"/>
    </w:pPr>
    <w:rPr>
      <w:rFonts w:ascii="Garamond" w:hAnsi="Garamond"/>
    </w:rPr>
  </w:style>
  <w:style w:type="paragraph" w:styleId="IndexHeading">
    <w:name w:val="index heading"/>
    <w:basedOn w:val="Normal"/>
    <w:next w:val="Index1"/>
    <w:semiHidden/>
    <w:rsid w:val="00074D02"/>
    <w:pPr>
      <w:spacing w:before="120" w:after="120"/>
    </w:pPr>
    <w:rPr>
      <w:rFonts w:ascii="Arial" w:hAnsi="Arial"/>
      <w:b/>
      <w:color w:val="918585"/>
      <w:sz w:val="24"/>
    </w:rPr>
  </w:style>
  <w:style w:type="paragraph" w:customStyle="1" w:styleId="Chapter">
    <w:name w:val="Chapter"/>
    <w:basedOn w:val="Normal"/>
    <w:rsid w:val="00074D02"/>
    <w:pPr>
      <w:spacing w:before="240"/>
    </w:pPr>
    <w:rPr>
      <w:rFonts w:ascii="Times New Roman" w:hAnsi="Times New Roman"/>
      <w:smallCaps/>
      <w:spacing w:val="80"/>
      <w:sz w:val="28"/>
    </w:rPr>
  </w:style>
  <w:style w:type="paragraph" w:customStyle="1" w:styleId="InChapter">
    <w:name w:val="InChapter"/>
    <w:basedOn w:val="Heading3"/>
    <w:rsid w:val="00074D02"/>
    <w:pPr>
      <w:spacing w:after="240"/>
      <w:outlineLvl w:val="9"/>
    </w:pPr>
    <w:rPr>
      <w:noProof/>
    </w:rPr>
  </w:style>
  <w:style w:type="paragraph" w:styleId="Index2">
    <w:name w:val="index 2"/>
    <w:basedOn w:val="Normal"/>
    <w:next w:val="Normal"/>
    <w:semiHidden/>
    <w:rsid w:val="00074D02"/>
    <w:pPr>
      <w:tabs>
        <w:tab w:val="right" w:pos="4176"/>
      </w:tabs>
      <w:ind w:left="568" w:hanging="284"/>
    </w:pPr>
    <w:rPr>
      <w:rFonts w:ascii="Garamond" w:hAnsi="Garamond"/>
    </w:rPr>
  </w:style>
  <w:style w:type="paragraph" w:customStyle="1" w:styleId="Byline">
    <w:name w:val="Byline"/>
    <w:rsid w:val="00074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D02"/>
    <w:pPr>
      <w:tabs>
        <w:tab w:val="clear" w:pos="3600"/>
        <w:tab w:val="clear" w:pos="3958"/>
      </w:tabs>
      <w:jc w:val="right"/>
    </w:pPr>
  </w:style>
  <w:style w:type="character" w:styleId="Emphasis">
    <w:name w:val="Emphasis"/>
    <w:basedOn w:val="DefaultParagraphFont"/>
    <w:qFormat/>
    <w:rsid w:val="00074D02"/>
    <w:rPr>
      <w:i/>
    </w:rPr>
  </w:style>
  <w:style w:type="paragraph" w:styleId="Caption">
    <w:name w:val="caption"/>
    <w:basedOn w:val="BodyText"/>
    <w:next w:val="Normal"/>
    <w:qFormat/>
    <w:rsid w:val="00074D02"/>
    <w:pPr>
      <w:framePr w:w="2268" w:hSpace="181" w:vSpace="181" w:wrap="around" w:vAnchor="text" w:hAnchor="page" w:x="1135" w:y="285" w:anchorLock="1"/>
    </w:pPr>
    <w:rPr>
      <w:i/>
    </w:rPr>
  </w:style>
  <w:style w:type="paragraph" w:customStyle="1" w:styleId="MiniTOCTitle">
    <w:name w:val="MiniTOCTitle"/>
    <w:basedOn w:val="Heading4"/>
    <w:rsid w:val="00074D02"/>
    <w:pPr>
      <w:spacing w:before="240"/>
      <w:outlineLvl w:val="9"/>
    </w:pPr>
    <w:rPr>
      <w:noProof/>
      <w:sz w:val="24"/>
    </w:rPr>
  </w:style>
  <w:style w:type="paragraph" w:customStyle="1" w:styleId="MiniTOCItem">
    <w:name w:val="MiniTOCItem"/>
    <w:basedOn w:val="ListBullet"/>
    <w:rsid w:val="00074D02"/>
    <w:pPr>
      <w:numPr>
        <w:numId w:val="0"/>
      </w:numPr>
      <w:tabs>
        <w:tab w:val="right" w:leader="dot" w:pos="6521"/>
      </w:tabs>
      <w:spacing w:before="0" w:after="0"/>
    </w:pPr>
  </w:style>
  <w:style w:type="paragraph" w:customStyle="1" w:styleId="TOFTitle">
    <w:name w:val="TOFTitle"/>
    <w:basedOn w:val="TOCTitle"/>
    <w:rsid w:val="00074D02"/>
  </w:style>
  <w:style w:type="paragraph" w:styleId="TableofFigures">
    <w:name w:val="table of figures"/>
    <w:basedOn w:val="Normal"/>
    <w:next w:val="Normal"/>
    <w:semiHidden/>
    <w:rsid w:val="00074D02"/>
    <w:pPr>
      <w:tabs>
        <w:tab w:val="right" w:leader="dot" w:pos="9072"/>
      </w:tabs>
      <w:ind w:left="970" w:hanging="403"/>
    </w:pPr>
    <w:rPr>
      <w:rFonts w:ascii="Times New Roman" w:hAnsi="Times New Roman"/>
      <w:b/>
    </w:rPr>
  </w:style>
  <w:style w:type="paragraph" w:styleId="ListNumber">
    <w:name w:val="List Number"/>
    <w:basedOn w:val="List"/>
    <w:rsid w:val="00074D02"/>
    <w:pPr>
      <w:numPr>
        <w:numId w:val="11"/>
      </w:numPr>
    </w:pPr>
  </w:style>
  <w:style w:type="character" w:customStyle="1" w:styleId="WingdingSymbols">
    <w:name w:val="Wingding Symbols"/>
    <w:rsid w:val="00074D02"/>
    <w:rPr>
      <w:rFonts w:ascii="Wingdings" w:hAnsi="Wingdings"/>
    </w:rPr>
  </w:style>
  <w:style w:type="paragraph" w:customStyle="1" w:styleId="TableHeading">
    <w:name w:val="Table Heading"/>
    <w:basedOn w:val="HeadingBase"/>
    <w:rsid w:val="00074D02"/>
    <w:pPr>
      <w:keepLines/>
      <w:pBdr>
        <w:bottom w:val="single" w:sz="6" w:space="1" w:color="918585"/>
      </w:pBdr>
      <w:spacing w:before="240"/>
    </w:pPr>
  </w:style>
  <w:style w:type="character" w:customStyle="1" w:styleId="HotSpot">
    <w:name w:val="HotSpot"/>
    <w:rsid w:val="00074D02"/>
    <w:rPr>
      <w:color w:val="0033CC"/>
      <w:u w:val="none"/>
    </w:rPr>
  </w:style>
  <w:style w:type="paragraph" w:customStyle="1" w:styleId="BodyTextRight">
    <w:name w:val="Body Text Right"/>
    <w:basedOn w:val="BodyText"/>
    <w:rsid w:val="00074D02"/>
    <w:pPr>
      <w:spacing w:before="0" w:after="0"/>
      <w:jc w:val="right"/>
    </w:pPr>
  </w:style>
  <w:style w:type="paragraph" w:styleId="Index3">
    <w:name w:val="index 3"/>
    <w:basedOn w:val="ListNumber2"/>
    <w:next w:val="Normal"/>
    <w:semiHidden/>
    <w:rsid w:val="00074D02"/>
    <w:pPr>
      <w:numPr>
        <w:numId w:val="0"/>
      </w:numPr>
      <w:tabs>
        <w:tab w:val="right" w:leader="dot" w:pos="4176"/>
      </w:tabs>
    </w:pPr>
  </w:style>
  <w:style w:type="paragraph" w:styleId="ListNumber2">
    <w:name w:val="List Number 2"/>
    <w:basedOn w:val="List2"/>
    <w:rsid w:val="00074D02"/>
    <w:pPr>
      <w:numPr>
        <w:numId w:val="10"/>
      </w:numPr>
      <w:tabs>
        <w:tab w:val="clear" w:pos="1060"/>
      </w:tabs>
    </w:pPr>
  </w:style>
  <w:style w:type="paragraph" w:customStyle="1" w:styleId="MarginNote">
    <w:name w:val="Margin Note"/>
    <w:basedOn w:val="BodyText"/>
    <w:rsid w:val="00074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D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D02"/>
    <w:rPr>
      <w:sz w:val="32"/>
    </w:rPr>
  </w:style>
  <w:style w:type="paragraph" w:customStyle="1" w:styleId="HeadingProcedure">
    <w:name w:val="Heading Procedure"/>
    <w:basedOn w:val="HeadingBase"/>
    <w:next w:val="Normal"/>
    <w:rsid w:val="00074D02"/>
    <w:pPr>
      <w:tabs>
        <w:tab w:val="left" w:pos="0"/>
      </w:tabs>
      <w:spacing w:before="120" w:after="60"/>
    </w:pPr>
    <w:rPr>
      <w:i/>
      <w:color w:val="918585"/>
      <w:sz w:val="22"/>
    </w:rPr>
  </w:style>
  <w:style w:type="paragraph" w:customStyle="1" w:styleId="TableBodyText">
    <w:name w:val="Table Body Text"/>
    <w:basedOn w:val="BodyText"/>
    <w:rsid w:val="00074D02"/>
    <w:pPr>
      <w:spacing w:before="60" w:after="60"/>
    </w:pPr>
  </w:style>
  <w:style w:type="paragraph" w:styleId="ListContinue">
    <w:name w:val="List Continue"/>
    <w:basedOn w:val="List"/>
    <w:rsid w:val="00074D02"/>
    <w:pPr>
      <w:ind w:firstLine="0"/>
    </w:pPr>
  </w:style>
  <w:style w:type="paragraph" w:customStyle="1" w:styleId="ListNote">
    <w:name w:val="List Note"/>
    <w:basedOn w:val="List"/>
    <w:rsid w:val="00074D02"/>
    <w:pPr>
      <w:pBdr>
        <w:top w:val="single" w:sz="6" w:space="2" w:color="918585"/>
        <w:bottom w:val="single" w:sz="6" w:space="2" w:color="918585"/>
      </w:pBdr>
      <w:tabs>
        <w:tab w:val="left" w:pos="1021"/>
      </w:tabs>
      <w:ind w:firstLine="0"/>
    </w:pPr>
  </w:style>
  <w:style w:type="paragraph" w:customStyle="1" w:styleId="Warning">
    <w:name w:val="Warning"/>
    <w:basedOn w:val="BodyText"/>
    <w:rsid w:val="00074D02"/>
    <w:pPr>
      <w:shd w:val="clear" w:color="auto" w:fill="D9D9D9"/>
      <w:tabs>
        <w:tab w:val="left" w:pos="992"/>
      </w:tabs>
      <w:ind w:left="119" w:right="119"/>
    </w:pPr>
    <w:rPr>
      <w:sz w:val="20"/>
    </w:rPr>
  </w:style>
  <w:style w:type="paragraph" w:customStyle="1" w:styleId="MarginIcons">
    <w:name w:val="Margin Icons"/>
    <w:basedOn w:val="BodyText"/>
    <w:rsid w:val="00074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D02"/>
    <w:rPr>
      <w:rFonts w:ascii="Courier New" w:hAnsi="Courier New"/>
    </w:rPr>
  </w:style>
  <w:style w:type="paragraph" w:customStyle="1" w:styleId="NoteBullet">
    <w:name w:val="Note Bullet"/>
    <w:basedOn w:val="Note"/>
    <w:rsid w:val="00074D02"/>
    <w:pPr>
      <w:tabs>
        <w:tab w:val="clear" w:pos="680"/>
      </w:tabs>
      <w:spacing w:before="60" w:after="60"/>
    </w:pPr>
  </w:style>
  <w:style w:type="paragraph" w:customStyle="1" w:styleId="SubHeading2">
    <w:name w:val="SubHeading2"/>
    <w:basedOn w:val="HeadingBase"/>
    <w:rsid w:val="00074D02"/>
    <w:pPr>
      <w:spacing w:before="240" w:after="60"/>
    </w:pPr>
    <w:rPr>
      <w:sz w:val="20"/>
    </w:rPr>
  </w:style>
  <w:style w:type="paragraph" w:customStyle="1" w:styleId="SubHeading1">
    <w:name w:val="SubHeading1"/>
    <w:basedOn w:val="HeadingBase"/>
    <w:rsid w:val="00074D02"/>
    <w:pPr>
      <w:spacing w:before="240" w:after="60"/>
    </w:pPr>
    <w:rPr>
      <w:color w:val="918585"/>
      <w:sz w:val="22"/>
    </w:rPr>
  </w:style>
  <w:style w:type="paragraph" w:customStyle="1" w:styleId="SideHeading">
    <w:name w:val="Side Heading"/>
    <w:basedOn w:val="HeadingBase"/>
    <w:rsid w:val="00074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D02"/>
    <w:pPr>
      <w:numPr>
        <w:numId w:val="12"/>
      </w:numPr>
    </w:pPr>
  </w:style>
  <w:style w:type="paragraph" w:styleId="PlainText">
    <w:name w:val="Plain Text"/>
    <w:basedOn w:val="Normal"/>
    <w:link w:val="PlainTextChar"/>
    <w:rsid w:val="00074D02"/>
    <w:rPr>
      <w:sz w:val="20"/>
    </w:rPr>
  </w:style>
  <w:style w:type="character" w:customStyle="1" w:styleId="PlainTextChar">
    <w:name w:val="Plain Text Char"/>
    <w:basedOn w:val="DefaultParagraphFont"/>
    <w:link w:val="PlainText"/>
    <w:rsid w:val="00074D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D02"/>
    <w:rPr>
      <w:b/>
      <w:smallCaps/>
    </w:rPr>
  </w:style>
  <w:style w:type="paragraph" w:customStyle="1" w:styleId="TableListNumber">
    <w:name w:val="Table List Number"/>
    <w:basedOn w:val="ListNumber"/>
    <w:rsid w:val="00074D02"/>
    <w:pPr>
      <w:numPr>
        <w:numId w:val="0"/>
      </w:numPr>
    </w:pPr>
  </w:style>
  <w:style w:type="paragraph" w:styleId="TOC4">
    <w:name w:val="toc 4"/>
    <w:basedOn w:val="TOCBase"/>
    <w:next w:val="Normal"/>
    <w:semiHidden/>
    <w:rsid w:val="00074D02"/>
    <w:pPr>
      <w:tabs>
        <w:tab w:val="right" w:leader="dot" w:pos="9071"/>
      </w:tabs>
      <w:ind w:left="1701"/>
    </w:pPr>
  </w:style>
  <w:style w:type="paragraph" w:customStyle="1" w:styleId="ListAlpha">
    <w:name w:val="List Alpha"/>
    <w:basedOn w:val="List"/>
    <w:rsid w:val="00074D02"/>
    <w:pPr>
      <w:numPr>
        <w:numId w:val="9"/>
      </w:numPr>
    </w:pPr>
  </w:style>
  <w:style w:type="paragraph" w:customStyle="1" w:styleId="ListAlpha2">
    <w:name w:val="List Alpha 2"/>
    <w:basedOn w:val="List2"/>
    <w:rsid w:val="00074D02"/>
    <w:pPr>
      <w:numPr>
        <w:numId w:val="8"/>
      </w:numPr>
    </w:pPr>
  </w:style>
  <w:style w:type="paragraph" w:styleId="List2">
    <w:name w:val="List 2"/>
    <w:basedOn w:val="BodyText"/>
    <w:rsid w:val="00074D02"/>
    <w:pPr>
      <w:tabs>
        <w:tab w:val="left" w:pos="680"/>
      </w:tabs>
      <w:spacing w:before="60" w:after="60"/>
      <w:ind w:left="680" w:hanging="340"/>
    </w:pPr>
  </w:style>
  <w:style w:type="paragraph" w:styleId="List3">
    <w:name w:val="List 3"/>
    <w:basedOn w:val="BodyText"/>
    <w:rsid w:val="00074D02"/>
    <w:pPr>
      <w:tabs>
        <w:tab w:val="left" w:pos="1021"/>
      </w:tabs>
      <w:spacing w:before="60" w:after="60"/>
      <w:ind w:left="1020" w:hanging="340"/>
    </w:pPr>
  </w:style>
  <w:style w:type="paragraph" w:styleId="List4">
    <w:name w:val="List 4"/>
    <w:basedOn w:val="BodyText"/>
    <w:rsid w:val="00074D02"/>
    <w:pPr>
      <w:tabs>
        <w:tab w:val="left" w:pos="1361"/>
      </w:tabs>
      <w:spacing w:before="60" w:after="60"/>
      <w:ind w:left="1361" w:hanging="340"/>
    </w:pPr>
  </w:style>
  <w:style w:type="paragraph" w:styleId="List5">
    <w:name w:val="List 5"/>
    <w:basedOn w:val="BodyText"/>
    <w:rsid w:val="00074D02"/>
    <w:pPr>
      <w:tabs>
        <w:tab w:val="left" w:pos="1701"/>
      </w:tabs>
      <w:spacing w:before="60" w:after="60"/>
      <w:ind w:left="1701" w:hanging="340"/>
    </w:pPr>
  </w:style>
  <w:style w:type="paragraph" w:styleId="ListBullet3">
    <w:name w:val="List Bullet 3"/>
    <w:basedOn w:val="List3"/>
    <w:rsid w:val="00074D02"/>
    <w:pPr>
      <w:numPr>
        <w:numId w:val="15"/>
      </w:numPr>
      <w:tabs>
        <w:tab w:val="clear" w:pos="1021"/>
      </w:tabs>
      <w:ind w:left="1037" w:hanging="357"/>
    </w:pPr>
  </w:style>
  <w:style w:type="paragraph" w:styleId="ListBullet4">
    <w:name w:val="List Bullet 4"/>
    <w:basedOn w:val="List4"/>
    <w:rsid w:val="00074D02"/>
    <w:pPr>
      <w:numPr>
        <w:numId w:val="3"/>
      </w:numPr>
    </w:pPr>
  </w:style>
  <w:style w:type="paragraph" w:styleId="ListBullet5">
    <w:name w:val="List Bullet 5"/>
    <w:basedOn w:val="List5"/>
    <w:rsid w:val="00074D02"/>
    <w:pPr>
      <w:numPr>
        <w:numId w:val="4"/>
      </w:numPr>
    </w:pPr>
  </w:style>
  <w:style w:type="paragraph" w:styleId="ListContinue2">
    <w:name w:val="List Continue 2"/>
    <w:basedOn w:val="List2"/>
    <w:rsid w:val="00074D02"/>
    <w:pPr>
      <w:ind w:firstLine="0"/>
    </w:pPr>
  </w:style>
  <w:style w:type="paragraph" w:styleId="ListContinue3">
    <w:name w:val="List Continue 3"/>
    <w:basedOn w:val="List3"/>
    <w:rsid w:val="00074D02"/>
    <w:pPr>
      <w:ind w:left="1021" w:firstLine="0"/>
    </w:pPr>
  </w:style>
  <w:style w:type="paragraph" w:styleId="ListContinue4">
    <w:name w:val="List Continue 4"/>
    <w:basedOn w:val="List4"/>
    <w:rsid w:val="00074D02"/>
    <w:pPr>
      <w:ind w:firstLine="0"/>
    </w:pPr>
  </w:style>
  <w:style w:type="paragraph" w:styleId="ListContinue5">
    <w:name w:val="List Continue 5"/>
    <w:basedOn w:val="List5"/>
    <w:rsid w:val="00074D02"/>
    <w:pPr>
      <w:ind w:firstLine="0"/>
    </w:pPr>
  </w:style>
  <w:style w:type="paragraph" w:styleId="ListNumber3">
    <w:name w:val="List Number 3"/>
    <w:basedOn w:val="List3"/>
    <w:rsid w:val="00074D02"/>
    <w:pPr>
      <w:numPr>
        <w:numId w:val="5"/>
      </w:numPr>
    </w:pPr>
  </w:style>
  <w:style w:type="paragraph" w:styleId="ListNumber4">
    <w:name w:val="List Number 4"/>
    <w:basedOn w:val="List4"/>
    <w:rsid w:val="00074D02"/>
    <w:pPr>
      <w:numPr>
        <w:numId w:val="6"/>
      </w:numPr>
    </w:pPr>
  </w:style>
  <w:style w:type="paragraph" w:styleId="ListNumber5">
    <w:name w:val="List Number 5"/>
    <w:basedOn w:val="List5"/>
    <w:rsid w:val="00074D02"/>
    <w:pPr>
      <w:numPr>
        <w:numId w:val="7"/>
      </w:numPr>
    </w:pPr>
  </w:style>
  <w:style w:type="paragraph" w:styleId="BlockText">
    <w:name w:val="Block Text"/>
    <w:basedOn w:val="Normal"/>
    <w:rsid w:val="00074D02"/>
    <w:pPr>
      <w:spacing w:after="120"/>
      <w:ind w:left="1440" w:right="1440"/>
    </w:pPr>
  </w:style>
  <w:style w:type="character" w:customStyle="1" w:styleId="Subscript">
    <w:name w:val="Subscript"/>
    <w:basedOn w:val="DefaultParagraphFont"/>
    <w:rsid w:val="00074D02"/>
    <w:rPr>
      <w:sz w:val="16"/>
      <w:vertAlign w:val="subscript"/>
    </w:rPr>
  </w:style>
  <w:style w:type="character" w:customStyle="1" w:styleId="Superscript">
    <w:name w:val="Superscript"/>
    <w:basedOn w:val="DefaultParagraphFont"/>
    <w:rsid w:val="00074D02"/>
    <w:rPr>
      <w:sz w:val="16"/>
      <w:vertAlign w:val="superscript"/>
    </w:rPr>
  </w:style>
  <w:style w:type="character" w:customStyle="1" w:styleId="Symbols">
    <w:name w:val="Symbols"/>
    <w:basedOn w:val="DefaultParagraphFont"/>
    <w:rsid w:val="00074D02"/>
    <w:rPr>
      <w:rFonts w:ascii="Symbol" w:hAnsi="Symbol"/>
    </w:rPr>
  </w:style>
  <w:style w:type="character" w:customStyle="1" w:styleId="MenuOptions">
    <w:name w:val="Menu Options"/>
    <w:basedOn w:val="DefaultParagraphFont"/>
    <w:rsid w:val="00074D02"/>
    <w:rPr>
      <w:rFonts w:ascii="Arial Narrow" w:hAnsi="Arial Narrow"/>
      <w:smallCaps/>
    </w:rPr>
  </w:style>
  <w:style w:type="character" w:customStyle="1" w:styleId="Buttons">
    <w:name w:val="Buttons"/>
    <w:basedOn w:val="DefaultParagraphFont"/>
    <w:rsid w:val="00074D02"/>
    <w:rPr>
      <w:b/>
    </w:rPr>
  </w:style>
  <w:style w:type="character" w:customStyle="1" w:styleId="Underlined">
    <w:name w:val="Underlined"/>
    <w:basedOn w:val="DefaultParagraphFont"/>
    <w:rsid w:val="00074D02"/>
    <w:rPr>
      <w:u w:val="single"/>
    </w:rPr>
  </w:style>
  <w:style w:type="paragraph" w:customStyle="1" w:styleId="TableBodyTextRight">
    <w:name w:val="Table Body Text Right"/>
    <w:basedOn w:val="TableBodyText"/>
    <w:rsid w:val="00074D02"/>
    <w:pPr>
      <w:widowControl w:val="0"/>
      <w:autoSpaceDE w:val="0"/>
      <w:autoSpaceDN w:val="0"/>
      <w:adjustRightInd w:val="0"/>
      <w:jc w:val="right"/>
    </w:pPr>
    <w:rPr>
      <w:rFonts w:cs="Arial"/>
      <w:szCs w:val="18"/>
    </w:rPr>
  </w:style>
  <w:style w:type="paragraph" w:customStyle="1" w:styleId="CopyrightText">
    <w:name w:val="Copyright Text"/>
    <w:basedOn w:val="BodyText"/>
    <w:rsid w:val="00074D02"/>
    <w:rPr>
      <w:sz w:val="18"/>
    </w:rPr>
  </w:style>
  <w:style w:type="paragraph" w:customStyle="1" w:styleId="BodySmallRight">
    <w:name w:val="Body Small Right"/>
    <w:basedOn w:val="BodyTextRight"/>
    <w:rsid w:val="00074D02"/>
    <w:rPr>
      <w:sz w:val="18"/>
      <w:szCs w:val="18"/>
    </w:rPr>
  </w:style>
  <w:style w:type="paragraph" w:customStyle="1" w:styleId="MarginEdition">
    <w:name w:val="Margin Edition"/>
    <w:basedOn w:val="MarginNote"/>
    <w:rsid w:val="00074D02"/>
    <w:pPr>
      <w:spacing w:before="0" w:after="0"/>
    </w:pPr>
    <w:rPr>
      <w:rFonts w:ascii="Times New Roman" w:hAnsi="Times New Roman"/>
      <w:color w:val="999999"/>
    </w:rPr>
  </w:style>
  <w:style w:type="paragraph" w:customStyle="1" w:styleId="Spacer">
    <w:name w:val="Spacer"/>
    <w:basedOn w:val="Normal"/>
    <w:rsid w:val="00074D02"/>
    <w:rPr>
      <w:sz w:val="2"/>
      <w:szCs w:val="2"/>
    </w:rPr>
  </w:style>
  <w:style w:type="character" w:customStyle="1" w:styleId="Small">
    <w:name w:val="Small"/>
    <w:basedOn w:val="DefaultParagraphFont"/>
    <w:rsid w:val="00074D02"/>
    <w:rPr>
      <w:sz w:val="16"/>
    </w:rPr>
  </w:style>
  <w:style w:type="paragraph" w:customStyle="1" w:styleId="WideTable">
    <w:name w:val="Wide Table"/>
    <w:basedOn w:val="Normal"/>
    <w:rsid w:val="00074D02"/>
    <w:pPr>
      <w:ind w:left="-1418"/>
    </w:pPr>
    <w:rPr>
      <w:sz w:val="2"/>
      <w:szCs w:val="2"/>
    </w:rPr>
  </w:style>
  <w:style w:type="character" w:styleId="PageNumber">
    <w:name w:val="page number"/>
    <w:basedOn w:val="DefaultParagraphFont"/>
    <w:rsid w:val="00074D02"/>
  </w:style>
  <w:style w:type="paragraph" w:styleId="Quote">
    <w:name w:val="Quote"/>
    <w:basedOn w:val="Heading1"/>
    <w:link w:val="QuoteChar"/>
    <w:qFormat/>
    <w:rsid w:val="00074D02"/>
    <w:rPr>
      <w:b w:val="0"/>
      <w:sz w:val="72"/>
      <w:szCs w:val="72"/>
      <w:lang w:val="en-NZ"/>
    </w:rPr>
  </w:style>
  <w:style w:type="character" w:customStyle="1" w:styleId="QuoteChar">
    <w:name w:val="Quote Char"/>
    <w:basedOn w:val="DefaultParagraphFont"/>
    <w:link w:val="Quote"/>
    <w:rsid w:val="00074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D02"/>
    <w:pPr>
      <w:pageBreakBefore/>
    </w:pPr>
  </w:style>
  <w:style w:type="paragraph" w:customStyle="1" w:styleId="Border">
    <w:name w:val="Border"/>
    <w:basedOn w:val="Normal"/>
    <w:qFormat/>
    <w:rsid w:val="00074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D02"/>
    <w:rPr>
      <w:b/>
      <w:bCs/>
      <w:i/>
      <w:iCs/>
      <w:color w:val="auto"/>
    </w:rPr>
  </w:style>
  <w:style w:type="paragraph" w:styleId="IntenseQuote">
    <w:name w:val="Intense Quote"/>
    <w:basedOn w:val="Normal"/>
    <w:next w:val="Normal"/>
    <w:link w:val="IntenseQuoteChar"/>
    <w:uiPriority w:val="30"/>
    <w:qFormat/>
    <w:rsid w:val="00074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D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D02"/>
    <w:rPr>
      <w:smallCaps/>
      <w:color w:val="auto"/>
      <w:u w:val="single"/>
    </w:rPr>
  </w:style>
  <w:style w:type="character" w:styleId="IntenseReference">
    <w:name w:val="Intense Reference"/>
    <w:basedOn w:val="DefaultParagraphFont"/>
    <w:uiPriority w:val="32"/>
    <w:qFormat/>
    <w:rsid w:val="00074D02"/>
    <w:rPr>
      <w:b/>
      <w:bCs/>
      <w:smallCaps/>
      <w:color w:val="auto"/>
      <w:spacing w:val="5"/>
      <w:u w:val="single"/>
    </w:rPr>
  </w:style>
  <w:style w:type="paragraph" w:customStyle="1" w:styleId="2ColumnHeading">
    <w:name w:val="2Column Heading"/>
    <w:basedOn w:val="BodyText"/>
    <w:qFormat/>
    <w:rsid w:val="00074D02"/>
    <w:pPr>
      <w:spacing w:after="60"/>
      <w:ind w:left="-2268"/>
    </w:pPr>
    <w:rPr>
      <w:b/>
    </w:rPr>
  </w:style>
  <w:style w:type="paragraph" w:customStyle="1" w:styleId="Heading1TOC">
    <w:name w:val="Heading1 TOC"/>
    <w:basedOn w:val="Normal"/>
    <w:qFormat/>
    <w:rsid w:val="00074D02"/>
    <w:pPr>
      <w:spacing w:before="240" w:after="120"/>
    </w:pPr>
    <w:rPr>
      <w:rFonts w:ascii="Times New Roman" w:hAnsi="Times New Roman"/>
      <w:b/>
      <w:sz w:val="32"/>
    </w:rPr>
  </w:style>
  <w:style w:type="paragraph" w:customStyle="1" w:styleId="Heading2TOC">
    <w:name w:val="Heading2 TOC"/>
    <w:basedOn w:val="Normal"/>
    <w:qFormat/>
    <w:rsid w:val="00074D02"/>
    <w:pPr>
      <w:spacing w:before="240" w:after="60"/>
    </w:pPr>
    <w:rPr>
      <w:rFonts w:ascii="Times New Roman" w:hAnsi="Times New Roman"/>
      <w:b/>
      <w:sz w:val="28"/>
    </w:rPr>
  </w:style>
  <w:style w:type="character" w:customStyle="1" w:styleId="Underline">
    <w:name w:val="Underline"/>
    <w:basedOn w:val="DefaultParagraphFont"/>
    <w:qFormat/>
    <w:rsid w:val="00074D02"/>
    <w:rPr>
      <w:u w:val="single"/>
    </w:rPr>
  </w:style>
  <w:style w:type="paragraph" w:styleId="BalloonText">
    <w:name w:val="Balloon Text"/>
    <w:basedOn w:val="Normal"/>
    <w:link w:val="BalloonTextChar"/>
    <w:rsid w:val="00074D02"/>
    <w:rPr>
      <w:rFonts w:ascii="Tahoma" w:hAnsi="Tahoma" w:cs="Tahoma"/>
      <w:sz w:val="16"/>
      <w:szCs w:val="16"/>
    </w:rPr>
  </w:style>
  <w:style w:type="character" w:customStyle="1" w:styleId="BalloonTextChar">
    <w:name w:val="Balloon Text Char"/>
    <w:basedOn w:val="DefaultParagraphFont"/>
    <w:link w:val="BalloonText"/>
    <w:rsid w:val="00074D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D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D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862</Words>
  <Characters>5338</Characters>
  <Application>Microsoft Office Word</Application>
  <DocSecurity>0</DocSecurity>
  <Lines>254</Lines>
  <Paragraphs>117</Paragraphs>
  <ScaleCrop>false</ScaleCrop>
  <Company>Author-it Software Corporation Ltd.</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SITHGAM016A Spruik at a games location</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2012-05-26T10:24:00Z</dcterms:created>
  <dcterms:modified xsi:type="dcterms:W3CDTF">2012-05-26T10:24:00Z</dcterms:modified>
</cp:coreProperties>
</file>