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3B3" w:rsidP="00D053B3">
      <w:pPr>
        <w:pStyle w:val="Title"/>
      </w:pPr>
      <w:r>
        <w:fldChar w:fldCharType="begin"/>
      </w:r>
      <w:r>
        <w:instrText xml:space="preserve"> TITLE   \* MERGEFORMAT </w:instrText>
      </w:r>
      <w:r>
        <w:fldChar w:fldCharType="separate"/>
      </w:r>
      <w:r>
        <w:t>SITHGAM013A Conduct a Rapid Roulette game</w:t>
      </w:r>
      <w:r>
        <w:fldChar w:fldCharType="end"/>
      </w:r>
    </w:p>
    <w:p w:rsidR="00D053B3" w:rsidP="00D053B3">
      <w:pPr>
        <w:pStyle w:val="Version"/>
        <w:sectPr w:rsidSect="00534A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4A18" w:rsidP="00534A18">
      <w:pPr>
        <w:pStyle w:val="SuperHeading"/>
      </w:pPr>
      <w:r w:rsidRPr="00534A18">
        <w:t>SITHGAM013A Conduct a Rapid Roulette game</w:t>
      </w:r>
    </w:p>
    <w:p w:rsidR="00000000" w:rsidRPr="00534A18" w:rsidP="00534A18">
      <w:pPr>
        <w:pStyle w:val="SuperHeading"/>
      </w:pPr>
    </w:p>
    <w:p w:rsidR="00000000" w:rsidRPr="00534A18" w:rsidP="00534A18">
      <w:pPr>
        <w:pStyle w:val="Heading1"/>
      </w:pPr>
      <w:bookmarkStart w:id="1" w:name="O_147135"/>
      <w:bookmarkEnd w:id="1"/>
      <w:r w:rsidRPr="00534A18">
        <w:t>Modification History</w:t>
      </w:r>
    </w:p>
    <w:p w:rsidR="00000000" w:rsidRPr="00534A18" w:rsidP="00534A18">
      <w:pPr>
        <w:pStyle w:val="BodyText"/>
      </w:pPr>
      <w:r w:rsidRPr="00534A18">
        <w:t>Not applicable.</w:t>
      </w:r>
    </w:p>
    <w:p w:rsidR="00000000" w:rsidRPr="00534A18" w:rsidP="00534A18">
      <w:pPr>
        <w:pStyle w:val="AllowPageBreak"/>
      </w:pPr>
    </w:p>
    <w:p w:rsidR="00000000" w:rsidRPr="00534A18" w:rsidP="00534A18">
      <w:pPr>
        <w:pStyle w:val="Heading1"/>
      </w:pPr>
      <w:bookmarkStart w:id="2" w:name="O_147136"/>
      <w:bookmarkEnd w:id="2"/>
      <w:r w:rsidRPr="00534A18">
        <w:t>Unit Descriptor</w:t>
      </w:r>
    </w:p>
    <w:tbl>
      <w:tblPr>
        <w:tblW w:w="0" w:type="auto"/>
        <w:tblLayout w:type="fixed"/>
        <w:tblCellMar>
          <w:left w:w="62" w:type="dxa"/>
          <w:right w:w="62" w:type="dxa"/>
        </w:tblCellMar>
        <w:tblLook w:val="0000"/>
      </w:tblPr>
      <w:tblGrid>
        <w:gridCol w:w="2836"/>
        <w:gridCol w:w="6344"/>
      </w:tblGrid>
      <w:tr w:rsidTr="00D053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34A18" w:rsidP="00534A18">
            <w:pPr>
              <w:pStyle w:val="BodyText"/>
            </w:pPr>
            <w:r w:rsidRPr="00534A18">
              <w:t>This unit describes the performance outcomes, skills and knowledge required to conduct the game of Rapid Ro</w:t>
            </w:r>
            <w:r w:rsidRPr="00534A18">
              <w:t>ulette in a licensed casino. It requires the ability to operate the Rapid Roulette wheel, accept wagers and pay out winnings according to enterprise-specific procedures and approved rules of the game.</w:t>
            </w:r>
          </w:p>
          <w:p w:rsidR="00000000" w:rsidRPr="00534A18" w:rsidP="00534A18">
            <w:pPr>
              <w:pStyle w:val="BodyText"/>
            </w:pPr>
            <w:r w:rsidRPr="00534A18">
              <w:t>It does not cover the general operational activities re</w:t>
            </w:r>
            <w:r w:rsidRPr="00534A18">
              <w:t>quired to operate any type of table game, such as setting up and closing down the table, handling chips effectively, reconciling the chip float and monitoring the game for irregularities and suspicious play. These activities are covered within the co-requi</w:t>
            </w:r>
            <w:r w:rsidRPr="00534A18">
              <w:t>site unit SITHGAM007A Operate table games.</w:t>
            </w:r>
          </w:p>
          <w:p w:rsidR="00000000" w:rsidRPr="00534A18" w:rsidP="00534A18">
            <w:pPr>
              <w:pStyle w:val="BodyText"/>
            </w:pPr>
            <w:r w:rsidRPr="00534A18">
              <w:t xml:space="preserve">Those developing training to support this unit must consult the relevant state or territory gaming regulatory authority to determine accreditation arrangements for training organisations, courses and trainers and </w:t>
            </w:r>
            <w:r w:rsidRPr="00534A18">
              <w:t>assessors.</w:t>
            </w:r>
          </w:p>
          <w:p w:rsidR="00000000" w:rsidP="00534A18">
            <w:pPr>
              <w:pStyle w:val="BodyText"/>
              <w:rPr>
                <w:lang w:val="en-NZ"/>
              </w:rPr>
            </w:pPr>
            <w:r w:rsidRPr="00534A18">
              <w:t>Under some state or territory legislation, personnel who conduct table games within a licensed casino are required to hold an individual and occupational gaming licence. They are also required to achieve competence in the units which cover the conduct of t</w:t>
            </w:r>
            <w:r w:rsidRPr="00534A18">
              <w:t>he particular table games that they operate. This is one of a suite of units that may have to be achieved to comply with their occupational licence.</w:t>
            </w:r>
          </w:p>
        </w:tc>
      </w:tr>
      <w:tr w:rsidTr="00D053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4A18" w:rsidP="00534A18">
            <w:pPr>
              <w:pStyle w:val="BodyText"/>
            </w:pPr>
          </w:p>
        </w:tc>
      </w:tr>
    </w:tbl>
    <w:p w:rsidR="00000000" w:rsidRPr="00534A18" w:rsidP="00534A18">
      <w:pPr>
        <w:pStyle w:val="BodyText"/>
      </w:pPr>
    </w:p>
    <w:p w:rsidR="00000000" w:rsidRPr="00534A18" w:rsidP="00534A18">
      <w:pPr>
        <w:pStyle w:val="AllowPageBreak"/>
      </w:pPr>
    </w:p>
    <w:p w:rsidR="00000000" w:rsidRPr="00534A18" w:rsidP="00534A18">
      <w:pPr>
        <w:pStyle w:val="Heading1"/>
      </w:pPr>
      <w:bookmarkStart w:id="3" w:name="O_147137"/>
      <w:bookmarkEnd w:id="3"/>
      <w:r w:rsidRPr="00534A18">
        <w:t>Application of the Unit</w:t>
      </w:r>
    </w:p>
    <w:tbl>
      <w:tblPr>
        <w:tblW w:w="0" w:type="auto"/>
        <w:tblLayout w:type="fixed"/>
        <w:tblCellMar>
          <w:left w:w="62" w:type="dxa"/>
          <w:right w:w="62" w:type="dxa"/>
        </w:tblCellMar>
        <w:tblLook w:val="0000"/>
      </w:tblPr>
      <w:tblGrid>
        <w:gridCol w:w="2836"/>
        <w:gridCol w:w="6344"/>
      </w:tblGrid>
      <w:tr w:rsidTr="00D053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534A18" w:rsidP="00534A18">
            <w:pPr>
              <w:pStyle w:val="BodyText"/>
            </w:pPr>
            <w:r w:rsidRPr="00534A18">
              <w:t>This unit covers the day-to-day opera</w:t>
            </w:r>
            <w:r w:rsidRPr="00534A18">
              <w:t xml:space="preserve">tion of a specific table game operated in the gaming area of licensed casinos. The game of Rapid Roulette must be conducted according to approved rules of the game. These rules and organisational procedures are determined by the casino and approved by the </w:t>
            </w:r>
            <w:r w:rsidRPr="00534A18">
              <w:t>state or territory regulatory authority responsible for licensing the casino.</w:t>
            </w:r>
          </w:p>
          <w:p w:rsidR="00000000" w:rsidP="00534A18">
            <w:pPr>
              <w:pStyle w:val="BodyText"/>
              <w:rPr>
                <w:lang w:val="en-NZ"/>
              </w:rPr>
            </w:pPr>
            <w:r w:rsidRPr="00534A18">
              <w:t>This unit applies to frontline operational gambling personnel, known as dealers, who operate with a limited level of autonomy, under some supervision and guidance from others and</w:t>
            </w:r>
            <w:r w:rsidRPr="00534A18">
              <w:t xml:space="preserve"> within predefined procedures and rules. This unit could also apply to casino personnel who supervise the operation of table games, such as the pit boss and pit manager.</w:t>
            </w:r>
          </w:p>
        </w:tc>
      </w:tr>
      <w:tr w:rsidTr="00D053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4A18" w:rsidP="00534A18">
            <w:pPr>
              <w:pStyle w:val="BodyText"/>
            </w:pPr>
          </w:p>
        </w:tc>
      </w:tr>
    </w:tbl>
    <w:p w:rsidR="00000000" w:rsidRPr="00534A18" w:rsidP="00534A18">
      <w:pPr>
        <w:pStyle w:val="BodyText"/>
      </w:pPr>
    </w:p>
    <w:p w:rsidR="00000000" w:rsidRPr="00534A18" w:rsidP="00534A18">
      <w:pPr>
        <w:pStyle w:val="AllowPageBreak"/>
      </w:pPr>
    </w:p>
    <w:p w:rsidR="00000000" w:rsidRPr="00534A18" w:rsidP="00534A18">
      <w:pPr>
        <w:pStyle w:val="Heading1"/>
      </w:pPr>
      <w:bookmarkStart w:id="4" w:name="O_147138"/>
      <w:bookmarkEnd w:id="4"/>
      <w:r w:rsidRPr="00534A18">
        <w:t>Licensing/Regulatory Information</w:t>
      </w:r>
    </w:p>
    <w:p w:rsidR="00000000" w:rsidRPr="00534A18" w:rsidP="00534A18">
      <w:pPr>
        <w:pStyle w:val="BodyText"/>
      </w:pPr>
      <w:r w:rsidRPr="00534A18">
        <w:t>Not applicable.</w:t>
      </w:r>
    </w:p>
    <w:p w:rsidR="00000000" w:rsidRPr="00534A18" w:rsidP="00534A18">
      <w:pPr>
        <w:pStyle w:val="AllowPageBreak"/>
      </w:pPr>
    </w:p>
    <w:p w:rsidR="00000000" w:rsidRPr="00534A18" w:rsidP="00534A18">
      <w:pPr>
        <w:pStyle w:val="Heading1"/>
      </w:pPr>
      <w:bookmarkStart w:id="5" w:name="O_147140"/>
      <w:bookmarkEnd w:id="5"/>
      <w:r w:rsidRPr="00534A18">
        <w:t>Pre-Requisites</w:t>
      </w:r>
    </w:p>
    <w:tbl>
      <w:tblPr>
        <w:tblW w:w="0" w:type="auto"/>
        <w:tblLayout w:type="fixed"/>
        <w:tblCellMar>
          <w:left w:w="62" w:type="dxa"/>
          <w:right w:w="62" w:type="dxa"/>
        </w:tblCellMar>
        <w:tblLook w:val="0000"/>
      </w:tblPr>
      <w:tblGrid>
        <w:gridCol w:w="2836"/>
        <w:gridCol w:w="6344"/>
      </w:tblGrid>
      <w:tr w:rsidTr="00D053B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t>Nil</w:t>
            </w:r>
          </w:p>
        </w:tc>
      </w:tr>
      <w:tr w:rsidTr="00D053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4A18" w:rsidP="00534A18">
            <w:pPr>
              <w:pStyle w:val="BodyText"/>
            </w:pPr>
          </w:p>
        </w:tc>
      </w:tr>
    </w:tbl>
    <w:p w:rsidR="00000000" w:rsidRPr="00534A18" w:rsidP="00534A18">
      <w:pPr>
        <w:pStyle w:val="BodyText"/>
      </w:pPr>
    </w:p>
    <w:p w:rsidR="00000000" w:rsidRPr="00534A18" w:rsidP="00534A18">
      <w:pPr>
        <w:pStyle w:val="AllowPageBreak"/>
      </w:pPr>
    </w:p>
    <w:p w:rsidR="00000000" w:rsidRPr="00534A18" w:rsidP="00534A18">
      <w:pPr>
        <w:pStyle w:val="Heading1"/>
      </w:pPr>
      <w:bookmarkStart w:id="6" w:name="O_147139"/>
      <w:bookmarkEnd w:id="6"/>
      <w:r w:rsidRPr="00534A18">
        <w:t>Employability Skills Information</w:t>
      </w:r>
    </w:p>
    <w:tbl>
      <w:tblPr>
        <w:tblW w:w="0" w:type="auto"/>
        <w:tblLayout w:type="fixed"/>
        <w:tblCellMar>
          <w:left w:w="62" w:type="dxa"/>
          <w:right w:w="62" w:type="dxa"/>
        </w:tblCellMar>
        <w:tblLook w:val="0000"/>
      </w:tblPr>
      <w:tblGrid>
        <w:gridCol w:w="2836"/>
        <w:gridCol w:w="6344"/>
      </w:tblGrid>
      <w:tr w:rsidTr="00D053B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D053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4A18" w:rsidP="00534A18">
            <w:pPr>
              <w:pStyle w:val="BodyText"/>
            </w:pPr>
          </w:p>
        </w:tc>
      </w:tr>
    </w:tbl>
    <w:p w:rsidR="00000000" w:rsidRPr="00534A18" w:rsidP="00534A18">
      <w:pPr>
        <w:pStyle w:val="BodyText"/>
      </w:pPr>
    </w:p>
    <w:p w:rsidR="00000000" w:rsidRPr="00534A18" w:rsidP="00534A18">
      <w:pPr>
        <w:pStyle w:val="AllowPageBreak"/>
      </w:pPr>
    </w:p>
    <w:p w:rsidR="00000000" w:rsidRPr="00534A18" w:rsidP="00534A18">
      <w:pPr>
        <w:pStyle w:val="Heading1"/>
      </w:pPr>
      <w:bookmarkStart w:id="7" w:name="O_147141"/>
      <w:bookmarkEnd w:id="7"/>
      <w:r w:rsidRPr="00534A18">
        <w:t>Elements and Performance Criteria Pre-Content</w:t>
      </w:r>
    </w:p>
    <w:tbl>
      <w:tblPr>
        <w:tblW w:w="0" w:type="auto"/>
        <w:tblLayout w:type="fixed"/>
        <w:tblCellMar>
          <w:left w:w="62" w:type="dxa"/>
          <w:right w:w="62" w:type="dxa"/>
        </w:tblCellMar>
        <w:tblLook w:val="0000"/>
      </w:tblPr>
      <w:tblGrid>
        <w:gridCol w:w="2836"/>
        <w:gridCol w:w="6344"/>
      </w:tblGrid>
      <w:tr w:rsidTr="00D053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34A18" w:rsidP="00534A18">
            <w:pPr>
              <w:pStyle w:val="BodyText"/>
            </w:pPr>
            <w:r w:rsidRPr="00534A18">
              <w:t xml:space="preserve">Performance criteria describe the required performance needed to demonstrate achievement of the element. Where </w:t>
            </w:r>
            <w:r w:rsidRPr="00534A18">
              <w:rPr>
                <w:rStyle w:val="BoldandItalics"/>
              </w:rPr>
              <w:t>bold italicised</w:t>
            </w:r>
            <w:r w:rsidRPr="00534A18">
              <w:t xml:space="preserve"> text is used, further information is detailed in the required skills and knowledge and/or the range statement. Assessment of performance is to be consistent with the evidence guide.</w:t>
            </w:r>
          </w:p>
        </w:tc>
      </w:tr>
    </w:tbl>
    <w:p w:rsidR="00000000" w:rsidRPr="00534A18" w:rsidP="00534A18">
      <w:pPr>
        <w:pStyle w:val="BodyText"/>
      </w:pPr>
    </w:p>
    <w:p w:rsidR="00000000" w:rsidRPr="00534A18" w:rsidP="00534A18">
      <w:pPr>
        <w:pStyle w:val="AllowPageBreak"/>
      </w:pPr>
    </w:p>
    <w:p w:rsidR="00000000" w:rsidRPr="00534A18" w:rsidP="00534A18">
      <w:pPr>
        <w:pStyle w:val="Heading1"/>
      </w:pPr>
      <w:bookmarkStart w:id="8" w:name="O_147142"/>
      <w:bookmarkEnd w:id="8"/>
      <w:r w:rsidRPr="00534A1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053B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34A18" w:rsidP="00534A18">
            <w:pPr>
              <w:pStyle w:val="List"/>
            </w:pPr>
            <w:r w:rsidRPr="00534A18">
              <w:rPr>
                <w:rStyle w:val="SpecialBold"/>
              </w:rPr>
              <w:t>ELEME</w:t>
            </w:r>
            <w:r w:rsidRPr="00534A18">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rPr>
                <w:rStyle w:val="SpecialBold"/>
              </w:rPr>
              <w:t>PERFORMANCE CRITERIA</w:t>
            </w:r>
          </w:p>
        </w:tc>
      </w:tr>
      <w:tr w:rsidTr="00D053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r>
      <w:tr w:rsidTr="00D053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1</w:t>
            </w:r>
          </w:p>
        </w:tc>
        <w:tc>
          <w:tcPr>
            <w:tcW w:w="2410"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Conduct the game of Rapid Roulette.</w:t>
            </w:r>
          </w:p>
        </w:tc>
        <w:tc>
          <w:tcPr>
            <w:tcW w:w="56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1.1</w:t>
            </w:r>
          </w:p>
        </w:tc>
        <w:tc>
          <w:tcPr>
            <w:tcW w:w="577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 xml:space="preserve">Check that </w:t>
            </w:r>
            <w:r w:rsidRPr="00534A18">
              <w:rPr>
                <w:rStyle w:val="BoldandItalics"/>
              </w:rPr>
              <w:t>specific equipment</w:t>
            </w:r>
            <w:r w:rsidRPr="00534A18">
              <w:t xml:space="preserve"> required and approved to operate the game of Rapid Roulette is correctly positioned on the table. </w:t>
            </w:r>
          </w:p>
        </w:tc>
      </w:tr>
      <w:tr w:rsidTr="00D053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1.2</w:t>
            </w:r>
          </w:p>
        </w:tc>
        <w:tc>
          <w:tcPr>
            <w:tcW w:w="577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Make verbal announcements using terms commonly used in Rapid Roulette and use hand signals according to approved rules of the game.</w:t>
            </w:r>
          </w:p>
        </w:tc>
      </w:tr>
      <w:tr w:rsidTr="00D053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1.3</w:t>
            </w:r>
          </w:p>
        </w:tc>
        <w:tc>
          <w:tcPr>
            <w:tcW w:w="577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 xml:space="preserve">Spin the wheel according to approved rules for the game of Rapid Roulette and </w:t>
            </w:r>
            <w:r w:rsidRPr="00534A18">
              <w:rPr>
                <w:rStyle w:val="BoldandItalics"/>
              </w:rPr>
              <w:t>variations to Rapid Roulette</w:t>
            </w:r>
            <w:r w:rsidRPr="00534A18">
              <w:t>.</w:t>
            </w:r>
          </w:p>
        </w:tc>
      </w:tr>
      <w:tr w:rsidTr="00D053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1.4</w:t>
            </w:r>
          </w:p>
        </w:tc>
        <w:tc>
          <w:tcPr>
            <w:tcW w:w="577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Op</w:t>
            </w:r>
            <w:r w:rsidRPr="00534A18">
              <w:t>erate the Rapid Roulette equipment according to design functions and manufacturer instructions.</w:t>
            </w:r>
          </w:p>
        </w:tc>
      </w:tr>
      <w:tr w:rsidTr="00D053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1.5</w:t>
            </w:r>
          </w:p>
        </w:tc>
        <w:tc>
          <w:tcPr>
            <w:tcW w:w="577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Operate game accurately and at appropriate pace to meet enterprise standards for the conduct of the game.</w:t>
            </w:r>
          </w:p>
        </w:tc>
      </w:tr>
      <w:tr w:rsidTr="00D053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r>
      <w:tr w:rsidTr="00D053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2</w:t>
            </w:r>
          </w:p>
        </w:tc>
        <w:tc>
          <w:tcPr>
            <w:tcW w:w="2410"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Accept wagers and pay winnings.</w:t>
            </w:r>
          </w:p>
        </w:tc>
        <w:tc>
          <w:tcPr>
            <w:tcW w:w="56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2.1</w:t>
            </w:r>
          </w:p>
        </w:tc>
        <w:tc>
          <w:tcPr>
            <w:tcW w:w="577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 xml:space="preserve">Accept or refuse permitted wagers according to enterprise procedures and </w:t>
            </w:r>
            <w:r w:rsidRPr="00534A18">
              <w:rPr>
                <w:rStyle w:val="BoldandItalics"/>
              </w:rPr>
              <w:t>variations to Rapid Roulette wagers</w:t>
            </w:r>
            <w:r w:rsidRPr="00534A18">
              <w:t>.</w:t>
            </w:r>
          </w:p>
        </w:tc>
      </w:tr>
      <w:tr w:rsidTr="00D053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2.2</w:t>
            </w:r>
          </w:p>
        </w:tc>
        <w:tc>
          <w:tcPr>
            <w:tcW w:w="577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Determine winning and losing wagers within the rules of the game.</w:t>
            </w:r>
          </w:p>
        </w:tc>
      </w:tr>
      <w:tr w:rsidTr="00D053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2.3</w:t>
            </w:r>
          </w:p>
        </w:tc>
        <w:tc>
          <w:tcPr>
            <w:tcW w:w="577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Pay winnings to the player and witness them according to enterpris</w:t>
            </w:r>
            <w:r w:rsidRPr="00534A18">
              <w:t>e procedures.</w:t>
            </w:r>
          </w:p>
        </w:tc>
      </w:tr>
      <w:tr w:rsidTr="00D053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4A18">
            <w:pPr>
              <w:pStyle w:val="List"/>
              <w:rPr>
                <w:lang w:val="en-NZ"/>
              </w:rPr>
            </w:pPr>
            <w:r w:rsidRPr="00534A18">
              <w:t>2.4</w:t>
            </w:r>
          </w:p>
        </w:tc>
        <w:tc>
          <w:tcPr>
            <w:tcW w:w="5777" w:type="dxa"/>
            <w:tcBorders>
              <w:top w:val="nil"/>
              <w:left w:val="nil"/>
              <w:bottom w:val="nil"/>
              <w:right w:val="nil"/>
            </w:tcBorders>
            <w:tcMar>
              <w:top w:w="0" w:type="dxa"/>
              <w:left w:w="62" w:type="dxa"/>
              <w:bottom w:w="0" w:type="dxa"/>
              <w:right w:w="62" w:type="dxa"/>
            </w:tcMar>
          </w:tcPr>
          <w:p w:rsidR="00000000" w:rsidRPr="00534A18" w:rsidP="00534A18">
            <w:pPr>
              <w:pStyle w:val="List"/>
            </w:pPr>
            <w:r w:rsidRPr="00534A18">
              <w:t xml:space="preserve">Conduct all </w:t>
            </w:r>
            <w:r w:rsidRPr="00534A18">
              <w:rPr>
                <w:rStyle w:val="BoldandItalics"/>
              </w:rPr>
              <w:t>financial transactions</w:t>
            </w:r>
            <w:r w:rsidRPr="00534A18">
              <w:t xml:space="preserve"> throughout the operation of the game in compliance with enterprise procedures.</w:t>
            </w:r>
          </w:p>
        </w:tc>
      </w:tr>
    </w:tbl>
    <w:p w:rsidR="00000000" w:rsidRPr="00534A18" w:rsidP="00534A18">
      <w:pPr>
        <w:pStyle w:val="BodyText"/>
      </w:pPr>
    </w:p>
    <w:p w:rsidR="00000000" w:rsidRPr="00534A18" w:rsidP="00534A18">
      <w:pPr>
        <w:pStyle w:val="AllowPageBreak"/>
      </w:pPr>
    </w:p>
    <w:p w:rsidR="00000000" w:rsidRPr="00534A18" w:rsidP="00534A18">
      <w:pPr>
        <w:pStyle w:val="Heading1"/>
      </w:pPr>
      <w:bookmarkStart w:id="9" w:name="O_147143"/>
      <w:bookmarkEnd w:id="9"/>
      <w:r w:rsidRPr="00534A18">
        <w:t>Required Skills and Knowledge</w:t>
      </w:r>
    </w:p>
    <w:tbl>
      <w:tblPr>
        <w:tblW w:w="0" w:type="auto"/>
        <w:tblLayout w:type="fixed"/>
        <w:tblCellMar>
          <w:left w:w="62" w:type="dxa"/>
          <w:right w:w="62" w:type="dxa"/>
        </w:tblCellMar>
        <w:tblLook w:val="0000"/>
      </w:tblPr>
      <w:tblGrid>
        <w:gridCol w:w="9180"/>
      </w:tblGrid>
      <w:tr w:rsidTr="00D053B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SpecialBold"/>
              </w:rPr>
              <w:t>REQUIRED SKILLS AND KNOWLEDGE</w:t>
            </w:r>
          </w:p>
        </w:tc>
      </w:tr>
      <w:tr w:rsidTr="00D053B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t>This section describ</w:t>
            </w:r>
            <w:r w:rsidRPr="00534A18">
              <w:t>es the essential skills and knowledge and their level, required for this unit.</w:t>
            </w:r>
          </w:p>
        </w:tc>
      </w:tr>
      <w:tr w:rsidTr="00D053B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r>
      <w:tr w:rsidTr="00D053B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34A18" w:rsidP="00534A18">
            <w:pPr>
              <w:pStyle w:val="BodyText"/>
            </w:pPr>
            <w:r w:rsidRPr="00534A18">
              <w:t>The following skills must be assessed as part of this unit:</w:t>
            </w:r>
          </w:p>
          <w:p w:rsidR="00000000" w:rsidRPr="00534A18" w:rsidP="00534A18">
            <w:pPr>
              <w:pStyle w:val="ListBullet"/>
            </w:pPr>
            <w:r w:rsidRPr="00534A18">
              <w:t>ability to operate the Rapid Roulette wheel efficiently</w:t>
            </w:r>
          </w:p>
          <w:p w:rsidR="00000000" w:rsidRPr="00534A18" w:rsidP="00534A18">
            <w:pPr>
              <w:pStyle w:val="ListBullet"/>
            </w:pPr>
            <w:r w:rsidRPr="00534A18">
              <w:t>literacy skills to read and interpret organisational procedures, approved rules and permitted variations; read signage associated with the operation of the game of Rapid Roulette; and read and complete documents associated with financial transactions</w:t>
            </w:r>
          </w:p>
          <w:p w:rsidR="00000000" w:rsidRPr="00534A18" w:rsidP="00534A18">
            <w:pPr>
              <w:pStyle w:val="ListBullet"/>
            </w:pPr>
            <w:r w:rsidRPr="00534A18">
              <w:t>verba</w:t>
            </w:r>
            <w:r w:rsidRPr="00534A18">
              <w:t>l communication skills to make clear gaming announcements</w:t>
            </w:r>
          </w:p>
          <w:p w:rsidR="00000000" w:rsidP="00534A18">
            <w:pPr>
              <w:pStyle w:val="ListBullet"/>
              <w:rPr>
                <w:lang w:val="en-NZ"/>
              </w:rPr>
            </w:pPr>
            <w:r w:rsidRPr="00534A18">
              <w:t>high level numeracy skills to calculate a variety of often complex wagers, winnings and other financial transactions, including the purchase of chips.</w:t>
            </w:r>
          </w:p>
        </w:tc>
      </w:tr>
      <w:tr w:rsidTr="00D053B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r>
      <w:tr w:rsidTr="00D053B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34A18" w:rsidP="00534A18">
            <w:pPr>
              <w:pStyle w:val="BodyText"/>
            </w:pPr>
            <w:r w:rsidRPr="00534A18">
              <w:t xml:space="preserve">The following knowledge must be assessed as </w:t>
            </w:r>
            <w:r w:rsidRPr="00534A18">
              <w:t>part of this unit:</w:t>
            </w:r>
          </w:p>
          <w:p w:rsidR="00000000" w:rsidRPr="00534A18" w:rsidP="00534A18">
            <w:pPr>
              <w:pStyle w:val="ListBullet"/>
            </w:pPr>
            <w:r w:rsidRPr="00534A18">
              <w:t>in-depth knowledge of the specific equipment used to operate a game of Rapid Roulette, including in-house computer system (where applicable) for the Rapid Roulette station and player terminals that link to back-of-house system</w:t>
            </w:r>
          </w:p>
          <w:p w:rsidR="00000000" w:rsidRPr="00534A18" w:rsidP="00534A18">
            <w:pPr>
              <w:pStyle w:val="ListBullet"/>
            </w:pPr>
            <w:r w:rsidRPr="00534A18">
              <w:t>full rang</w:t>
            </w:r>
            <w:r w:rsidRPr="00534A18">
              <w:t>e of terms commonly used in the game of Rapid Roulette</w:t>
            </w:r>
          </w:p>
          <w:p w:rsidR="00000000" w:rsidRPr="00534A18" w:rsidP="00534A18">
            <w:pPr>
              <w:pStyle w:val="ListBullet"/>
            </w:pPr>
            <w:r w:rsidRPr="00534A18">
              <w:t>in-depth knowledge of the standard approved rules for the game of Rapid Roulette</w:t>
            </w:r>
          </w:p>
          <w:p w:rsidR="00000000" w:rsidRPr="00534A18" w:rsidP="00534A18">
            <w:pPr>
              <w:pStyle w:val="ListBullet"/>
            </w:pPr>
            <w:r w:rsidRPr="00534A18">
              <w:t>in-depth knowledge of permitted variations to the rules for the game of Rapid Roulette</w:t>
            </w:r>
          </w:p>
          <w:p w:rsidR="00000000" w:rsidRPr="00534A18" w:rsidP="00534A18">
            <w:pPr>
              <w:pStyle w:val="ListBullet"/>
            </w:pPr>
            <w:r w:rsidRPr="00534A18">
              <w:t>specific enterprise procedures and approved rules for:</w:t>
            </w:r>
          </w:p>
          <w:p w:rsidR="00000000" w:rsidRPr="00534A18" w:rsidP="00534A18">
            <w:pPr>
              <w:pStyle w:val="ListBullet2"/>
            </w:pPr>
            <w:r w:rsidRPr="00534A18">
              <w:t>operating the game of Rapid Roulette</w:t>
            </w:r>
          </w:p>
          <w:p w:rsidR="00000000" w:rsidRPr="00534A18" w:rsidP="00534A18">
            <w:pPr>
              <w:pStyle w:val="ListBullet2"/>
            </w:pPr>
            <w:r w:rsidRPr="00534A18">
              <w:t>accepting wagers</w:t>
            </w:r>
          </w:p>
          <w:p w:rsidR="00000000" w:rsidRPr="00534A18" w:rsidP="00534A18">
            <w:pPr>
              <w:pStyle w:val="ListBullet2"/>
            </w:pPr>
            <w:r w:rsidRPr="00534A18">
              <w:t>refusing wagers</w:t>
            </w:r>
          </w:p>
          <w:p w:rsidR="00000000" w:rsidRPr="00534A18" w:rsidP="00534A18">
            <w:pPr>
              <w:pStyle w:val="ListBullet2"/>
            </w:pPr>
            <w:r w:rsidRPr="00534A18">
              <w:t>paying winnings</w:t>
            </w:r>
          </w:p>
          <w:p w:rsidR="00000000" w:rsidRPr="00534A18" w:rsidP="00534A18">
            <w:pPr>
              <w:pStyle w:val="ListBullet2"/>
            </w:pPr>
            <w:r w:rsidRPr="00534A18">
              <w:t>conducting financial transactions</w:t>
            </w:r>
          </w:p>
          <w:p w:rsidR="00000000" w:rsidRPr="00534A18" w:rsidP="00534A18">
            <w:pPr>
              <w:pStyle w:val="ListBullet"/>
            </w:pPr>
            <w:r w:rsidRPr="00534A18">
              <w:t>specific enterprise standards for game pace and accuracy.</w:t>
            </w:r>
          </w:p>
        </w:tc>
      </w:tr>
    </w:tbl>
    <w:p w:rsidR="00D053B3" w:rsidP="00534A18">
      <w:pPr>
        <w:pStyle w:val="BodyText"/>
      </w:pPr>
    </w:p>
    <w:p w:rsidR="00D053B3" w:rsidP="00534A18">
      <w:pPr>
        <w:pStyle w:val="BodyText"/>
      </w:pPr>
    </w:p>
    <w:p w:rsidR="00000000" w:rsidRPr="00534A18" w:rsidP="00534A18">
      <w:pPr>
        <w:pStyle w:val="Heading1"/>
      </w:pPr>
      <w:bookmarkStart w:id="10" w:name="O_147144"/>
      <w:bookmarkEnd w:id="10"/>
      <w:r w:rsidRPr="00534A18">
        <w:t>Evidence Guide</w:t>
      </w:r>
    </w:p>
    <w:tbl>
      <w:tblPr>
        <w:tblW w:w="0" w:type="auto"/>
        <w:tblLayout w:type="fixed"/>
        <w:tblCellMar>
          <w:left w:w="62" w:type="dxa"/>
          <w:right w:w="62" w:type="dxa"/>
        </w:tblCellMar>
        <w:tblLook w:val="0000"/>
      </w:tblPr>
      <w:tblGrid>
        <w:gridCol w:w="3345"/>
        <w:gridCol w:w="5835"/>
      </w:tblGrid>
      <w:tr w:rsidTr="00D053B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SpecialBold"/>
              </w:rPr>
              <w:t>EVIDENCE GUIDE</w:t>
            </w:r>
          </w:p>
        </w:tc>
      </w:tr>
      <w:tr w:rsidTr="00D053B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t>The evidence guide provides advice on assessment and must be read in conjunction with the performance criteria, required skills and knowledge, the range statement and the Assessment Guidelines for this Training Package.</w:t>
            </w:r>
          </w:p>
        </w:tc>
      </w:tr>
      <w:tr w:rsidTr="00D053B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34A18">
            <w:pPr>
              <w:pStyle w:val="BodyText"/>
              <w:rPr>
                <w:lang w:val="en-NZ"/>
              </w:rPr>
            </w:pPr>
          </w:p>
        </w:tc>
      </w:tr>
      <w:tr w:rsidTr="00D053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34A18" w:rsidP="00534A18">
            <w:pPr>
              <w:pStyle w:val="BodyText"/>
            </w:pPr>
            <w:r w:rsidRPr="00534A18">
              <w:t>Evidence of the following is essential:</w:t>
            </w:r>
          </w:p>
          <w:p w:rsidR="00000000" w:rsidRPr="00534A18" w:rsidP="00534A18">
            <w:pPr>
              <w:pStyle w:val="ListBullet"/>
            </w:pPr>
            <w:r w:rsidRPr="00534A18">
              <w:t>ability to operate the Rapid Roulette wheel, accept wagers and pay out winnings according to enterprise-specific procedur</w:t>
            </w:r>
            <w:r w:rsidRPr="00534A18">
              <w:t>es and approved rules of the game</w:t>
            </w:r>
          </w:p>
          <w:p w:rsidR="00000000" w:rsidRPr="00534A18" w:rsidP="00534A18">
            <w:pPr>
              <w:pStyle w:val="ListBullet"/>
            </w:pPr>
            <w:r w:rsidRPr="00534A18">
              <w:t>knowledge of the rules of Rapid Roulette, permitted variations and enterprise-specific procedures</w:t>
            </w:r>
          </w:p>
          <w:p w:rsidR="00000000" w:rsidRPr="00534A18" w:rsidP="00534A18">
            <w:pPr>
              <w:pStyle w:val="ListBullet"/>
            </w:pPr>
            <w:r w:rsidRPr="00534A18">
              <w:t>operation of the game of Rapid Roulette on multiple occasions to ensure consistent, accurate and efficient application of th</w:t>
            </w:r>
            <w:r w:rsidRPr="00534A18">
              <w:t>e rules when conducting the game and determining winning and losing wagers</w:t>
            </w:r>
          </w:p>
          <w:p w:rsidR="00000000" w:rsidP="00534A18">
            <w:pPr>
              <w:pStyle w:val="ListBullet"/>
              <w:rPr>
                <w:lang w:val="en-NZ"/>
              </w:rPr>
            </w:pPr>
            <w:r w:rsidRPr="00534A18">
              <w:t>accurate processing of a variety of wagers and the integration and management of multiple transactions and activities within typical workplace time constraints.</w:t>
            </w:r>
          </w:p>
        </w:tc>
      </w:tr>
      <w:tr w:rsidTr="00D053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r>
      <w:tr w:rsidTr="00D053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534A18" w:rsidP="00534A18">
            <w:pPr>
              <w:pStyle w:val="BodyText"/>
            </w:pPr>
            <w:r w:rsidRPr="00534A18">
              <w:t>Assessment must ensure:</w:t>
            </w:r>
          </w:p>
          <w:p w:rsidR="00000000" w:rsidRPr="00534A18" w:rsidP="00534A18">
            <w:pPr>
              <w:pStyle w:val="ListBullet"/>
            </w:pPr>
            <w:r w:rsidRPr="00534A18">
              <w:t>operation of Rapid Roulette games within a fully equipped table gaming environment using gaming tables, associated Rapid Roulette equipment, gaming chips and cash</w:t>
            </w:r>
          </w:p>
          <w:p w:rsidR="00000000" w:rsidRPr="00534A18" w:rsidP="00534A18">
            <w:pPr>
              <w:pStyle w:val="ListBullet"/>
            </w:pPr>
            <w:r w:rsidRPr="00534A18">
              <w:t>use of documentatio</w:t>
            </w:r>
            <w:r w:rsidRPr="00534A18">
              <w:t>n that relates to processing financial transactions</w:t>
            </w:r>
          </w:p>
          <w:p w:rsidR="00000000" w:rsidRPr="00534A18" w:rsidP="00534A18">
            <w:pPr>
              <w:pStyle w:val="ListBullet"/>
            </w:pPr>
            <w:r w:rsidRPr="00534A18">
              <w:t>access to current enterprise procedures, approved rules and permitted variations for the operation of the game of Rapid Roulette</w:t>
            </w:r>
          </w:p>
          <w:p w:rsidR="00000000" w:rsidRPr="00534A18" w:rsidP="00534A18">
            <w:pPr>
              <w:pStyle w:val="ListBullet"/>
            </w:pPr>
            <w:r w:rsidRPr="00534A18">
              <w:t>interaction with table games supervisors</w:t>
            </w:r>
          </w:p>
          <w:p w:rsidR="00000000" w:rsidP="00534A18">
            <w:pPr>
              <w:pStyle w:val="ListBullet"/>
              <w:rPr>
                <w:lang w:val="en-NZ"/>
              </w:rPr>
            </w:pPr>
            <w:r w:rsidRPr="00534A18">
              <w:t>interaction with customer groups o</w:t>
            </w:r>
            <w:r w:rsidRPr="00534A18">
              <w:t>f a size and nature that reflect the commercial casino environment in which Rapid Roulette games are operated.</w:t>
            </w:r>
          </w:p>
        </w:tc>
      </w:tr>
      <w:tr w:rsidTr="00D053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r>
      <w:tr w:rsidTr="00D053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34A18" w:rsidP="00534A18">
            <w:pPr>
              <w:pStyle w:val="BodyText"/>
            </w:pPr>
            <w:r w:rsidRPr="00534A18">
              <w:t xml:space="preserve">A range of assessment methods should be used to assess the practical skills and knowledge required to conduct Rapid Roulette games. The following examples are appropriate for this unit: </w:t>
            </w:r>
          </w:p>
          <w:p w:rsidR="00000000" w:rsidRPr="00534A18" w:rsidP="00534A18">
            <w:pPr>
              <w:pStyle w:val="ListBullet"/>
            </w:pPr>
            <w:r w:rsidRPr="00534A18">
              <w:t>direct observation of the candidate conducting the game, accepting w</w:t>
            </w:r>
            <w:r w:rsidRPr="00534A18">
              <w:t>agers, paying winnings and processing other financial transactions</w:t>
            </w:r>
          </w:p>
          <w:p w:rsidR="00000000" w:rsidRPr="00534A18" w:rsidP="00534A18">
            <w:pPr>
              <w:pStyle w:val="ListBullet"/>
            </w:pPr>
            <w:r w:rsidRPr="00534A18">
              <w:t>oral or written exercises to test ability to process a variety of wagers consistently and accurately</w:t>
            </w:r>
          </w:p>
          <w:p w:rsidR="00000000" w:rsidRPr="00534A18" w:rsidP="00534A18">
            <w:pPr>
              <w:pStyle w:val="ListBullet"/>
            </w:pPr>
            <w:r w:rsidRPr="00534A18">
              <w:t>evaluation of financial documentation completed by the candidate</w:t>
            </w:r>
          </w:p>
          <w:p w:rsidR="00000000" w:rsidRPr="00534A18" w:rsidP="00534A18">
            <w:pPr>
              <w:pStyle w:val="ListBullet"/>
            </w:pPr>
            <w:r w:rsidRPr="00534A18">
              <w:t>role-plays to demonstra</w:t>
            </w:r>
            <w:r w:rsidRPr="00534A18">
              <w:t>te the verbal announcements and hand signals required for operating Rapid Roulette games</w:t>
            </w:r>
          </w:p>
          <w:p w:rsidR="00000000" w:rsidRPr="00534A18" w:rsidP="00534A18">
            <w:pPr>
              <w:pStyle w:val="ListBullet"/>
            </w:pPr>
            <w:r w:rsidRPr="00534A18">
              <w:t>written and oral questioning or interview to test knowledge of enterprise procedures and approved Rapid Roulette rules and permitted variations</w:t>
            </w:r>
          </w:p>
          <w:p w:rsidR="00000000" w:rsidRPr="00534A18" w:rsidP="00534A18">
            <w:pPr>
              <w:pStyle w:val="ListBullet"/>
            </w:pPr>
            <w:r w:rsidRPr="00534A18">
              <w:t>review of portfolios of</w:t>
            </w:r>
            <w:r w:rsidRPr="00534A18">
              <w:t xml:space="preserve"> evidence and third-party workplace reports of on-the-job performance by the candidate. </w:t>
            </w:r>
          </w:p>
          <w:p w:rsidR="00000000" w:rsidRPr="00534A18" w:rsidP="00534A18">
            <w:pPr>
              <w:pStyle w:val="BodyText"/>
            </w:pPr>
            <w:r w:rsidRPr="00534A18">
              <w:t>Holistic assessment with other units relevant to the industry sector, workplace and job role is recommended, for example:</w:t>
            </w:r>
          </w:p>
          <w:p w:rsidR="00000000" w:rsidRPr="00534A18" w:rsidP="00534A18">
            <w:pPr>
              <w:pStyle w:val="ListBullet"/>
            </w:pPr>
            <w:r w:rsidRPr="00534A18">
              <w:t>SITHGAM006A Provide responsible gambling ser</w:t>
            </w:r>
            <w:r w:rsidRPr="00534A18">
              <w:t>vices (in some states or territories the regulatory authority mandates the achievement of this unit for personnel operating table games)</w:t>
            </w:r>
          </w:p>
          <w:p w:rsidR="00000000" w:rsidRPr="00534A18" w:rsidP="00534A18">
            <w:pPr>
              <w:pStyle w:val="ListBullet"/>
            </w:pPr>
            <w:r w:rsidRPr="00534A18">
              <w:t>SITXCOM001A Work with colleagues and customers</w:t>
            </w:r>
          </w:p>
          <w:p w:rsidR="00000000" w:rsidP="00534A18">
            <w:pPr>
              <w:pStyle w:val="ListBullet"/>
              <w:rPr>
                <w:lang w:val="en-NZ"/>
              </w:rPr>
            </w:pPr>
            <w:r w:rsidRPr="00534A18">
              <w:t>SITXFIN001A Process financial transactions.</w:t>
            </w:r>
          </w:p>
        </w:tc>
      </w:tr>
      <w:tr w:rsidTr="00D053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r>
      <w:tr w:rsidTr="00D053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34A18" w:rsidP="00534A18">
            <w:pPr>
              <w:pStyle w:val="BodyText"/>
            </w:pPr>
            <w:r w:rsidRPr="00534A18">
              <w:t>Employability skills are integral to effective performance in the workplace and are broadly consistent across industry sectors. How these skills are applied varies between occupations and qualifications due to the different w</w:t>
            </w:r>
            <w:r w:rsidRPr="00534A18">
              <w:t>ork functions and contexts.</w:t>
            </w:r>
          </w:p>
          <w:p w:rsidR="00000000" w:rsidRPr="00534A18" w:rsidP="00534A18">
            <w:pPr>
              <w:pStyle w:val="BodyText"/>
            </w:pPr>
            <w:r w:rsidRPr="00534A18">
              <w:t>Employability skills embedded in this unit should be assessed holistically with other relevant units that make up the skill set or qualification and in the context of the job role.</w:t>
            </w:r>
          </w:p>
        </w:tc>
      </w:tr>
    </w:tbl>
    <w:p w:rsidR="00D053B3" w:rsidP="00534A18">
      <w:pPr>
        <w:pStyle w:val="BodyText"/>
      </w:pPr>
    </w:p>
    <w:p w:rsidR="00D053B3" w:rsidP="00534A18">
      <w:pPr>
        <w:pStyle w:val="BodyText"/>
      </w:pPr>
    </w:p>
    <w:p w:rsidR="00000000" w:rsidRPr="00534A18" w:rsidP="00534A18">
      <w:pPr>
        <w:pStyle w:val="Heading1"/>
      </w:pPr>
      <w:bookmarkStart w:id="11" w:name="O_147145"/>
      <w:bookmarkEnd w:id="11"/>
      <w:r w:rsidRPr="00534A18">
        <w:t>Range Statement</w:t>
      </w:r>
    </w:p>
    <w:tbl>
      <w:tblPr>
        <w:tblW w:w="0" w:type="auto"/>
        <w:tblLayout w:type="fixed"/>
        <w:tblCellMar>
          <w:left w:w="62" w:type="dxa"/>
          <w:right w:w="62" w:type="dxa"/>
        </w:tblCellMar>
        <w:tblLook w:val="0000"/>
      </w:tblPr>
      <w:tblGrid>
        <w:gridCol w:w="3345"/>
        <w:gridCol w:w="5835"/>
      </w:tblGrid>
      <w:tr w:rsidTr="00D053B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SpecialBold"/>
              </w:rPr>
              <w:t>RANGE ST</w:t>
            </w:r>
            <w:r w:rsidRPr="00534A18">
              <w:rPr>
                <w:rStyle w:val="SpecialBold"/>
              </w:rPr>
              <w:t>ATEMENT</w:t>
            </w:r>
          </w:p>
        </w:tc>
      </w:tr>
      <w:tr w:rsidTr="00D053B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t>The range statement relates to the unit of competency as a whole. It allows for different work environments and situations that may affect performance. Bold italicised wording in the performance criteria is detailed below.</w:t>
            </w:r>
          </w:p>
        </w:tc>
      </w:tr>
      <w:tr w:rsidTr="00D053B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34A18">
            <w:pPr>
              <w:pStyle w:val="BodyText"/>
              <w:rPr>
                <w:lang w:val="en-NZ"/>
              </w:rPr>
            </w:pPr>
          </w:p>
        </w:tc>
      </w:tr>
      <w:tr w:rsidTr="00D053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BoldandItalics"/>
              </w:rPr>
              <w:t>Specific equipment</w:t>
            </w:r>
            <w:r w:rsidRPr="00534A18">
              <w:t xml:space="preserve"> to operate Rapid Roulette may include:</w:t>
            </w:r>
          </w:p>
        </w:tc>
        <w:tc>
          <w:tcPr>
            <w:tcW w:w="5835" w:type="dxa"/>
            <w:tcBorders>
              <w:top w:val="nil"/>
              <w:left w:val="nil"/>
              <w:bottom w:val="nil"/>
              <w:right w:val="nil"/>
            </w:tcBorders>
            <w:tcMar>
              <w:top w:w="0" w:type="dxa"/>
              <w:left w:w="62" w:type="dxa"/>
              <w:bottom w:w="0" w:type="dxa"/>
              <w:right w:w="62" w:type="dxa"/>
            </w:tcMar>
          </w:tcPr>
          <w:p w:rsidR="00000000" w:rsidRPr="00534A18" w:rsidP="00534A18">
            <w:pPr>
              <w:pStyle w:val="ListBullet"/>
            </w:pPr>
            <w:r w:rsidRPr="00534A18">
              <w:t>electronic Rapid Roulette wheel</w:t>
            </w:r>
          </w:p>
          <w:p w:rsidR="00000000" w:rsidRPr="00534A18" w:rsidP="00534A18">
            <w:pPr>
              <w:pStyle w:val="ListBullet"/>
            </w:pPr>
            <w:r w:rsidRPr="00534A18">
              <w:t>electronic results key pad and associated equipment</w:t>
            </w:r>
          </w:p>
          <w:p w:rsidR="00000000" w:rsidRPr="00534A18" w:rsidP="00534A18">
            <w:pPr>
              <w:pStyle w:val="ListBullet"/>
            </w:pPr>
            <w:r w:rsidRPr="00534A18">
              <w:t>signage, including limits, advice to players and notification of table closure</w:t>
            </w:r>
          </w:p>
          <w:p w:rsidR="00000000" w:rsidP="00534A18">
            <w:pPr>
              <w:pStyle w:val="ListBullet"/>
              <w:rPr>
                <w:lang w:val="en-NZ"/>
              </w:rPr>
            </w:pPr>
            <w:r w:rsidRPr="00534A18">
              <w:t xml:space="preserve">in-house computer system (where applicable) for the </w:t>
            </w:r>
            <w:r w:rsidRPr="00534A18">
              <w:t>Rapid Roulette station and player terminals that link to back-of-house system.</w:t>
            </w:r>
          </w:p>
        </w:tc>
      </w:tr>
      <w:tr w:rsidTr="00D053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r>
      <w:tr w:rsidTr="00D053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BoldandItalics"/>
              </w:rPr>
              <w:t>Variations to Rapid Roulette</w:t>
            </w:r>
            <w:r w:rsidRPr="00534A18">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534A18" w:rsidP="00534A18">
            <w:pPr>
              <w:pStyle w:val="ListBullet"/>
            </w:pPr>
            <w:r w:rsidRPr="00534A18">
              <w:t>variations to standard Rapid Roulette rules as approved by the state or territory regulatory authority</w:t>
            </w:r>
          </w:p>
          <w:p w:rsidR="00000000" w:rsidP="00534A18">
            <w:pPr>
              <w:pStyle w:val="ListBullet"/>
              <w:rPr>
                <w:lang w:val="en-NZ"/>
              </w:rPr>
            </w:pPr>
            <w:r w:rsidRPr="00534A18">
              <w:t>variations to the name of the game as approved by the state or territory regulatory authority.</w:t>
            </w:r>
          </w:p>
        </w:tc>
      </w:tr>
      <w:tr w:rsidTr="00D053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r>
      <w:tr w:rsidTr="00D053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BoldandItalics"/>
              </w:rPr>
              <w:t>Variations to Rapid Roulette wagers</w:t>
            </w:r>
            <w:r w:rsidRPr="00534A18">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P="00534A18">
            <w:pPr>
              <w:pStyle w:val="ListBullet"/>
              <w:rPr>
                <w:lang w:val="en-NZ"/>
              </w:rPr>
            </w:pPr>
            <w:r w:rsidRPr="00534A18">
              <w:t>variations to standard Rapid Roulette wagers as approved by the state or territory regulatory authority.</w:t>
            </w:r>
          </w:p>
        </w:tc>
      </w:tr>
      <w:tr w:rsidTr="00D053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p>
        </w:tc>
      </w:tr>
      <w:tr w:rsidTr="00D053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BoldandItalics"/>
              </w:rPr>
              <w:t>Financial transactions</w:t>
            </w:r>
            <w:r w:rsidRPr="00534A18">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534A18" w:rsidP="00534A18">
            <w:pPr>
              <w:pStyle w:val="ListBullet"/>
            </w:pPr>
            <w:r w:rsidRPr="00534A18">
              <w:t>cash changes, such as purchase of chips at the table</w:t>
            </w:r>
          </w:p>
          <w:p w:rsidR="00000000" w:rsidRPr="00534A18" w:rsidP="00534A18">
            <w:pPr>
              <w:pStyle w:val="ListBullet"/>
            </w:pPr>
            <w:r w:rsidRPr="00534A18">
              <w:t>colour changes</w:t>
            </w:r>
          </w:p>
          <w:p w:rsidR="00000000" w:rsidRPr="00534A18" w:rsidP="00534A18">
            <w:pPr>
              <w:pStyle w:val="ListBullet"/>
            </w:pPr>
            <w:r w:rsidRPr="00534A18">
              <w:t>winning wagers</w:t>
            </w:r>
          </w:p>
          <w:p w:rsidR="00000000" w:rsidRPr="00534A18" w:rsidP="00534A18">
            <w:pPr>
              <w:pStyle w:val="ListBullet"/>
            </w:pPr>
            <w:r w:rsidRPr="00534A18">
              <w:t xml:space="preserve">losing wagers </w:t>
            </w:r>
          </w:p>
          <w:p w:rsidR="00000000" w:rsidRPr="00534A18" w:rsidP="00534A18">
            <w:pPr>
              <w:pStyle w:val="ListBullet"/>
            </w:pPr>
            <w:r w:rsidRPr="00534A18">
              <w:t>rapid administration and dispute resolution</w:t>
            </w:r>
          </w:p>
          <w:p w:rsidR="00000000" w:rsidRPr="00534A18" w:rsidP="00534A18">
            <w:pPr>
              <w:pStyle w:val="ListBullet"/>
            </w:pPr>
            <w:r w:rsidRPr="00534A18">
              <w:t>opening documentation</w:t>
            </w:r>
          </w:p>
          <w:p w:rsidR="00000000" w:rsidRPr="00534A18" w:rsidP="00534A18">
            <w:pPr>
              <w:pStyle w:val="ListBullet"/>
            </w:pPr>
            <w:r w:rsidRPr="00534A18">
              <w:t>closing documentation</w:t>
            </w:r>
          </w:p>
          <w:p w:rsidR="00000000" w:rsidRPr="00534A18" w:rsidP="00534A18">
            <w:pPr>
              <w:pStyle w:val="ListBullet"/>
            </w:pPr>
            <w:r w:rsidRPr="00534A18">
              <w:t>chip purchase vouchers</w:t>
            </w:r>
          </w:p>
          <w:p w:rsidR="00000000" w:rsidRPr="00534A18" w:rsidP="00534A18">
            <w:pPr>
              <w:pStyle w:val="ListBullet"/>
            </w:pPr>
            <w:r w:rsidRPr="00534A18">
              <w:t xml:space="preserve">fills </w:t>
            </w:r>
          </w:p>
          <w:p w:rsidR="00000000" w:rsidRPr="00534A18" w:rsidP="00534A18">
            <w:pPr>
              <w:pStyle w:val="ListBullet"/>
            </w:pPr>
            <w:r w:rsidRPr="00534A18">
              <w:t>credits</w:t>
            </w:r>
          </w:p>
          <w:p w:rsidR="00000000" w:rsidRPr="00534A18" w:rsidP="00534A18">
            <w:pPr>
              <w:pStyle w:val="ListBullet"/>
            </w:pPr>
            <w:r w:rsidRPr="00534A18">
              <w:t>promotional tokens.</w:t>
            </w:r>
          </w:p>
        </w:tc>
      </w:tr>
    </w:tbl>
    <w:p w:rsidR="00D053B3" w:rsidP="00534A18">
      <w:pPr>
        <w:pStyle w:val="BodyText"/>
      </w:pPr>
    </w:p>
    <w:p w:rsidR="00D053B3" w:rsidP="00534A18">
      <w:pPr>
        <w:pStyle w:val="BodyText"/>
      </w:pPr>
    </w:p>
    <w:p w:rsidR="00000000" w:rsidRPr="00534A18" w:rsidP="00534A18">
      <w:pPr>
        <w:pStyle w:val="Heading1"/>
      </w:pPr>
      <w:bookmarkStart w:id="12" w:name="O_147146"/>
      <w:bookmarkEnd w:id="12"/>
      <w:r w:rsidRPr="00534A18">
        <w:t>Unit Sector(s)</w:t>
      </w:r>
    </w:p>
    <w:tbl>
      <w:tblPr>
        <w:tblW w:w="0" w:type="auto"/>
        <w:tblLayout w:type="fixed"/>
        <w:tblCellMar>
          <w:left w:w="62" w:type="dxa"/>
          <w:right w:w="62" w:type="dxa"/>
        </w:tblCellMar>
        <w:tblLook w:val="0000"/>
      </w:tblPr>
      <w:tblGrid>
        <w:gridCol w:w="2836"/>
        <w:gridCol w:w="6344"/>
      </w:tblGrid>
      <w:tr w:rsidTr="00D053B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34A18" w:rsidP="00534A18">
            <w:pPr>
              <w:pStyle w:val="BodyText"/>
            </w:pPr>
            <w:r w:rsidRPr="00534A18">
              <w:t>Hospitality</w:t>
            </w:r>
          </w:p>
        </w:tc>
      </w:tr>
    </w:tbl>
    <w:p w:rsidR="00000000" w:rsidRPr="00534A18" w:rsidP="00534A18">
      <w:pPr>
        <w:pStyle w:val="BodyText"/>
      </w:pPr>
    </w:p>
    <w:p w:rsidR="00000000" w:rsidRPr="00534A18" w:rsidP="00534A18">
      <w:pPr>
        <w:pStyle w:val="AllowPageBreak"/>
      </w:pPr>
    </w:p>
    <w:p w:rsidR="00000000" w:rsidRPr="00534A18" w:rsidP="00534A18">
      <w:pPr>
        <w:pStyle w:val="Heading1"/>
      </w:pPr>
      <w:bookmarkStart w:id="13" w:name="O_163353"/>
      <w:bookmarkEnd w:id="13"/>
      <w:r w:rsidRPr="00534A18">
        <w:t>Competency field</w:t>
      </w:r>
    </w:p>
    <w:tbl>
      <w:tblPr>
        <w:tblW w:w="0" w:type="auto"/>
        <w:tblLayout w:type="fixed"/>
        <w:tblCellMar>
          <w:left w:w="62" w:type="dxa"/>
          <w:right w:w="62" w:type="dxa"/>
        </w:tblCellMar>
        <w:tblLook w:val="0000"/>
      </w:tblPr>
      <w:tblGrid>
        <w:gridCol w:w="2836"/>
        <w:gridCol w:w="6344"/>
      </w:tblGrid>
      <w:tr w:rsidTr="00D053B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4A18">
            <w:pPr>
              <w:pStyle w:val="BodyText"/>
              <w:rPr>
                <w:lang w:val="en-NZ"/>
              </w:rPr>
            </w:pPr>
            <w:r w:rsidRPr="00534A18">
              <w:rPr>
                <w:rStyle w:val="SpecialBold"/>
              </w:rPr>
              <w:t>Co-requisite units</w:t>
            </w:r>
          </w:p>
        </w:tc>
        <w:tc>
          <w:tcPr>
            <w:tcW w:w="6344" w:type="dxa"/>
            <w:tcBorders>
              <w:top w:val="nil"/>
              <w:left w:val="nil"/>
              <w:bottom w:val="nil"/>
              <w:right w:val="nil"/>
            </w:tcBorders>
            <w:tcMar>
              <w:top w:w="0" w:type="dxa"/>
              <w:left w:w="62" w:type="dxa"/>
              <w:bottom w:w="0" w:type="dxa"/>
              <w:right w:w="62" w:type="dxa"/>
            </w:tcMar>
          </w:tcPr>
          <w:p w:rsidR="00000000" w:rsidRPr="00534A18" w:rsidP="00534A18">
            <w:pPr>
              <w:pStyle w:val="BodyText"/>
            </w:pPr>
            <w:r w:rsidRPr="00534A18">
              <w:t>Assessment with the following co-requisite unit of competency, unless previously completed, is required:</w:t>
            </w:r>
          </w:p>
          <w:p w:rsidR="00000000" w:rsidP="00534A18">
            <w:pPr>
              <w:pStyle w:val="BodyText"/>
              <w:rPr>
                <w:lang w:val="en-NZ"/>
              </w:rPr>
            </w:pPr>
            <w:r w:rsidRPr="00534A18">
              <w:t>SITHGAM007A Operate table games.</w:t>
            </w:r>
          </w:p>
        </w:tc>
      </w:tr>
      <w:tr w:rsidTr="00D053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4A18" w:rsidP="00534A18">
            <w:pPr>
              <w:pStyle w:val="BodyText"/>
            </w:pPr>
          </w:p>
        </w:tc>
      </w:tr>
    </w:tbl>
    <w:p w:rsidR="00000000" w:rsidRPr="00534A18" w:rsidP="00534A18">
      <w:pPr>
        <w:pStyle w:val="BodyText"/>
      </w:pPr>
    </w:p>
    <w:p w:rsidR="00000000" w:rsidRPr="00534A18" w:rsidP="00534A18">
      <w:pPr>
        <w:pStyle w:val="AllowPageBreak"/>
      </w:pPr>
    </w:p>
    <w:p w:rsidR="00000000" w:rsidRPr="00534A18" w:rsidP="00534A18">
      <w:pPr>
        <w:pStyle w:val="Heading1"/>
      </w:pPr>
      <w:bookmarkStart w:id="14" w:name="O_163352"/>
      <w:bookmarkEnd w:id="14"/>
      <w:r w:rsidRPr="00534A18">
        <w:t>Co-requisite units</w:t>
      </w:r>
    </w:p>
    <w:p w:rsidR="00000000" w:rsidRPr="00534A18" w:rsidP="00534A18">
      <w:pPr>
        <w:pStyle w:val="BodyText"/>
      </w:pPr>
      <w:r w:rsidRPr="00534A18">
        <w:t>Not applicable.</w:t>
      </w:r>
    </w:p>
    <w:p w:rsidR="00000000" w:rsidRPr="00534A18" w:rsidP="00534A18"/>
    <w:sectPr w:rsidSect="00534A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A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53B3" w:rsidP="00D053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A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3B3" w:rsidP="00534A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53B3" w:rsidP="00534A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053B3" w:rsidP="00534A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A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53B3" w:rsidP="00D053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A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3B3" w:rsidP="00534A18">
    <w:pPr>
      <w:pStyle w:val="Header"/>
      <w:framePr w:wrap="around"/>
    </w:pPr>
    <w:r>
      <w:fldChar w:fldCharType="begin"/>
    </w:r>
    <w:r>
      <w:instrText xml:space="preserve"> TITLE   \* MERGEFORMAT </w:instrText>
    </w:r>
    <w:r>
      <w:fldChar w:fldCharType="separate"/>
    </w:r>
    <w:r>
      <w:t>SITHGAM013A Conduct a Rapid Roulette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53B3" w:rsidP="00534A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909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C0BA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66DC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A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4A18"/>
    <w:pPr>
      <w:spacing w:before="360" w:after="60"/>
      <w:outlineLvl w:val="0"/>
    </w:pPr>
    <w:rPr>
      <w:sz w:val="32"/>
    </w:rPr>
  </w:style>
  <w:style w:type="paragraph" w:styleId="Heading2">
    <w:name w:val="heading 2"/>
    <w:basedOn w:val="HeadingBase"/>
    <w:next w:val="BodyText"/>
    <w:link w:val="Heading2Char"/>
    <w:qFormat/>
    <w:rsid w:val="00534A18"/>
    <w:pPr>
      <w:keepLines/>
      <w:spacing w:before="240" w:after="120"/>
      <w:outlineLvl w:val="1"/>
    </w:pPr>
    <w:rPr>
      <w:sz w:val="28"/>
      <w:szCs w:val="40"/>
    </w:rPr>
  </w:style>
  <w:style w:type="paragraph" w:styleId="Heading3">
    <w:name w:val="heading 3"/>
    <w:basedOn w:val="HeadingBase"/>
    <w:next w:val="BodyText"/>
    <w:link w:val="Heading3Char"/>
    <w:qFormat/>
    <w:rsid w:val="00534A18"/>
    <w:pPr>
      <w:spacing w:before="180" w:after="120"/>
      <w:outlineLvl w:val="2"/>
    </w:pPr>
    <w:rPr>
      <w:spacing w:val="-10"/>
      <w:kern w:val="32"/>
    </w:rPr>
  </w:style>
  <w:style w:type="paragraph" w:styleId="Heading4">
    <w:name w:val="heading 4"/>
    <w:basedOn w:val="HeadingBase"/>
    <w:next w:val="BodyText"/>
    <w:link w:val="Heading4Char"/>
    <w:qFormat/>
    <w:rsid w:val="00534A18"/>
    <w:pPr>
      <w:spacing w:before="160" w:after="120"/>
      <w:outlineLvl w:val="3"/>
    </w:pPr>
    <w:rPr>
      <w:sz w:val="22"/>
    </w:rPr>
  </w:style>
  <w:style w:type="paragraph" w:styleId="Heading5">
    <w:name w:val="heading 5"/>
    <w:basedOn w:val="HeadingBase"/>
    <w:next w:val="Normal"/>
    <w:link w:val="Heading5Char"/>
    <w:qFormat/>
    <w:rsid w:val="00534A18"/>
    <w:pPr>
      <w:spacing w:before="80"/>
      <w:outlineLvl w:val="4"/>
    </w:pPr>
    <w:rPr>
      <w:color w:val="918585"/>
      <w:sz w:val="20"/>
    </w:rPr>
  </w:style>
  <w:style w:type="paragraph" w:styleId="Heading6">
    <w:name w:val="heading 6"/>
    <w:basedOn w:val="HeadingBase"/>
    <w:next w:val="Normal"/>
    <w:link w:val="Heading6Char"/>
    <w:qFormat/>
    <w:rsid w:val="00534A18"/>
    <w:pPr>
      <w:spacing w:before="60"/>
      <w:outlineLvl w:val="5"/>
    </w:pPr>
    <w:rPr>
      <w:color w:val="918585"/>
      <w:sz w:val="20"/>
    </w:rPr>
  </w:style>
  <w:style w:type="paragraph" w:styleId="Heading7">
    <w:name w:val="heading 7"/>
    <w:basedOn w:val="Normal"/>
    <w:next w:val="Normal"/>
    <w:link w:val="Heading7Char"/>
    <w:qFormat/>
    <w:rsid w:val="00534A18"/>
    <w:pPr>
      <w:ind w:left="720"/>
      <w:outlineLvl w:val="6"/>
    </w:pPr>
    <w:rPr>
      <w:i/>
    </w:rPr>
  </w:style>
  <w:style w:type="paragraph" w:styleId="Heading8">
    <w:name w:val="heading 8"/>
    <w:basedOn w:val="Normal"/>
    <w:next w:val="Normal"/>
    <w:link w:val="Heading8Char"/>
    <w:qFormat/>
    <w:rsid w:val="00534A18"/>
    <w:pPr>
      <w:ind w:left="720"/>
      <w:outlineLvl w:val="7"/>
    </w:pPr>
    <w:rPr>
      <w:i/>
    </w:rPr>
  </w:style>
  <w:style w:type="paragraph" w:styleId="Heading9">
    <w:name w:val="heading 9"/>
    <w:basedOn w:val="Normal"/>
    <w:next w:val="Normal"/>
    <w:link w:val="Heading9Char"/>
    <w:qFormat/>
    <w:rsid w:val="00534A18"/>
    <w:pPr>
      <w:ind w:left="720"/>
      <w:outlineLvl w:val="8"/>
    </w:pPr>
    <w:rPr>
      <w:i/>
    </w:rPr>
  </w:style>
  <w:style w:type="character" w:default="1" w:styleId="DefaultParagraphFont">
    <w:name w:val="Default Paragraph Font"/>
    <w:uiPriority w:val="1"/>
    <w:unhideWhenUsed/>
    <w:rsid w:val="00534A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A18"/>
  </w:style>
  <w:style w:type="character" w:customStyle="1" w:styleId="Heading1Char">
    <w:name w:val="Heading 1 Char"/>
    <w:basedOn w:val="DefaultParagraphFont"/>
    <w:link w:val="Heading1"/>
    <w:rsid w:val="00534A18"/>
    <w:rPr>
      <w:rFonts w:ascii="Times New Roman" w:eastAsia="Times New Roman" w:hAnsi="Times New Roman" w:cs="Times New Roman"/>
      <w:b/>
      <w:sz w:val="32"/>
      <w:szCs w:val="20"/>
      <w:lang w:eastAsia="en-US"/>
    </w:rPr>
  </w:style>
  <w:style w:type="paragraph" w:styleId="BodyText">
    <w:name w:val="Body Text"/>
    <w:basedOn w:val="Normal"/>
    <w:link w:val="BodyTextChar"/>
    <w:rsid w:val="00534A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4A18"/>
    <w:rPr>
      <w:rFonts w:ascii="Times New Roman" w:eastAsia="Times New Roman" w:hAnsi="Times New Roman" w:cs="Times New Roman"/>
      <w:sz w:val="24"/>
      <w:lang w:val="en-US" w:eastAsia="en-US"/>
    </w:rPr>
  </w:style>
  <w:style w:type="paragraph" w:styleId="Footer">
    <w:name w:val="footer"/>
    <w:basedOn w:val="Normal"/>
    <w:link w:val="FooterChar"/>
    <w:rsid w:val="00534A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A18"/>
    <w:rPr>
      <w:rFonts w:ascii="Times New Roman" w:eastAsia="Times New Roman" w:hAnsi="Times New Roman" w:cs="Times New Roman"/>
      <w:sz w:val="16"/>
      <w:lang w:val="en-US" w:eastAsia="en-US"/>
    </w:rPr>
  </w:style>
  <w:style w:type="paragraph" w:styleId="List">
    <w:name w:val="List"/>
    <w:basedOn w:val="BodyText"/>
    <w:next w:val="BodyText"/>
    <w:rsid w:val="00534A18"/>
    <w:pPr>
      <w:tabs>
        <w:tab w:val="left" w:pos="340"/>
      </w:tabs>
      <w:spacing w:before="60" w:after="60"/>
      <w:ind w:left="340" w:hanging="340"/>
    </w:pPr>
  </w:style>
  <w:style w:type="paragraph" w:styleId="ListBullet">
    <w:name w:val="List Bullet"/>
    <w:basedOn w:val="List"/>
    <w:rsid w:val="00534A18"/>
    <w:pPr>
      <w:numPr>
        <w:numId w:val="13"/>
      </w:numPr>
      <w:tabs>
        <w:tab w:val="clear" w:pos="340"/>
      </w:tabs>
      <w:spacing w:before="40" w:after="40"/>
    </w:pPr>
  </w:style>
  <w:style w:type="character" w:customStyle="1" w:styleId="SpecialBold">
    <w:name w:val="Special Bold"/>
    <w:basedOn w:val="DefaultParagraphFont"/>
    <w:rsid w:val="00534A18"/>
    <w:rPr>
      <w:b/>
      <w:spacing w:val="0"/>
    </w:rPr>
  </w:style>
  <w:style w:type="paragraph" w:styleId="ListBullet2">
    <w:name w:val="List Bullet 2"/>
    <w:basedOn w:val="List2"/>
    <w:rsid w:val="00534A18"/>
    <w:pPr>
      <w:numPr>
        <w:numId w:val="14"/>
      </w:numPr>
      <w:tabs>
        <w:tab w:val="clear" w:pos="680"/>
      </w:tabs>
    </w:pPr>
  </w:style>
  <w:style w:type="paragraph" w:styleId="Header">
    <w:name w:val="header"/>
    <w:basedOn w:val="Normal"/>
    <w:link w:val="HeaderChar"/>
    <w:rsid w:val="00534A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A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4A18"/>
    <w:pPr>
      <w:spacing w:before="240" w:after="120"/>
      <w:outlineLvl w:val="0"/>
    </w:pPr>
    <w:rPr>
      <w:rFonts w:ascii="Times New Roman" w:hAnsi="Times New Roman"/>
      <w:b/>
      <w:sz w:val="28"/>
    </w:rPr>
  </w:style>
  <w:style w:type="paragraph" w:customStyle="1" w:styleId="AllowPageBreak">
    <w:name w:val="AllowPageBreak"/>
    <w:rsid w:val="00534A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4A18"/>
    <w:rPr>
      <w:b/>
      <w:i/>
      <w:u w:val="none"/>
    </w:rPr>
  </w:style>
  <w:style w:type="character" w:customStyle="1" w:styleId="Heading2Char">
    <w:name w:val="Heading 2 Char"/>
    <w:basedOn w:val="DefaultParagraphFont"/>
    <w:link w:val="Heading2"/>
    <w:rsid w:val="00534A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A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A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A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A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A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4A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4A18"/>
    <w:rPr>
      <w:rFonts w:ascii="Courier New" w:eastAsia="Times New Roman" w:hAnsi="Courier New" w:cs="Times New Roman"/>
      <w:i/>
      <w:szCs w:val="20"/>
      <w:lang w:val="en-US" w:eastAsia="en-US"/>
    </w:rPr>
  </w:style>
  <w:style w:type="paragraph" w:customStyle="1" w:styleId="HeadingBase">
    <w:name w:val="Heading Base"/>
    <w:rsid w:val="00534A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A18"/>
    <w:pPr>
      <w:tabs>
        <w:tab w:val="right" w:leader="dot" w:pos="9072"/>
      </w:tabs>
      <w:ind w:left="567"/>
    </w:pPr>
    <w:rPr>
      <w:szCs w:val="22"/>
    </w:rPr>
  </w:style>
  <w:style w:type="paragraph" w:customStyle="1" w:styleId="TOCBase">
    <w:name w:val="TOC Base"/>
    <w:rsid w:val="00534A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A18"/>
    <w:pPr>
      <w:tabs>
        <w:tab w:val="right" w:leader="dot" w:pos="9072"/>
      </w:tabs>
      <w:spacing w:before="40" w:after="40"/>
      <w:ind w:left="284"/>
    </w:pPr>
    <w:rPr>
      <w:rFonts w:ascii="Times New Roman" w:hAnsi="Times New Roman"/>
    </w:rPr>
  </w:style>
  <w:style w:type="paragraph" w:styleId="TOC1">
    <w:name w:val="toc 1"/>
    <w:basedOn w:val="TOCBase"/>
    <w:next w:val="Normal"/>
    <w:rsid w:val="00534A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4A18"/>
    <w:pPr>
      <w:spacing w:before="5040"/>
      <w:jc w:val="center"/>
    </w:pPr>
    <w:rPr>
      <w:sz w:val="48"/>
      <w:szCs w:val="72"/>
      <w:lang w:val="en-US"/>
    </w:rPr>
  </w:style>
  <w:style w:type="character" w:customStyle="1" w:styleId="TitleChar">
    <w:name w:val="Title Char"/>
    <w:basedOn w:val="DefaultParagraphFont"/>
    <w:link w:val="Title"/>
    <w:rsid w:val="00534A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A18"/>
    <w:pPr>
      <w:tabs>
        <w:tab w:val="left" w:pos="3600"/>
        <w:tab w:val="left" w:pos="3958"/>
      </w:tabs>
    </w:pPr>
  </w:style>
  <w:style w:type="paragraph" w:customStyle="1" w:styleId="Note">
    <w:name w:val="Note"/>
    <w:basedOn w:val="BodyText"/>
    <w:rsid w:val="00534A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A18"/>
    <w:pPr>
      <w:framePr w:wrap="auto" w:hAnchor="text" w:y="6049"/>
    </w:pPr>
    <w:rPr>
      <w:color w:val="000000"/>
      <w:sz w:val="40"/>
    </w:rPr>
  </w:style>
  <w:style w:type="paragraph" w:customStyle="1" w:styleId="TOCTitle">
    <w:name w:val="TOCTitle"/>
    <w:basedOn w:val="Heading1"/>
    <w:rsid w:val="00534A18"/>
    <w:pPr>
      <w:spacing w:after="240"/>
      <w:jc w:val="center"/>
      <w:outlineLvl w:val="9"/>
    </w:pPr>
    <w:rPr>
      <w:caps/>
    </w:rPr>
  </w:style>
  <w:style w:type="paragraph" w:customStyle="1" w:styleId="Version">
    <w:name w:val="Version"/>
    <w:rsid w:val="00534A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4A18"/>
    <w:pPr>
      <w:keepNext w:val="0"/>
      <w:tabs>
        <w:tab w:val="right" w:pos="4176"/>
      </w:tabs>
      <w:ind w:left="198" w:hanging="198"/>
    </w:pPr>
    <w:rPr>
      <w:rFonts w:ascii="Garamond" w:hAnsi="Garamond"/>
    </w:rPr>
  </w:style>
  <w:style w:type="paragraph" w:styleId="IndexHeading">
    <w:name w:val="index heading"/>
    <w:basedOn w:val="Normal"/>
    <w:next w:val="Index1"/>
    <w:semiHidden/>
    <w:rsid w:val="00534A18"/>
    <w:pPr>
      <w:spacing w:before="120" w:after="120"/>
    </w:pPr>
    <w:rPr>
      <w:rFonts w:ascii="Arial" w:hAnsi="Arial"/>
      <w:b/>
      <w:color w:val="918585"/>
      <w:sz w:val="24"/>
    </w:rPr>
  </w:style>
  <w:style w:type="paragraph" w:customStyle="1" w:styleId="Chapter">
    <w:name w:val="Chapter"/>
    <w:basedOn w:val="Normal"/>
    <w:rsid w:val="00534A18"/>
    <w:pPr>
      <w:spacing w:before="240"/>
    </w:pPr>
    <w:rPr>
      <w:rFonts w:ascii="Times New Roman" w:hAnsi="Times New Roman"/>
      <w:smallCaps/>
      <w:spacing w:val="80"/>
      <w:sz w:val="28"/>
    </w:rPr>
  </w:style>
  <w:style w:type="paragraph" w:customStyle="1" w:styleId="InChapter">
    <w:name w:val="InChapter"/>
    <w:basedOn w:val="Heading3"/>
    <w:rsid w:val="00534A18"/>
    <w:pPr>
      <w:spacing w:after="240"/>
      <w:outlineLvl w:val="9"/>
    </w:pPr>
    <w:rPr>
      <w:noProof/>
    </w:rPr>
  </w:style>
  <w:style w:type="paragraph" w:styleId="Index2">
    <w:name w:val="index 2"/>
    <w:basedOn w:val="Normal"/>
    <w:next w:val="Normal"/>
    <w:semiHidden/>
    <w:rsid w:val="00534A18"/>
    <w:pPr>
      <w:tabs>
        <w:tab w:val="right" w:pos="4176"/>
      </w:tabs>
      <w:ind w:left="568" w:hanging="284"/>
    </w:pPr>
    <w:rPr>
      <w:rFonts w:ascii="Garamond" w:hAnsi="Garamond"/>
    </w:rPr>
  </w:style>
  <w:style w:type="paragraph" w:customStyle="1" w:styleId="Byline">
    <w:name w:val="Byline"/>
    <w:rsid w:val="00534A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A18"/>
    <w:pPr>
      <w:tabs>
        <w:tab w:val="clear" w:pos="3600"/>
        <w:tab w:val="clear" w:pos="3958"/>
      </w:tabs>
      <w:jc w:val="right"/>
    </w:pPr>
  </w:style>
  <w:style w:type="character" w:styleId="Emphasis">
    <w:name w:val="Emphasis"/>
    <w:basedOn w:val="DefaultParagraphFont"/>
    <w:qFormat/>
    <w:rsid w:val="00534A18"/>
    <w:rPr>
      <w:i/>
    </w:rPr>
  </w:style>
  <w:style w:type="paragraph" w:styleId="Caption">
    <w:name w:val="caption"/>
    <w:basedOn w:val="BodyText"/>
    <w:next w:val="Normal"/>
    <w:qFormat/>
    <w:rsid w:val="00534A18"/>
    <w:pPr>
      <w:framePr w:w="2268" w:hSpace="181" w:vSpace="181" w:wrap="around" w:vAnchor="text" w:hAnchor="page" w:x="1135" w:y="285" w:anchorLock="1"/>
    </w:pPr>
    <w:rPr>
      <w:i/>
    </w:rPr>
  </w:style>
  <w:style w:type="paragraph" w:customStyle="1" w:styleId="MiniTOCTitle">
    <w:name w:val="MiniTOCTitle"/>
    <w:basedOn w:val="Heading4"/>
    <w:rsid w:val="00534A18"/>
    <w:pPr>
      <w:spacing w:before="240"/>
      <w:outlineLvl w:val="9"/>
    </w:pPr>
    <w:rPr>
      <w:noProof/>
      <w:sz w:val="24"/>
    </w:rPr>
  </w:style>
  <w:style w:type="paragraph" w:customStyle="1" w:styleId="MiniTOCItem">
    <w:name w:val="MiniTOCItem"/>
    <w:basedOn w:val="ListBullet"/>
    <w:rsid w:val="00534A18"/>
    <w:pPr>
      <w:numPr>
        <w:numId w:val="0"/>
      </w:numPr>
      <w:tabs>
        <w:tab w:val="right" w:leader="dot" w:pos="6521"/>
      </w:tabs>
      <w:spacing w:before="0" w:after="0"/>
    </w:pPr>
  </w:style>
  <w:style w:type="paragraph" w:customStyle="1" w:styleId="TOFTitle">
    <w:name w:val="TOFTitle"/>
    <w:basedOn w:val="TOCTitle"/>
    <w:rsid w:val="00534A18"/>
  </w:style>
  <w:style w:type="paragraph" w:styleId="TableofFigures">
    <w:name w:val="table of figures"/>
    <w:basedOn w:val="Normal"/>
    <w:next w:val="Normal"/>
    <w:semiHidden/>
    <w:rsid w:val="00534A18"/>
    <w:pPr>
      <w:tabs>
        <w:tab w:val="right" w:leader="dot" w:pos="9072"/>
      </w:tabs>
      <w:ind w:left="970" w:hanging="403"/>
    </w:pPr>
    <w:rPr>
      <w:rFonts w:ascii="Times New Roman" w:hAnsi="Times New Roman"/>
      <w:b/>
    </w:rPr>
  </w:style>
  <w:style w:type="paragraph" w:styleId="ListNumber">
    <w:name w:val="List Number"/>
    <w:basedOn w:val="List"/>
    <w:rsid w:val="00534A18"/>
    <w:pPr>
      <w:numPr>
        <w:numId w:val="11"/>
      </w:numPr>
    </w:pPr>
  </w:style>
  <w:style w:type="character" w:customStyle="1" w:styleId="WingdingSymbols">
    <w:name w:val="Wingding Symbols"/>
    <w:rsid w:val="00534A18"/>
    <w:rPr>
      <w:rFonts w:ascii="Wingdings" w:hAnsi="Wingdings"/>
    </w:rPr>
  </w:style>
  <w:style w:type="paragraph" w:customStyle="1" w:styleId="TableHeading">
    <w:name w:val="Table Heading"/>
    <w:basedOn w:val="HeadingBase"/>
    <w:rsid w:val="00534A18"/>
    <w:pPr>
      <w:keepLines/>
      <w:pBdr>
        <w:bottom w:val="single" w:sz="6" w:space="1" w:color="918585"/>
      </w:pBdr>
      <w:spacing w:before="240"/>
    </w:pPr>
  </w:style>
  <w:style w:type="character" w:customStyle="1" w:styleId="HotSpot">
    <w:name w:val="HotSpot"/>
    <w:rsid w:val="00534A18"/>
    <w:rPr>
      <w:color w:val="0033CC"/>
      <w:u w:val="none"/>
    </w:rPr>
  </w:style>
  <w:style w:type="paragraph" w:customStyle="1" w:styleId="BodyTextRight">
    <w:name w:val="Body Text Right"/>
    <w:basedOn w:val="BodyText"/>
    <w:rsid w:val="00534A18"/>
    <w:pPr>
      <w:spacing w:before="0" w:after="0"/>
      <w:jc w:val="right"/>
    </w:pPr>
  </w:style>
  <w:style w:type="paragraph" w:styleId="Index3">
    <w:name w:val="index 3"/>
    <w:basedOn w:val="ListNumber2"/>
    <w:next w:val="Normal"/>
    <w:semiHidden/>
    <w:rsid w:val="00534A18"/>
    <w:pPr>
      <w:numPr>
        <w:numId w:val="0"/>
      </w:numPr>
      <w:tabs>
        <w:tab w:val="right" w:leader="dot" w:pos="4176"/>
      </w:tabs>
    </w:pPr>
  </w:style>
  <w:style w:type="paragraph" w:styleId="ListNumber2">
    <w:name w:val="List Number 2"/>
    <w:basedOn w:val="List2"/>
    <w:rsid w:val="00534A18"/>
    <w:pPr>
      <w:numPr>
        <w:numId w:val="10"/>
      </w:numPr>
      <w:tabs>
        <w:tab w:val="clear" w:pos="1060"/>
      </w:tabs>
    </w:pPr>
  </w:style>
  <w:style w:type="paragraph" w:customStyle="1" w:styleId="MarginNote">
    <w:name w:val="Margin Note"/>
    <w:basedOn w:val="BodyText"/>
    <w:rsid w:val="00534A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A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A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4A18"/>
    <w:rPr>
      <w:sz w:val="32"/>
    </w:rPr>
  </w:style>
  <w:style w:type="paragraph" w:customStyle="1" w:styleId="HeadingProcedure">
    <w:name w:val="Heading Procedure"/>
    <w:basedOn w:val="HeadingBase"/>
    <w:next w:val="Normal"/>
    <w:rsid w:val="00534A18"/>
    <w:pPr>
      <w:tabs>
        <w:tab w:val="left" w:pos="0"/>
      </w:tabs>
      <w:spacing w:before="120" w:after="60"/>
    </w:pPr>
    <w:rPr>
      <w:i/>
      <w:color w:val="918585"/>
      <w:sz w:val="22"/>
    </w:rPr>
  </w:style>
  <w:style w:type="paragraph" w:customStyle="1" w:styleId="TableBodyText">
    <w:name w:val="Table Body Text"/>
    <w:basedOn w:val="BodyText"/>
    <w:rsid w:val="00534A18"/>
    <w:pPr>
      <w:spacing w:before="60" w:after="60"/>
    </w:pPr>
  </w:style>
  <w:style w:type="paragraph" w:styleId="ListContinue">
    <w:name w:val="List Continue"/>
    <w:basedOn w:val="List"/>
    <w:rsid w:val="00534A18"/>
    <w:pPr>
      <w:ind w:firstLine="0"/>
    </w:pPr>
  </w:style>
  <w:style w:type="paragraph" w:customStyle="1" w:styleId="ListNote">
    <w:name w:val="List Note"/>
    <w:basedOn w:val="List"/>
    <w:rsid w:val="00534A18"/>
    <w:pPr>
      <w:pBdr>
        <w:top w:val="single" w:sz="6" w:space="2" w:color="918585"/>
        <w:bottom w:val="single" w:sz="6" w:space="2" w:color="918585"/>
      </w:pBdr>
      <w:tabs>
        <w:tab w:val="left" w:pos="1021"/>
      </w:tabs>
      <w:ind w:firstLine="0"/>
    </w:pPr>
  </w:style>
  <w:style w:type="paragraph" w:customStyle="1" w:styleId="Warning">
    <w:name w:val="Warning"/>
    <w:basedOn w:val="BodyText"/>
    <w:rsid w:val="00534A18"/>
    <w:pPr>
      <w:shd w:val="clear" w:color="auto" w:fill="D9D9D9"/>
      <w:tabs>
        <w:tab w:val="left" w:pos="992"/>
      </w:tabs>
      <w:ind w:left="119" w:right="119"/>
    </w:pPr>
    <w:rPr>
      <w:sz w:val="20"/>
    </w:rPr>
  </w:style>
  <w:style w:type="paragraph" w:customStyle="1" w:styleId="MarginIcons">
    <w:name w:val="Margin Icons"/>
    <w:basedOn w:val="BodyText"/>
    <w:rsid w:val="00534A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A18"/>
    <w:rPr>
      <w:rFonts w:ascii="Courier New" w:hAnsi="Courier New"/>
    </w:rPr>
  </w:style>
  <w:style w:type="paragraph" w:customStyle="1" w:styleId="NoteBullet">
    <w:name w:val="Note Bullet"/>
    <w:basedOn w:val="Note"/>
    <w:rsid w:val="00534A18"/>
    <w:pPr>
      <w:tabs>
        <w:tab w:val="clear" w:pos="680"/>
      </w:tabs>
      <w:spacing w:before="60" w:after="60"/>
    </w:pPr>
  </w:style>
  <w:style w:type="paragraph" w:customStyle="1" w:styleId="SubHeading2">
    <w:name w:val="SubHeading2"/>
    <w:basedOn w:val="HeadingBase"/>
    <w:rsid w:val="00534A18"/>
    <w:pPr>
      <w:spacing w:before="240" w:after="60"/>
    </w:pPr>
    <w:rPr>
      <w:sz w:val="20"/>
    </w:rPr>
  </w:style>
  <w:style w:type="paragraph" w:customStyle="1" w:styleId="SubHeading1">
    <w:name w:val="SubHeading1"/>
    <w:basedOn w:val="HeadingBase"/>
    <w:rsid w:val="00534A18"/>
    <w:pPr>
      <w:spacing w:before="240" w:after="60"/>
    </w:pPr>
    <w:rPr>
      <w:color w:val="918585"/>
      <w:sz w:val="22"/>
    </w:rPr>
  </w:style>
  <w:style w:type="paragraph" w:customStyle="1" w:styleId="SideHeading">
    <w:name w:val="Side Heading"/>
    <w:basedOn w:val="HeadingBase"/>
    <w:rsid w:val="00534A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A18"/>
    <w:pPr>
      <w:numPr>
        <w:numId w:val="12"/>
      </w:numPr>
    </w:pPr>
  </w:style>
  <w:style w:type="paragraph" w:styleId="PlainText">
    <w:name w:val="Plain Text"/>
    <w:basedOn w:val="Normal"/>
    <w:link w:val="PlainTextChar"/>
    <w:rsid w:val="00534A18"/>
    <w:rPr>
      <w:sz w:val="20"/>
    </w:rPr>
  </w:style>
  <w:style w:type="character" w:customStyle="1" w:styleId="PlainTextChar">
    <w:name w:val="Plain Text Char"/>
    <w:basedOn w:val="DefaultParagraphFont"/>
    <w:link w:val="PlainText"/>
    <w:rsid w:val="00534A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4A18"/>
    <w:rPr>
      <w:b/>
      <w:smallCaps/>
    </w:rPr>
  </w:style>
  <w:style w:type="paragraph" w:customStyle="1" w:styleId="TableListNumber">
    <w:name w:val="Table List Number"/>
    <w:basedOn w:val="ListNumber"/>
    <w:rsid w:val="00534A18"/>
    <w:pPr>
      <w:numPr>
        <w:numId w:val="0"/>
      </w:numPr>
    </w:pPr>
  </w:style>
  <w:style w:type="paragraph" w:styleId="TOC4">
    <w:name w:val="toc 4"/>
    <w:basedOn w:val="TOCBase"/>
    <w:next w:val="Normal"/>
    <w:semiHidden/>
    <w:rsid w:val="00534A18"/>
    <w:pPr>
      <w:tabs>
        <w:tab w:val="right" w:leader="dot" w:pos="9071"/>
      </w:tabs>
      <w:ind w:left="1701"/>
    </w:pPr>
  </w:style>
  <w:style w:type="paragraph" w:customStyle="1" w:styleId="ListAlpha">
    <w:name w:val="List Alpha"/>
    <w:basedOn w:val="List"/>
    <w:rsid w:val="00534A18"/>
    <w:pPr>
      <w:numPr>
        <w:numId w:val="9"/>
      </w:numPr>
    </w:pPr>
  </w:style>
  <w:style w:type="paragraph" w:customStyle="1" w:styleId="ListAlpha2">
    <w:name w:val="List Alpha 2"/>
    <w:basedOn w:val="List2"/>
    <w:rsid w:val="00534A18"/>
    <w:pPr>
      <w:numPr>
        <w:numId w:val="8"/>
      </w:numPr>
    </w:pPr>
  </w:style>
  <w:style w:type="paragraph" w:styleId="List2">
    <w:name w:val="List 2"/>
    <w:basedOn w:val="BodyText"/>
    <w:rsid w:val="00534A18"/>
    <w:pPr>
      <w:tabs>
        <w:tab w:val="left" w:pos="680"/>
      </w:tabs>
      <w:spacing w:before="60" w:after="60"/>
      <w:ind w:left="680" w:hanging="340"/>
    </w:pPr>
  </w:style>
  <w:style w:type="paragraph" w:styleId="List3">
    <w:name w:val="List 3"/>
    <w:basedOn w:val="BodyText"/>
    <w:rsid w:val="00534A18"/>
    <w:pPr>
      <w:tabs>
        <w:tab w:val="left" w:pos="1021"/>
      </w:tabs>
      <w:spacing w:before="60" w:after="60"/>
      <w:ind w:left="1020" w:hanging="340"/>
    </w:pPr>
  </w:style>
  <w:style w:type="paragraph" w:styleId="List4">
    <w:name w:val="List 4"/>
    <w:basedOn w:val="BodyText"/>
    <w:rsid w:val="00534A18"/>
    <w:pPr>
      <w:tabs>
        <w:tab w:val="left" w:pos="1361"/>
      </w:tabs>
      <w:spacing w:before="60" w:after="60"/>
      <w:ind w:left="1361" w:hanging="340"/>
    </w:pPr>
  </w:style>
  <w:style w:type="paragraph" w:styleId="List5">
    <w:name w:val="List 5"/>
    <w:basedOn w:val="BodyText"/>
    <w:rsid w:val="00534A18"/>
    <w:pPr>
      <w:tabs>
        <w:tab w:val="left" w:pos="1701"/>
      </w:tabs>
      <w:spacing w:before="60" w:after="60"/>
      <w:ind w:left="1701" w:hanging="340"/>
    </w:pPr>
  </w:style>
  <w:style w:type="paragraph" w:styleId="ListBullet3">
    <w:name w:val="List Bullet 3"/>
    <w:basedOn w:val="List3"/>
    <w:rsid w:val="00534A18"/>
    <w:pPr>
      <w:numPr>
        <w:numId w:val="15"/>
      </w:numPr>
      <w:tabs>
        <w:tab w:val="clear" w:pos="1021"/>
      </w:tabs>
      <w:ind w:left="1037" w:hanging="357"/>
    </w:pPr>
  </w:style>
  <w:style w:type="paragraph" w:styleId="ListBullet4">
    <w:name w:val="List Bullet 4"/>
    <w:basedOn w:val="List4"/>
    <w:rsid w:val="00534A18"/>
    <w:pPr>
      <w:numPr>
        <w:numId w:val="3"/>
      </w:numPr>
    </w:pPr>
  </w:style>
  <w:style w:type="paragraph" w:styleId="ListBullet5">
    <w:name w:val="List Bullet 5"/>
    <w:basedOn w:val="List5"/>
    <w:rsid w:val="00534A18"/>
    <w:pPr>
      <w:numPr>
        <w:numId w:val="4"/>
      </w:numPr>
    </w:pPr>
  </w:style>
  <w:style w:type="paragraph" w:styleId="ListContinue2">
    <w:name w:val="List Continue 2"/>
    <w:basedOn w:val="List2"/>
    <w:rsid w:val="00534A18"/>
    <w:pPr>
      <w:ind w:firstLine="0"/>
    </w:pPr>
  </w:style>
  <w:style w:type="paragraph" w:styleId="ListContinue3">
    <w:name w:val="List Continue 3"/>
    <w:basedOn w:val="List3"/>
    <w:rsid w:val="00534A18"/>
    <w:pPr>
      <w:ind w:left="1021" w:firstLine="0"/>
    </w:pPr>
  </w:style>
  <w:style w:type="paragraph" w:styleId="ListContinue4">
    <w:name w:val="List Continue 4"/>
    <w:basedOn w:val="List4"/>
    <w:rsid w:val="00534A18"/>
    <w:pPr>
      <w:ind w:firstLine="0"/>
    </w:pPr>
  </w:style>
  <w:style w:type="paragraph" w:styleId="ListContinue5">
    <w:name w:val="List Continue 5"/>
    <w:basedOn w:val="List5"/>
    <w:rsid w:val="00534A18"/>
    <w:pPr>
      <w:ind w:firstLine="0"/>
    </w:pPr>
  </w:style>
  <w:style w:type="paragraph" w:styleId="ListNumber3">
    <w:name w:val="List Number 3"/>
    <w:basedOn w:val="List3"/>
    <w:rsid w:val="00534A18"/>
    <w:pPr>
      <w:numPr>
        <w:numId w:val="5"/>
      </w:numPr>
    </w:pPr>
  </w:style>
  <w:style w:type="paragraph" w:styleId="ListNumber4">
    <w:name w:val="List Number 4"/>
    <w:basedOn w:val="List4"/>
    <w:rsid w:val="00534A18"/>
    <w:pPr>
      <w:numPr>
        <w:numId w:val="6"/>
      </w:numPr>
    </w:pPr>
  </w:style>
  <w:style w:type="paragraph" w:styleId="ListNumber5">
    <w:name w:val="List Number 5"/>
    <w:basedOn w:val="List5"/>
    <w:rsid w:val="00534A18"/>
    <w:pPr>
      <w:numPr>
        <w:numId w:val="7"/>
      </w:numPr>
    </w:pPr>
  </w:style>
  <w:style w:type="paragraph" w:styleId="BlockText">
    <w:name w:val="Block Text"/>
    <w:basedOn w:val="Normal"/>
    <w:rsid w:val="00534A18"/>
    <w:pPr>
      <w:spacing w:after="120"/>
      <w:ind w:left="1440" w:right="1440"/>
    </w:pPr>
  </w:style>
  <w:style w:type="character" w:customStyle="1" w:styleId="Subscript">
    <w:name w:val="Subscript"/>
    <w:basedOn w:val="DefaultParagraphFont"/>
    <w:rsid w:val="00534A18"/>
    <w:rPr>
      <w:sz w:val="16"/>
      <w:vertAlign w:val="subscript"/>
    </w:rPr>
  </w:style>
  <w:style w:type="character" w:customStyle="1" w:styleId="Superscript">
    <w:name w:val="Superscript"/>
    <w:basedOn w:val="DefaultParagraphFont"/>
    <w:rsid w:val="00534A18"/>
    <w:rPr>
      <w:sz w:val="16"/>
      <w:vertAlign w:val="superscript"/>
    </w:rPr>
  </w:style>
  <w:style w:type="character" w:customStyle="1" w:styleId="Symbols">
    <w:name w:val="Symbols"/>
    <w:basedOn w:val="DefaultParagraphFont"/>
    <w:rsid w:val="00534A18"/>
    <w:rPr>
      <w:rFonts w:ascii="Symbol" w:hAnsi="Symbol"/>
    </w:rPr>
  </w:style>
  <w:style w:type="character" w:customStyle="1" w:styleId="MenuOptions">
    <w:name w:val="Menu Options"/>
    <w:basedOn w:val="DefaultParagraphFont"/>
    <w:rsid w:val="00534A18"/>
    <w:rPr>
      <w:rFonts w:ascii="Arial Narrow" w:hAnsi="Arial Narrow"/>
      <w:smallCaps/>
    </w:rPr>
  </w:style>
  <w:style w:type="character" w:customStyle="1" w:styleId="Buttons">
    <w:name w:val="Buttons"/>
    <w:basedOn w:val="DefaultParagraphFont"/>
    <w:rsid w:val="00534A18"/>
    <w:rPr>
      <w:b/>
    </w:rPr>
  </w:style>
  <w:style w:type="character" w:customStyle="1" w:styleId="Underlined">
    <w:name w:val="Underlined"/>
    <w:basedOn w:val="DefaultParagraphFont"/>
    <w:rsid w:val="00534A18"/>
    <w:rPr>
      <w:u w:val="single"/>
    </w:rPr>
  </w:style>
  <w:style w:type="paragraph" w:customStyle="1" w:styleId="TableBodyTextRight">
    <w:name w:val="Table Body Text Right"/>
    <w:basedOn w:val="TableBodyText"/>
    <w:rsid w:val="00534A18"/>
    <w:pPr>
      <w:widowControl w:val="0"/>
      <w:autoSpaceDE w:val="0"/>
      <w:autoSpaceDN w:val="0"/>
      <w:adjustRightInd w:val="0"/>
      <w:jc w:val="right"/>
    </w:pPr>
    <w:rPr>
      <w:rFonts w:cs="Arial"/>
      <w:szCs w:val="18"/>
    </w:rPr>
  </w:style>
  <w:style w:type="paragraph" w:customStyle="1" w:styleId="CopyrightText">
    <w:name w:val="Copyright Text"/>
    <w:basedOn w:val="BodyText"/>
    <w:rsid w:val="00534A18"/>
    <w:rPr>
      <w:sz w:val="18"/>
    </w:rPr>
  </w:style>
  <w:style w:type="paragraph" w:customStyle="1" w:styleId="BodySmallRight">
    <w:name w:val="Body Small Right"/>
    <w:basedOn w:val="BodyTextRight"/>
    <w:rsid w:val="00534A18"/>
    <w:rPr>
      <w:sz w:val="18"/>
      <w:szCs w:val="18"/>
    </w:rPr>
  </w:style>
  <w:style w:type="paragraph" w:customStyle="1" w:styleId="MarginEdition">
    <w:name w:val="Margin Edition"/>
    <w:basedOn w:val="MarginNote"/>
    <w:rsid w:val="00534A18"/>
    <w:pPr>
      <w:spacing w:before="0" w:after="0"/>
    </w:pPr>
    <w:rPr>
      <w:rFonts w:ascii="Times New Roman" w:hAnsi="Times New Roman"/>
      <w:color w:val="999999"/>
    </w:rPr>
  </w:style>
  <w:style w:type="paragraph" w:customStyle="1" w:styleId="Spacer">
    <w:name w:val="Spacer"/>
    <w:basedOn w:val="Normal"/>
    <w:rsid w:val="00534A18"/>
    <w:rPr>
      <w:sz w:val="2"/>
      <w:szCs w:val="2"/>
    </w:rPr>
  </w:style>
  <w:style w:type="character" w:customStyle="1" w:styleId="Small">
    <w:name w:val="Small"/>
    <w:basedOn w:val="DefaultParagraphFont"/>
    <w:rsid w:val="00534A18"/>
    <w:rPr>
      <w:sz w:val="16"/>
    </w:rPr>
  </w:style>
  <w:style w:type="paragraph" w:customStyle="1" w:styleId="WideTable">
    <w:name w:val="Wide Table"/>
    <w:basedOn w:val="Normal"/>
    <w:rsid w:val="00534A18"/>
    <w:pPr>
      <w:ind w:left="-1418"/>
    </w:pPr>
    <w:rPr>
      <w:sz w:val="2"/>
      <w:szCs w:val="2"/>
    </w:rPr>
  </w:style>
  <w:style w:type="character" w:styleId="PageNumber">
    <w:name w:val="page number"/>
    <w:basedOn w:val="DefaultParagraphFont"/>
    <w:rsid w:val="00534A18"/>
  </w:style>
  <w:style w:type="paragraph" w:styleId="Quote">
    <w:name w:val="Quote"/>
    <w:basedOn w:val="Heading1"/>
    <w:link w:val="QuoteChar"/>
    <w:qFormat/>
    <w:rsid w:val="00534A18"/>
    <w:rPr>
      <w:b w:val="0"/>
      <w:sz w:val="72"/>
      <w:szCs w:val="72"/>
      <w:lang w:val="en-NZ"/>
    </w:rPr>
  </w:style>
  <w:style w:type="character" w:customStyle="1" w:styleId="QuoteChar">
    <w:name w:val="Quote Char"/>
    <w:basedOn w:val="DefaultParagraphFont"/>
    <w:link w:val="Quote"/>
    <w:rsid w:val="00534A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A18"/>
    <w:pPr>
      <w:pageBreakBefore/>
    </w:pPr>
  </w:style>
  <w:style w:type="paragraph" w:customStyle="1" w:styleId="Border">
    <w:name w:val="Border"/>
    <w:basedOn w:val="Normal"/>
    <w:qFormat/>
    <w:rsid w:val="00534A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A18"/>
    <w:rPr>
      <w:b/>
      <w:bCs/>
      <w:i/>
      <w:iCs/>
      <w:color w:val="auto"/>
    </w:rPr>
  </w:style>
  <w:style w:type="paragraph" w:styleId="IntenseQuote">
    <w:name w:val="Intense Quote"/>
    <w:basedOn w:val="Normal"/>
    <w:next w:val="Normal"/>
    <w:link w:val="IntenseQuoteChar"/>
    <w:uiPriority w:val="30"/>
    <w:qFormat/>
    <w:rsid w:val="00534A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A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4A18"/>
    <w:rPr>
      <w:smallCaps/>
      <w:color w:val="auto"/>
      <w:u w:val="single"/>
    </w:rPr>
  </w:style>
  <w:style w:type="character" w:styleId="IntenseReference">
    <w:name w:val="Intense Reference"/>
    <w:basedOn w:val="DefaultParagraphFont"/>
    <w:uiPriority w:val="32"/>
    <w:qFormat/>
    <w:rsid w:val="00534A18"/>
    <w:rPr>
      <w:b/>
      <w:bCs/>
      <w:smallCaps/>
      <w:color w:val="auto"/>
      <w:spacing w:val="5"/>
      <w:u w:val="single"/>
    </w:rPr>
  </w:style>
  <w:style w:type="paragraph" w:customStyle="1" w:styleId="2ColumnHeading">
    <w:name w:val="2Column Heading"/>
    <w:basedOn w:val="BodyText"/>
    <w:qFormat/>
    <w:rsid w:val="00534A18"/>
    <w:pPr>
      <w:spacing w:after="60"/>
      <w:ind w:left="-2268"/>
    </w:pPr>
    <w:rPr>
      <w:b/>
    </w:rPr>
  </w:style>
  <w:style w:type="paragraph" w:customStyle="1" w:styleId="Heading1TOC">
    <w:name w:val="Heading1 TOC"/>
    <w:basedOn w:val="Normal"/>
    <w:qFormat/>
    <w:rsid w:val="00534A18"/>
    <w:pPr>
      <w:spacing w:before="240" w:after="120"/>
    </w:pPr>
    <w:rPr>
      <w:rFonts w:ascii="Times New Roman" w:hAnsi="Times New Roman"/>
      <w:b/>
      <w:sz w:val="32"/>
    </w:rPr>
  </w:style>
  <w:style w:type="paragraph" w:customStyle="1" w:styleId="Heading2TOC">
    <w:name w:val="Heading2 TOC"/>
    <w:basedOn w:val="Normal"/>
    <w:qFormat/>
    <w:rsid w:val="00534A18"/>
    <w:pPr>
      <w:spacing w:before="240" w:after="60"/>
    </w:pPr>
    <w:rPr>
      <w:rFonts w:ascii="Times New Roman" w:hAnsi="Times New Roman"/>
      <w:b/>
      <w:sz w:val="28"/>
    </w:rPr>
  </w:style>
  <w:style w:type="character" w:customStyle="1" w:styleId="Underline">
    <w:name w:val="Underline"/>
    <w:basedOn w:val="DefaultParagraphFont"/>
    <w:qFormat/>
    <w:rsid w:val="00534A18"/>
    <w:rPr>
      <w:u w:val="single"/>
    </w:rPr>
  </w:style>
  <w:style w:type="paragraph" w:styleId="BalloonText">
    <w:name w:val="Balloon Text"/>
    <w:basedOn w:val="Normal"/>
    <w:link w:val="BalloonTextChar"/>
    <w:rsid w:val="00534A18"/>
    <w:rPr>
      <w:rFonts w:ascii="Tahoma" w:hAnsi="Tahoma" w:cs="Tahoma"/>
      <w:sz w:val="16"/>
      <w:szCs w:val="16"/>
    </w:rPr>
  </w:style>
  <w:style w:type="character" w:customStyle="1" w:styleId="BalloonTextChar">
    <w:name w:val="Balloon Text Char"/>
    <w:basedOn w:val="DefaultParagraphFont"/>
    <w:link w:val="BalloonText"/>
    <w:rsid w:val="00534A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4A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4A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1519</Words>
  <Characters>9064</Characters>
  <Application>Microsoft Office Word</Application>
  <DocSecurity>0</DocSecurity>
  <Lines>332</Lines>
  <Paragraphs>136</Paragraphs>
  <ScaleCrop>false</ScaleCrop>
  <Company>Author-it Software Corporation Ltd.</Company>
  <LinksUpToDate>false</LinksUpToDate>
  <CharactersWithSpaces>10503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SITHGAM013A Conduct a Rapid Roulette game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2012-05-26T10:23:00Z</dcterms:created>
  <dcterms:modified xsi:type="dcterms:W3CDTF">2012-05-26T10:23:00Z</dcterms:modified>
</cp:coreProperties>
</file>