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171BA" w:rsidP="00F171BA">
      <w:pPr>
        <w:pStyle w:val="Title"/>
      </w:pPr>
      <w:r>
        <w:fldChar w:fldCharType="begin"/>
      </w:r>
      <w:r>
        <w:instrText xml:space="preserve"> TITLE   \* MERGEFORMAT </w:instrText>
      </w:r>
      <w:r>
        <w:fldChar w:fldCharType="separate"/>
      </w:r>
      <w:r>
        <w:t>SITHGAM002A Operate a TAB outlet</w:t>
      </w:r>
      <w:r>
        <w:fldChar w:fldCharType="end"/>
      </w:r>
    </w:p>
    <w:p w:rsidR="00F171BA" w:rsidP="00F171BA">
      <w:pPr>
        <w:pStyle w:val="Version"/>
        <w:sectPr w:rsidSect="00D855F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D855FD" w:rsidP="00D855FD">
      <w:pPr>
        <w:pStyle w:val="SuperHeading"/>
      </w:pPr>
      <w:r w:rsidRPr="00D855FD">
        <w:t>SITHGAM002A Operate a TAB outlet</w:t>
      </w:r>
    </w:p>
    <w:p w:rsidR="00000000" w:rsidRPr="00D855FD" w:rsidP="00D855FD">
      <w:pPr>
        <w:pStyle w:val="SuperHeading"/>
      </w:pPr>
    </w:p>
    <w:p w:rsidR="00000000" w:rsidRPr="00D855FD" w:rsidP="00D855FD">
      <w:pPr>
        <w:pStyle w:val="Heading1"/>
      </w:pPr>
      <w:bookmarkStart w:id="1" w:name="O_147003"/>
      <w:bookmarkEnd w:id="1"/>
      <w:r w:rsidRPr="00D855FD">
        <w:t>Modification History</w:t>
      </w:r>
    </w:p>
    <w:p w:rsidR="00000000" w:rsidRPr="00D855FD" w:rsidP="00D855FD">
      <w:pPr>
        <w:pStyle w:val="BodyText"/>
      </w:pPr>
      <w:r w:rsidRPr="00D855FD">
        <w:t>Not applicable.</w:t>
      </w:r>
    </w:p>
    <w:p w:rsidR="00000000" w:rsidRPr="00D855FD" w:rsidP="00D855FD">
      <w:pPr>
        <w:pStyle w:val="AllowPageBreak"/>
      </w:pPr>
    </w:p>
    <w:p w:rsidR="00000000" w:rsidRPr="00D855FD" w:rsidP="00D855FD">
      <w:pPr>
        <w:pStyle w:val="Heading1"/>
      </w:pPr>
      <w:bookmarkStart w:id="2" w:name="O_147004"/>
      <w:bookmarkEnd w:id="2"/>
      <w:r w:rsidRPr="00D855FD">
        <w:t>Unit Descriptor</w:t>
      </w:r>
    </w:p>
    <w:tbl>
      <w:tblPr>
        <w:tblW w:w="0" w:type="auto"/>
        <w:tblLayout w:type="fixed"/>
        <w:tblCellMar>
          <w:left w:w="62" w:type="dxa"/>
          <w:right w:w="62" w:type="dxa"/>
        </w:tblCellMar>
        <w:tblLook w:val="0000"/>
      </w:tblPr>
      <w:tblGrid>
        <w:gridCol w:w="2836"/>
        <w:gridCol w:w="6344"/>
      </w:tblGrid>
      <w:tr w:rsidTr="00F171BA">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D855FD">
            <w:pPr>
              <w:pStyle w:val="BodyText"/>
              <w:rPr>
                <w:lang w:val="en-NZ"/>
              </w:rPr>
            </w:pPr>
            <w:r w:rsidRPr="00D855FD">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RPr="00D855FD" w:rsidP="00D855FD">
            <w:pPr>
              <w:pStyle w:val="BodyText"/>
            </w:pPr>
            <w:r w:rsidRPr="00D855FD">
              <w:t>This unit describes the performance outcomes, skills and knowledge required to conduct day-to-day TAB op</w:t>
            </w:r>
            <w:r w:rsidRPr="00D855FD">
              <w:t>erations.</w:t>
            </w:r>
          </w:p>
          <w:p w:rsidR="00000000" w:rsidRPr="00D855FD" w:rsidP="00D855FD">
            <w:pPr>
              <w:pStyle w:val="BodyText"/>
            </w:pPr>
            <w:r w:rsidRPr="00D855FD">
              <w:t>TAB refers to Totalisator Agency Board operations and may cover horseracing and betting on other sports according to state and territory practices.</w:t>
            </w:r>
          </w:p>
          <w:p w:rsidR="00000000" w:rsidP="00D855FD">
            <w:pPr>
              <w:pStyle w:val="BodyText"/>
              <w:rPr>
                <w:lang w:val="en-NZ"/>
              </w:rPr>
            </w:pPr>
            <w:r w:rsidRPr="00D855FD">
              <w:t>In some States and Territories, responsible conduct of gambling or gaming is a requirement of stat</w:t>
            </w:r>
            <w:r w:rsidRPr="00D855FD">
              <w:t>e and territory legislation. This is addressed in SITHGAM006A Provide responsible gambling services.</w:t>
            </w:r>
          </w:p>
        </w:tc>
      </w:tr>
      <w:tr w:rsidTr="00F171BA">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D855FD" w:rsidP="00D855FD">
            <w:pPr>
              <w:pStyle w:val="BodyText"/>
            </w:pPr>
          </w:p>
        </w:tc>
      </w:tr>
    </w:tbl>
    <w:p w:rsidR="00000000" w:rsidRPr="00D855FD" w:rsidP="00D855FD">
      <w:pPr>
        <w:pStyle w:val="BodyText"/>
      </w:pPr>
    </w:p>
    <w:p w:rsidR="00000000" w:rsidRPr="00D855FD" w:rsidP="00D855FD">
      <w:pPr>
        <w:pStyle w:val="AllowPageBreak"/>
      </w:pPr>
    </w:p>
    <w:p w:rsidR="00000000" w:rsidRPr="00D855FD" w:rsidP="00D855FD">
      <w:pPr>
        <w:pStyle w:val="Heading1"/>
      </w:pPr>
      <w:bookmarkStart w:id="3" w:name="O_147005"/>
      <w:bookmarkEnd w:id="3"/>
      <w:r w:rsidRPr="00D855FD">
        <w:t>Application of the Unit</w:t>
      </w:r>
    </w:p>
    <w:tbl>
      <w:tblPr>
        <w:tblW w:w="0" w:type="auto"/>
        <w:tblLayout w:type="fixed"/>
        <w:tblCellMar>
          <w:left w:w="62" w:type="dxa"/>
          <w:right w:w="62" w:type="dxa"/>
        </w:tblCellMar>
        <w:tblLook w:val="0000"/>
      </w:tblPr>
      <w:tblGrid>
        <w:gridCol w:w="2836"/>
        <w:gridCol w:w="6344"/>
      </w:tblGrid>
      <w:tr w:rsidTr="00F171BA">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D855FD">
            <w:pPr>
              <w:pStyle w:val="BodyText"/>
              <w:rPr>
                <w:lang w:val="en-NZ"/>
              </w:rPr>
            </w:pPr>
            <w:r w:rsidRPr="00D855FD">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P="00D855FD">
            <w:pPr>
              <w:pStyle w:val="BodyText"/>
              <w:rPr>
                <w:lang w:val="en-NZ"/>
              </w:rPr>
            </w:pPr>
            <w:r w:rsidRPr="00D855FD">
              <w:t xml:space="preserve">This unit applies to all sectors of the hospitality industry that operate a TAB outlet including clubs, hotels and pubs. </w:t>
            </w:r>
          </w:p>
        </w:tc>
      </w:tr>
      <w:tr w:rsidTr="00F171BA">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D855FD" w:rsidP="00D855FD">
            <w:pPr>
              <w:pStyle w:val="BodyText"/>
            </w:pPr>
          </w:p>
        </w:tc>
      </w:tr>
    </w:tbl>
    <w:p w:rsidR="00000000" w:rsidRPr="00D855FD" w:rsidP="00D855FD">
      <w:pPr>
        <w:pStyle w:val="BodyText"/>
      </w:pPr>
    </w:p>
    <w:p w:rsidR="00000000" w:rsidRPr="00D855FD" w:rsidP="00D855FD">
      <w:pPr>
        <w:pStyle w:val="AllowPageBreak"/>
      </w:pPr>
    </w:p>
    <w:p w:rsidR="00000000" w:rsidRPr="00D855FD" w:rsidP="00D855FD">
      <w:pPr>
        <w:pStyle w:val="Heading1"/>
      </w:pPr>
      <w:bookmarkStart w:id="4" w:name="O_147006"/>
      <w:bookmarkEnd w:id="4"/>
      <w:r w:rsidRPr="00D855FD">
        <w:t>Licensing/Regulatory Information</w:t>
      </w:r>
    </w:p>
    <w:p w:rsidR="00000000" w:rsidRPr="00D855FD" w:rsidP="00D855FD">
      <w:pPr>
        <w:pStyle w:val="BodyText"/>
      </w:pPr>
      <w:r w:rsidRPr="00D855FD">
        <w:t>Not applicable.</w:t>
      </w:r>
    </w:p>
    <w:p w:rsidR="00000000" w:rsidRPr="00D855FD" w:rsidP="00D855FD">
      <w:pPr>
        <w:pStyle w:val="AllowPageBreak"/>
      </w:pPr>
    </w:p>
    <w:p w:rsidR="00000000" w:rsidRPr="00D855FD" w:rsidP="00D855FD">
      <w:pPr>
        <w:pStyle w:val="Heading1"/>
      </w:pPr>
      <w:bookmarkStart w:id="5" w:name="O_147007"/>
      <w:bookmarkEnd w:id="5"/>
      <w:r w:rsidRPr="00D855FD">
        <w:t>Pre-Requisites</w:t>
      </w:r>
    </w:p>
    <w:tbl>
      <w:tblPr>
        <w:tblW w:w="0" w:type="auto"/>
        <w:tblLayout w:type="fixed"/>
        <w:tblCellMar>
          <w:left w:w="62" w:type="dxa"/>
          <w:right w:w="62" w:type="dxa"/>
        </w:tblCellMar>
        <w:tblLook w:val="0000"/>
      </w:tblPr>
      <w:tblGrid>
        <w:gridCol w:w="2836"/>
        <w:gridCol w:w="6344"/>
      </w:tblGrid>
      <w:tr w:rsidTr="00F171BA">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D855FD">
            <w:pPr>
              <w:pStyle w:val="BodyText"/>
              <w:rPr>
                <w:lang w:val="en-NZ"/>
              </w:rPr>
            </w:pPr>
            <w:r w:rsidRPr="00D855FD">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RPr="00D855FD" w:rsidP="00D855FD">
            <w:pPr>
              <w:pStyle w:val="BodyText"/>
            </w:pPr>
            <w:r w:rsidRPr="00D855FD">
              <w:t>This unit must be assessed after the following prerequisite unit:</w:t>
            </w:r>
          </w:p>
          <w:p w:rsidR="00000000" w:rsidP="00D855FD">
            <w:pPr>
              <w:pStyle w:val="BodyText"/>
              <w:rPr>
                <w:lang w:val="en-NZ"/>
              </w:rPr>
            </w:pPr>
            <w:r w:rsidRPr="00D855FD">
              <w:t>SITXFIN001A Process financial transactions.</w:t>
            </w:r>
          </w:p>
        </w:tc>
      </w:tr>
      <w:tr w:rsidTr="00F171BA">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D855FD" w:rsidP="00D855FD">
            <w:pPr>
              <w:pStyle w:val="BodyText"/>
            </w:pPr>
          </w:p>
        </w:tc>
      </w:tr>
    </w:tbl>
    <w:p w:rsidR="00000000" w:rsidRPr="00D855FD" w:rsidP="00D855FD">
      <w:pPr>
        <w:pStyle w:val="BodyText"/>
      </w:pPr>
    </w:p>
    <w:p w:rsidR="00000000" w:rsidRPr="00D855FD" w:rsidP="00D855FD">
      <w:pPr>
        <w:pStyle w:val="AllowPageBreak"/>
      </w:pPr>
    </w:p>
    <w:p w:rsidR="00000000" w:rsidRPr="00D855FD" w:rsidP="00D855FD">
      <w:pPr>
        <w:pStyle w:val="Heading1"/>
      </w:pPr>
      <w:bookmarkStart w:id="6" w:name="O_147008"/>
      <w:bookmarkEnd w:id="6"/>
      <w:r w:rsidRPr="00D855FD">
        <w:t>Employability Skills Information</w:t>
      </w:r>
    </w:p>
    <w:tbl>
      <w:tblPr>
        <w:tblW w:w="0" w:type="auto"/>
        <w:tblLayout w:type="fixed"/>
        <w:tblCellMar>
          <w:left w:w="62" w:type="dxa"/>
          <w:right w:w="62" w:type="dxa"/>
        </w:tblCellMar>
        <w:tblLook w:val="0000"/>
      </w:tblPr>
      <w:tblGrid>
        <w:gridCol w:w="2836"/>
        <w:gridCol w:w="6344"/>
      </w:tblGrid>
      <w:tr w:rsidTr="00F171BA">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D855FD">
            <w:pPr>
              <w:pStyle w:val="BodyText"/>
              <w:rPr>
                <w:lang w:val="en-NZ"/>
              </w:rPr>
            </w:pPr>
            <w:r w:rsidRPr="00D855FD">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D855FD">
            <w:pPr>
              <w:pStyle w:val="BodyText"/>
              <w:rPr>
                <w:lang w:val="en-NZ"/>
              </w:rPr>
            </w:pPr>
            <w:r w:rsidRPr="00D855FD">
              <w:t>The required outcomes described in this unit of competency contain applicable facets of employability skills. The Employability Skills Summary of the qualification in which this unit is packaged will assist in identifying employability skills requirements.</w:t>
            </w:r>
          </w:p>
        </w:tc>
      </w:tr>
      <w:tr w:rsidTr="00F171BA">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D855FD" w:rsidP="00D855FD">
            <w:pPr>
              <w:pStyle w:val="BodyText"/>
            </w:pPr>
          </w:p>
        </w:tc>
      </w:tr>
    </w:tbl>
    <w:p w:rsidR="00000000" w:rsidRPr="00D855FD" w:rsidP="00D855FD">
      <w:pPr>
        <w:pStyle w:val="BodyText"/>
      </w:pPr>
    </w:p>
    <w:p w:rsidR="00000000" w:rsidRPr="00D855FD" w:rsidP="00D855FD">
      <w:pPr>
        <w:pStyle w:val="AllowPageBreak"/>
      </w:pPr>
    </w:p>
    <w:p w:rsidR="00000000" w:rsidRPr="00D855FD" w:rsidP="00D855FD">
      <w:pPr>
        <w:pStyle w:val="Heading1"/>
      </w:pPr>
      <w:bookmarkStart w:id="7" w:name="O_147009"/>
      <w:bookmarkEnd w:id="7"/>
      <w:r w:rsidRPr="00D855FD">
        <w:t>Elements and Performance Criteria Pre-Content</w:t>
      </w:r>
    </w:p>
    <w:tbl>
      <w:tblPr>
        <w:tblW w:w="0" w:type="auto"/>
        <w:tblLayout w:type="fixed"/>
        <w:tblCellMar>
          <w:left w:w="62" w:type="dxa"/>
          <w:right w:w="62" w:type="dxa"/>
        </w:tblCellMar>
        <w:tblLook w:val="0000"/>
      </w:tblPr>
      <w:tblGrid>
        <w:gridCol w:w="2836"/>
        <w:gridCol w:w="6344"/>
      </w:tblGrid>
      <w:tr w:rsidTr="00F171BA">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D855FD">
            <w:pPr>
              <w:pStyle w:val="BodyText"/>
              <w:rPr>
                <w:lang w:val="en-NZ"/>
              </w:rPr>
            </w:pPr>
            <w:r w:rsidRPr="00D855FD">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D855FD" w:rsidP="00D855FD">
            <w:pPr>
              <w:pStyle w:val="BodyText"/>
            </w:pPr>
            <w:r w:rsidRPr="00D855FD">
              <w:t xml:space="preserve">Performance criteria describe the required performance needed to demonstrate achievement of the element. Where </w:t>
            </w:r>
            <w:r w:rsidRPr="00D855FD">
              <w:rPr>
                <w:rStyle w:val="BoldandItalics"/>
              </w:rPr>
              <w:t>bold itali</w:t>
            </w:r>
            <w:r w:rsidRPr="00D855FD">
              <w:rPr>
                <w:rStyle w:val="BoldandItalics"/>
              </w:rPr>
              <w:t>cised</w:t>
            </w:r>
            <w:r w:rsidRPr="00D855FD">
              <w:t xml:space="preserve"> text is used, further information is detailed in the required skills and knowledge and/or the range statement. Assessment of performance is to be consistent with the evidence guide.</w:t>
            </w:r>
          </w:p>
        </w:tc>
      </w:tr>
    </w:tbl>
    <w:p w:rsidR="00000000" w:rsidRPr="00D855FD" w:rsidP="00D855FD">
      <w:pPr>
        <w:pStyle w:val="BodyText"/>
      </w:pPr>
    </w:p>
    <w:p w:rsidR="00000000" w:rsidRPr="00D855FD" w:rsidP="00D855FD">
      <w:pPr>
        <w:pStyle w:val="AllowPageBreak"/>
      </w:pPr>
    </w:p>
    <w:p w:rsidR="00000000" w:rsidRPr="00D855FD" w:rsidP="00D855FD">
      <w:pPr>
        <w:pStyle w:val="Heading1"/>
      </w:pPr>
      <w:bookmarkStart w:id="8" w:name="O_147010"/>
      <w:bookmarkEnd w:id="8"/>
      <w:r w:rsidRPr="00D855FD">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F171BA">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D855FD" w:rsidP="00D855FD">
            <w:pPr>
              <w:pStyle w:val="List"/>
            </w:pPr>
            <w:r w:rsidRPr="00D855FD">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D855FD">
            <w:pPr>
              <w:pStyle w:val="List"/>
              <w:rPr>
                <w:lang w:val="en-NZ"/>
              </w:rPr>
            </w:pPr>
            <w:r w:rsidRPr="00D855FD">
              <w:rPr>
                <w:rStyle w:val="SpecialBold"/>
              </w:rPr>
              <w:t>PERFORMANCE CRITERIA</w:t>
            </w:r>
          </w:p>
        </w:tc>
      </w:tr>
      <w:tr w:rsidTr="00F171BA">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D855FD">
            <w:pPr>
              <w:pStyle w:val="BodyText"/>
              <w:rPr>
                <w:lang w:val="en-NZ"/>
              </w:rPr>
            </w:pPr>
          </w:p>
        </w:tc>
      </w:tr>
      <w:tr w:rsidTr="00F171BA">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D855FD">
            <w:pPr>
              <w:pStyle w:val="List"/>
              <w:rPr>
                <w:lang w:val="en-NZ"/>
              </w:rPr>
            </w:pPr>
            <w:r w:rsidRPr="00D855FD">
              <w:t>1</w:t>
            </w:r>
          </w:p>
        </w:tc>
        <w:tc>
          <w:tcPr>
            <w:tcW w:w="2410" w:type="dxa"/>
            <w:vMerge w:val="restart"/>
            <w:tcBorders>
              <w:top w:val="nil"/>
              <w:left w:val="nil"/>
              <w:bottom w:val="nil"/>
              <w:right w:val="nil"/>
            </w:tcBorders>
            <w:tcMar>
              <w:top w:w="0" w:type="dxa"/>
              <w:left w:w="62" w:type="dxa"/>
              <w:bottom w:w="0" w:type="dxa"/>
              <w:right w:w="62" w:type="dxa"/>
            </w:tcMar>
          </w:tcPr>
          <w:p w:rsidR="00000000" w:rsidP="00D855FD">
            <w:pPr>
              <w:pStyle w:val="List"/>
              <w:rPr>
                <w:lang w:val="en-NZ"/>
              </w:rPr>
            </w:pPr>
            <w:r w:rsidRPr="00D855FD">
              <w:t>Set up a TAB outlet.</w:t>
            </w:r>
          </w:p>
        </w:tc>
        <w:tc>
          <w:tcPr>
            <w:tcW w:w="567" w:type="dxa"/>
            <w:tcBorders>
              <w:top w:val="nil"/>
              <w:left w:val="nil"/>
              <w:bottom w:val="nil"/>
              <w:right w:val="nil"/>
            </w:tcBorders>
            <w:tcMar>
              <w:top w:w="0" w:type="dxa"/>
              <w:left w:w="62" w:type="dxa"/>
              <w:bottom w:w="0" w:type="dxa"/>
              <w:right w:w="62" w:type="dxa"/>
            </w:tcMar>
          </w:tcPr>
          <w:p w:rsidR="00000000" w:rsidP="00D855FD">
            <w:pPr>
              <w:pStyle w:val="List"/>
              <w:rPr>
                <w:lang w:val="en-NZ"/>
              </w:rPr>
            </w:pPr>
            <w:r w:rsidRPr="00D855FD">
              <w:t>1.1</w:t>
            </w:r>
          </w:p>
        </w:tc>
        <w:tc>
          <w:tcPr>
            <w:tcW w:w="5777" w:type="dxa"/>
            <w:tcBorders>
              <w:top w:val="nil"/>
              <w:left w:val="nil"/>
              <w:bottom w:val="nil"/>
              <w:right w:val="nil"/>
            </w:tcBorders>
            <w:tcMar>
              <w:top w:w="0" w:type="dxa"/>
              <w:left w:w="62" w:type="dxa"/>
              <w:bottom w:w="0" w:type="dxa"/>
              <w:right w:w="62" w:type="dxa"/>
            </w:tcMar>
          </w:tcPr>
          <w:p w:rsidR="00000000" w:rsidP="00D855FD">
            <w:pPr>
              <w:pStyle w:val="List"/>
              <w:rPr>
                <w:lang w:val="en-NZ"/>
              </w:rPr>
            </w:pPr>
            <w:r w:rsidRPr="00D855FD">
              <w:t>Turn on machines and log on.</w:t>
            </w:r>
          </w:p>
        </w:tc>
      </w:tr>
      <w:tr w:rsidTr="00F171BA">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D855FD">
            <w:pPr>
              <w:pStyle w:val="List"/>
              <w:rPr>
                <w:lang w:val="en-NZ"/>
              </w:rPr>
            </w:pPr>
            <w:r w:rsidRPr="00D855FD">
              <w:t>1.2</w:t>
            </w:r>
          </w:p>
        </w:tc>
        <w:tc>
          <w:tcPr>
            <w:tcW w:w="5777" w:type="dxa"/>
            <w:tcBorders>
              <w:top w:val="nil"/>
              <w:left w:val="nil"/>
              <w:bottom w:val="nil"/>
              <w:right w:val="nil"/>
            </w:tcBorders>
            <w:tcMar>
              <w:top w:w="0" w:type="dxa"/>
              <w:left w:w="62" w:type="dxa"/>
              <w:bottom w:w="0" w:type="dxa"/>
              <w:right w:w="62" w:type="dxa"/>
            </w:tcMar>
          </w:tcPr>
          <w:p w:rsidR="00000000" w:rsidP="00D855FD">
            <w:pPr>
              <w:pStyle w:val="List"/>
              <w:rPr>
                <w:lang w:val="en-NZ"/>
              </w:rPr>
            </w:pPr>
            <w:r w:rsidRPr="00D855FD">
              <w:t>Extract and action messages from machines.</w:t>
            </w:r>
          </w:p>
        </w:tc>
      </w:tr>
      <w:tr w:rsidTr="00F171BA">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D855FD">
            <w:pPr>
              <w:pStyle w:val="List"/>
              <w:rPr>
                <w:lang w:val="en-NZ"/>
              </w:rPr>
            </w:pPr>
            <w:r w:rsidRPr="00D855FD">
              <w:t>1.3</w:t>
            </w:r>
          </w:p>
        </w:tc>
        <w:tc>
          <w:tcPr>
            <w:tcW w:w="5777" w:type="dxa"/>
            <w:tcBorders>
              <w:top w:val="nil"/>
              <w:left w:val="nil"/>
              <w:bottom w:val="nil"/>
              <w:right w:val="nil"/>
            </w:tcBorders>
            <w:tcMar>
              <w:top w:w="0" w:type="dxa"/>
              <w:left w:w="62" w:type="dxa"/>
              <w:bottom w:w="0" w:type="dxa"/>
              <w:right w:w="62" w:type="dxa"/>
            </w:tcMar>
          </w:tcPr>
          <w:p w:rsidR="00000000" w:rsidP="00D855FD">
            <w:pPr>
              <w:pStyle w:val="List"/>
              <w:rPr>
                <w:lang w:val="en-NZ"/>
              </w:rPr>
            </w:pPr>
            <w:r w:rsidRPr="00D855FD">
              <w:t xml:space="preserve">Carry out </w:t>
            </w:r>
            <w:r w:rsidRPr="00D855FD">
              <w:rPr>
                <w:rStyle w:val="BoldandItalics"/>
              </w:rPr>
              <w:t>opening procedures</w:t>
            </w:r>
            <w:r w:rsidRPr="00D855FD">
              <w:t xml:space="preserve"> according to TAB guidelines and enterprise procedures.</w:t>
            </w:r>
          </w:p>
        </w:tc>
      </w:tr>
      <w:tr w:rsidTr="00F171BA">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D855FD">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D855FD">
            <w:pPr>
              <w:pStyle w:val="List"/>
              <w:rPr>
                <w:lang w:val="en-NZ"/>
              </w:rPr>
            </w:pPr>
            <w:r w:rsidRPr="00D855FD">
              <w:t>1.4</w:t>
            </w:r>
          </w:p>
        </w:tc>
        <w:tc>
          <w:tcPr>
            <w:tcW w:w="5777" w:type="dxa"/>
            <w:tcBorders>
              <w:top w:val="nil"/>
              <w:left w:val="nil"/>
              <w:bottom w:val="nil"/>
              <w:right w:val="nil"/>
            </w:tcBorders>
            <w:tcMar>
              <w:top w:w="0" w:type="dxa"/>
              <w:left w:w="62" w:type="dxa"/>
              <w:bottom w:w="0" w:type="dxa"/>
              <w:right w:w="62" w:type="dxa"/>
            </w:tcMar>
          </w:tcPr>
          <w:p w:rsidR="00000000" w:rsidP="00D855FD">
            <w:pPr>
              <w:pStyle w:val="List"/>
              <w:rPr>
                <w:lang w:val="en-NZ"/>
              </w:rPr>
            </w:pPr>
            <w:r w:rsidRPr="00D855FD">
              <w:t>Set up Austext or Teletext facilities, ensuring pages and sub-pages are correctly displayed on a number of television sets.</w:t>
            </w:r>
          </w:p>
        </w:tc>
      </w:tr>
      <w:tr w:rsidTr="00F171BA">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D855FD">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D855FD">
            <w:pPr>
              <w:pStyle w:val="List"/>
              <w:rPr>
                <w:lang w:val="en-NZ"/>
              </w:rPr>
            </w:pPr>
            <w:r w:rsidRPr="00D855FD">
              <w:t>1.5</w:t>
            </w:r>
          </w:p>
        </w:tc>
        <w:tc>
          <w:tcPr>
            <w:tcW w:w="5777" w:type="dxa"/>
            <w:tcBorders>
              <w:top w:val="nil"/>
              <w:left w:val="nil"/>
              <w:bottom w:val="nil"/>
              <w:right w:val="nil"/>
            </w:tcBorders>
            <w:tcMar>
              <w:top w:w="0" w:type="dxa"/>
              <w:left w:w="62" w:type="dxa"/>
              <w:bottom w:w="0" w:type="dxa"/>
              <w:right w:w="62" w:type="dxa"/>
            </w:tcMar>
          </w:tcPr>
          <w:p w:rsidR="00000000" w:rsidP="00D855FD">
            <w:pPr>
              <w:pStyle w:val="List"/>
              <w:rPr>
                <w:lang w:val="en-NZ"/>
              </w:rPr>
            </w:pPr>
            <w:r w:rsidRPr="00D855FD">
              <w:t>Check TAB environment for appropriate cleanliness, temperature and lighting.</w:t>
            </w:r>
          </w:p>
        </w:tc>
      </w:tr>
      <w:tr w:rsidTr="00F171BA">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D855FD">
            <w:pPr>
              <w:pStyle w:val="BodyText"/>
              <w:rPr>
                <w:lang w:val="en-NZ"/>
              </w:rPr>
            </w:pPr>
          </w:p>
        </w:tc>
      </w:tr>
      <w:tr w:rsidTr="00F171BA">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D855FD">
            <w:pPr>
              <w:pStyle w:val="List"/>
              <w:rPr>
                <w:lang w:val="en-NZ"/>
              </w:rPr>
            </w:pPr>
            <w:r w:rsidRPr="00D855FD">
              <w:t>2</w:t>
            </w:r>
          </w:p>
        </w:tc>
        <w:tc>
          <w:tcPr>
            <w:tcW w:w="2410" w:type="dxa"/>
            <w:tcBorders>
              <w:top w:val="nil"/>
              <w:left w:val="nil"/>
              <w:bottom w:val="nil"/>
              <w:right w:val="nil"/>
            </w:tcBorders>
            <w:tcMar>
              <w:top w:w="0" w:type="dxa"/>
              <w:left w:w="62" w:type="dxa"/>
              <w:bottom w:w="0" w:type="dxa"/>
              <w:right w:w="62" w:type="dxa"/>
            </w:tcMar>
          </w:tcPr>
          <w:p w:rsidR="00000000" w:rsidP="00D855FD">
            <w:pPr>
              <w:pStyle w:val="List"/>
              <w:rPr>
                <w:lang w:val="en-NZ"/>
              </w:rPr>
            </w:pPr>
            <w:r w:rsidRPr="00D855FD">
              <w:t>Advise customers on TAB operations and r</w:t>
            </w:r>
            <w:r w:rsidRPr="00D855FD">
              <w:t>egulations.</w:t>
            </w:r>
          </w:p>
        </w:tc>
        <w:tc>
          <w:tcPr>
            <w:tcW w:w="567" w:type="dxa"/>
            <w:tcBorders>
              <w:top w:val="nil"/>
              <w:left w:val="nil"/>
              <w:bottom w:val="nil"/>
              <w:right w:val="nil"/>
            </w:tcBorders>
            <w:tcMar>
              <w:top w:w="0" w:type="dxa"/>
              <w:left w:w="62" w:type="dxa"/>
              <w:bottom w:w="0" w:type="dxa"/>
              <w:right w:w="62" w:type="dxa"/>
            </w:tcMar>
          </w:tcPr>
          <w:p w:rsidR="00000000" w:rsidP="00D855FD">
            <w:pPr>
              <w:pStyle w:val="List"/>
              <w:rPr>
                <w:lang w:val="en-NZ"/>
              </w:rPr>
            </w:pPr>
            <w:r w:rsidRPr="00D855FD">
              <w:t>2.1</w:t>
            </w:r>
          </w:p>
        </w:tc>
        <w:tc>
          <w:tcPr>
            <w:tcW w:w="5777" w:type="dxa"/>
            <w:tcBorders>
              <w:top w:val="nil"/>
              <w:left w:val="nil"/>
              <w:bottom w:val="nil"/>
              <w:right w:val="nil"/>
            </w:tcBorders>
            <w:tcMar>
              <w:top w:w="0" w:type="dxa"/>
              <w:left w:w="62" w:type="dxa"/>
              <w:bottom w:w="0" w:type="dxa"/>
              <w:right w:w="62" w:type="dxa"/>
            </w:tcMar>
          </w:tcPr>
          <w:p w:rsidR="00000000" w:rsidP="00D855FD">
            <w:pPr>
              <w:pStyle w:val="List"/>
              <w:rPr>
                <w:lang w:val="en-NZ"/>
              </w:rPr>
            </w:pPr>
            <w:r w:rsidRPr="00D855FD">
              <w:t xml:space="preserve">Advise customers on </w:t>
            </w:r>
            <w:r w:rsidRPr="00D855FD">
              <w:rPr>
                <w:rStyle w:val="BoldandItalics"/>
              </w:rPr>
              <w:t>TAB procedures according to enterprise and regulatory requirements</w:t>
            </w:r>
            <w:r w:rsidRPr="00D855FD">
              <w:t>.</w:t>
            </w:r>
          </w:p>
        </w:tc>
      </w:tr>
      <w:tr w:rsidTr="00F171BA">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D855FD">
            <w:pPr>
              <w:pStyle w:val="BodyText"/>
              <w:rPr>
                <w:lang w:val="en-NZ"/>
              </w:rPr>
            </w:pPr>
          </w:p>
        </w:tc>
      </w:tr>
      <w:tr w:rsidTr="00F171BA">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D855FD">
            <w:pPr>
              <w:pStyle w:val="List"/>
              <w:rPr>
                <w:lang w:val="en-NZ"/>
              </w:rPr>
            </w:pPr>
            <w:r w:rsidRPr="00D855FD">
              <w:t>3</w:t>
            </w:r>
          </w:p>
        </w:tc>
        <w:tc>
          <w:tcPr>
            <w:tcW w:w="2410" w:type="dxa"/>
            <w:tcBorders>
              <w:top w:val="nil"/>
              <w:left w:val="nil"/>
              <w:bottom w:val="nil"/>
              <w:right w:val="nil"/>
            </w:tcBorders>
            <w:tcMar>
              <w:top w:w="0" w:type="dxa"/>
              <w:left w:w="62" w:type="dxa"/>
              <w:bottom w:w="0" w:type="dxa"/>
              <w:right w:w="62" w:type="dxa"/>
            </w:tcMar>
          </w:tcPr>
          <w:p w:rsidR="00000000" w:rsidP="00D855FD">
            <w:pPr>
              <w:pStyle w:val="List"/>
              <w:rPr>
                <w:lang w:val="en-NZ"/>
              </w:rPr>
            </w:pPr>
            <w:r w:rsidRPr="00D855FD">
              <w:t>Operate the TAB betting machine.</w:t>
            </w:r>
          </w:p>
        </w:tc>
        <w:tc>
          <w:tcPr>
            <w:tcW w:w="567" w:type="dxa"/>
            <w:tcBorders>
              <w:top w:val="nil"/>
              <w:left w:val="nil"/>
              <w:bottom w:val="nil"/>
              <w:right w:val="nil"/>
            </w:tcBorders>
            <w:tcMar>
              <w:top w:w="0" w:type="dxa"/>
              <w:left w:w="62" w:type="dxa"/>
              <w:bottom w:w="0" w:type="dxa"/>
              <w:right w:w="62" w:type="dxa"/>
            </w:tcMar>
          </w:tcPr>
          <w:p w:rsidR="00000000" w:rsidP="00D855FD">
            <w:pPr>
              <w:pStyle w:val="List"/>
              <w:rPr>
                <w:lang w:val="en-NZ"/>
              </w:rPr>
            </w:pPr>
            <w:r w:rsidRPr="00D855FD">
              <w:t>3.1</w:t>
            </w:r>
          </w:p>
        </w:tc>
        <w:tc>
          <w:tcPr>
            <w:tcW w:w="5777" w:type="dxa"/>
            <w:tcBorders>
              <w:top w:val="nil"/>
              <w:left w:val="nil"/>
              <w:bottom w:val="nil"/>
              <w:right w:val="nil"/>
            </w:tcBorders>
            <w:tcMar>
              <w:top w:w="0" w:type="dxa"/>
              <w:left w:w="62" w:type="dxa"/>
              <w:bottom w:w="0" w:type="dxa"/>
              <w:right w:w="62" w:type="dxa"/>
            </w:tcMar>
          </w:tcPr>
          <w:p w:rsidR="00000000" w:rsidP="00D855FD">
            <w:pPr>
              <w:pStyle w:val="List"/>
              <w:rPr>
                <w:lang w:val="en-NZ"/>
              </w:rPr>
            </w:pPr>
            <w:r w:rsidRPr="00D855FD">
              <w:t>Follow TAB operations and administration manuals correctly for paying and selling, cancellations and late cancellations, exchange of tickets, copy of tickets and reporting of lost and damaged tickets.</w:t>
            </w:r>
          </w:p>
        </w:tc>
      </w:tr>
      <w:tr w:rsidTr="00F171BA">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D855FD">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D855FD">
            <w:pPr>
              <w:pStyle w:val="List"/>
              <w:rPr>
                <w:lang w:val="en-NZ"/>
              </w:rPr>
            </w:pPr>
            <w:r w:rsidRPr="00D855FD">
              <w:t>3.2</w:t>
            </w:r>
          </w:p>
        </w:tc>
        <w:tc>
          <w:tcPr>
            <w:tcW w:w="5777" w:type="dxa"/>
            <w:tcBorders>
              <w:top w:val="nil"/>
              <w:left w:val="nil"/>
              <w:bottom w:val="nil"/>
              <w:right w:val="nil"/>
            </w:tcBorders>
            <w:tcMar>
              <w:top w:w="0" w:type="dxa"/>
              <w:left w:w="62" w:type="dxa"/>
              <w:bottom w:w="0" w:type="dxa"/>
              <w:right w:w="62" w:type="dxa"/>
            </w:tcMar>
          </w:tcPr>
          <w:p w:rsidR="00000000" w:rsidP="00D855FD">
            <w:pPr>
              <w:pStyle w:val="List"/>
              <w:rPr>
                <w:lang w:val="en-NZ"/>
              </w:rPr>
            </w:pPr>
            <w:r w:rsidRPr="00D855FD">
              <w:t>Interpret error messages and take action to rect</w:t>
            </w:r>
            <w:r w:rsidRPr="00D855FD">
              <w:t xml:space="preserve">ify errors </w:t>
            </w:r>
            <w:r w:rsidRPr="00D855FD">
              <w:rPr>
                <w:rStyle w:val="BoldandItalics"/>
              </w:rPr>
              <w:t>according to enterprise and regulatory requirements</w:t>
            </w:r>
            <w:r w:rsidRPr="00D855FD">
              <w:t>.</w:t>
            </w:r>
          </w:p>
        </w:tc>
      </w:tr>
      <w:tr w:rsidTr="00F171BA">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D855FD">
            <w:pPr>
              <w:pStyle w:val="BodyText"/>
              <w:rPr>
                <w:lang w:val="en-NZ"/>
              </w:rPr>
            </w:pPr>
          </w:p>
        </w:tc>
      </w:tr>
      <w:tr w:rsidTr="00F171BA">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D855FD">
            <w:pPr>
              <w:pStyle w:val="List"/>
              <w:rPr>
                <w:lang w:val="en-NZ"/>
              </w:rPr>
            </w:pPr>
            <w:r w:rsidRPr="00D855FD">
              <w:t>4</w:t>
            </w:r>
          </w:p>
        </w:tc>
        <w:tc>
          <w:tcPr>
            <w:tcW w:w="2410" w:type="dxa"/>
            <w:vMerge w:val="restart"/>
            <w:tcBorders>
              <w:top w:val="nil"/>
              <w:left w:val="nil"/>
              <w:bottom w:val="nil"/>
              <w:right w:val="nil"/>
            </w:tcBorders>
            <w:tcMar>
              <w:top w:w="0" w:type="dxa"/>
              <w:left w:w="62" w:type="dxa"/>
              <w:bottom w:w="0" w:type="dxa"/>
              <w:right w:w="62" w:type="dxa"/>
            </w:tcMar>
          </w:tcPr>
          <w:p w:rsidR="00000000" w:rsidP="00D855FD">
            <w:pPr>
              <w:pStyle w:val="List"/>
              <w:rPr>
                <w:lang w:val="en-NZ"/>
              </w:rPr>
            </w:pPr>
            <w:r w:rsidRPr="00D855FD">
              <w:t>Perform TAB terminal accounting and security procedures.</w:t>
            </w:r>
          </w:p>
        </w:tc>
        <w:tc>
          <w:tcPr>
            <w:tcW w:w="567" w:type="dxa"/>
            <w:tcBorders>
              <w:top w:val="nil"/>
              <w:left w:val="nil"/>
              <w:bottom w:val="nil"/>
              <w:right w:val="nil"/>
            </w:tcBorders>
            <w:tcMar>
              <w:top w:w="0" w:type="dxa"/>
              <w:left w:w="62" w:type="dxa"/>
              <w:bottom w:w="0" w:type="dxa"/>
              <w:right w:w="62" w:type="dxa"/>
            </w:tcMar>
          </w:tcPr>
          <w:p w:rsidR="00000000" w:rsidP="00D855FD">
            <w:pPr>
              <w:pStyle w:val="List"/>
              <w:rPr>
                <w:lang w:val="en-NZ"/>
              </w:rPr>
            </w:pPr>
            <w:r w:rsidRPr="00D855FD">
              <w:t>4.1</w:t>
            </w:r>
          </w:p>
        </w:tc>
        <w:tc>
          <w:tcPr>
            <w:tcW w:w="5777" w:type="dxa"/>
            <w:tcBorders>
              <w:top w:val="nil"/>
              <w:left w:val="nil"/>
              <w:bottom w:val="nil"/>
              <w:right w:val="nil"/>
            </w:tcBorders>
            <w:tcMar>
              <w:top w:w="0" w:type="dxa"/>
              <w:left w:w="62" w:type="dxa"/>
              <w:bottom w:w="0" w:type="dxa"/>
              <w:right w:w="62" w:type="dxa"/>
            </w:tcMar>
          </w:tcPr>
          <w:p w:rsidR="00000000" w:rsidP="00D855FD">
            <w:pPr>
              <w:pStyle w:val="List"/>
              <w:rPr>
                <w:lang w:val="en-NZ"/>
              </w:rPr>
            </w:pPr>
            <w:r w:rsidRPr="00D855FD">
              <w:t>Complete the end of shift balance according to enterprise procedures.</w:t>
            </w:r>
          </w:p>
        </w:tc>
      </w:tr>
      <w:tr w:rsidTr="00F171BA">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D855FD">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D855FD">
            <w:pPr>
              <w:pStyle w:val="List"/>
              <w:rPr>
                <w:lang w:val="en-NZ"/>
              </w:rPr>
            </w:pPr>
            <w:r w:rsidRPr="00D855FD">
              <w:t>4.2</w:t>
            </w:r>
          </w:p>
        </w:tc>
        <w:tc>
          <w:tcPr>
            <w:tcW w:w="5777" w:type="dxa"/>
            <w:tcBorders>
              <w:top w:val="nil"/>
              <w:left w:val="nil"/>
              <w:bottom w:val="nil"/>
              <w:right w:val="nil"/>
            </w:tcBorders>
            <w:tcMar>
              <w:top w:w="0" w:type="dxa"/>
              <w:left w:w="62" w:type="dxa"/>
              <w:bottom w:w="0" w:type="dxa"/>
              <w:right w:w="62" w:type="dxa"/>
            </w:tcMar>
          </w:tcPr>
          <w:p w:rsidR="00000000" w:rsidP="00D855FD">
            <w:pPr>
              <w:pStyle w:val="List"/>
              <w:rPr>
                <w:lang w:val="en-NZ"/>
              </w:rPr>
            </w:pPr>
            <w:r w:rsidRPr="00D855FD">
              <w:t>Balance dockets for cash payments.</w:t>
            </w:r>
          </w:p>
        </w:tc>
      </w:tr>
      <w:tr w:rsidTr="00F171BA">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D855FD">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D855FD">
            <w:pPr>
              <w:pStyle w:val="List"/>
              <w:rPr>
                <w:lang w:val="en-NZ"/>
              </w:rPr>
            </w:pPr>
            <w:r w:rsidRPr="00D855FD">
              <w:t>4.3</w:t>
            </w:r>
          </w:p>
        </w:tc>
        <w:tc>
          <w:tcPr>
            <w:tcW w:w="5777" w:type="dxa"/>
            <w:tcBorders>
              <w:top w:val="nil"/>
              <w:left w:val="nil"/>
              <w:bottom w:val="nil"/>
              <w:right w:val="nil"/>
            </w:tcBorders>
            <w:tcMar>
              <w:top w:w="0" w:type="dxa"/>
              <w:left w:w="62" w:type="dxa"/>
              <w:bottom w:w="0" w:type="dxa"/>
              <w:right w:w="62" w:type="dxa"/>
            </w:tcMar>
          </w:tcPr>
          <w:p w:rsidR="00000000" w:rsidP="00D855FD">
            <w:pPr>
              <w:pStyle w:val="List"/>
              <w:rPr>
                <w:lang w:val="en-NZ"/>
              </w:rPr>
            </w:pPr>
            <w:r w:rsidRPr="00D855FD">
              <w:t>Pay out winnings to customers accurately.</w:t>
            </w:r>
          </w:p>
        </w:tc>
      </w:tr>
      <w:tr w:rsidTr="00F171BA">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D855FD">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D855FD">
            <w:pPr>
              <w:pStyle w:val="List"/>
              <w:rPr>
                <w:lang w:val="en-NZ"/>
              </w:rPr>
            </w:pPr>
            <w:r w:rsidRPr="00D855FD">
              <w:t>4.4</w:t>
            </w:r>
          </w:p>
        </w:tc>
        <w:tc>
          <w:tcPr>
            <w:tcW w:w="5777" w:type="dxa"/>
            <w:tcBorders>
              <w:top w:val="nil"/>
              <w:left w:val="nil"/>
              <w:bottom w:val="nil"/>
              <w:right w:val="nil"/>
            </w:tcBorders>
            <w:tcMar>
              <w:top w:w="0" w:type="dxa"/>
              <w:left w:w="62" w:type="dxa"/>
              <w:bottom w:w="0" w:type="dxa"/>
              <w:right w:w="62" w:type="dxa"/>
            </w:tcMar>
          </w:tcPr>
          <w:p w:rsidR="00000000" w:rsidP="00D855FD">
            <w:pPr>
              <w:pStyle w:val="List"/>
              <w:rPr>
                <w:lang w:val="en-NZ"/>
              </w:rPr>
            </w:pPr>
            <w:r w:rsidRPr="00D855FD">
              <w:t>Verify large payments according to enterprise procedures.</w:t>
            </w:r>
          </w:p>
        </w:tc>
      </w:tr>
      <w:tr w:rsidTr="00F171BA">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D855FD">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D855FD">
            <w:pPr>
              <w:pStyle w:val="List"/>
              <w:rPr>
                <w:lang w:val="en-NZ"/>
              </w:rPr>
            </w:pPr>
            <w:r w:rsidRPr="00D855FD">
              <w:t>4.5</w:t>
            </w:r>
          </w:p>
        </w:tc>
        <w:tc>
          <w:tcPr>
            <w:tcW w:w="5777" w:type="dxa"/>
            <w:tcBorders>
              <w:top w:val="nil"/>
              <w:left w:val="nil"/>
              <w:bottom w:val="nil"/>
              <w:right w:val="nil"/>
            </w:tcBorders>
            <w:tcMar>
              <w:top w:w="0" w:type="dxa"/>
              <w:left w:w="62" w:type="dxa"/>
              <w:bottom w:w="0" w:type="dxa"/>
              <w:right w:w="62" w:type="dxa"/>
            </w:tcMar>
          </w:tcPr>
          <w:p w:rsidR="00000000" w:rsidP="00D855FD">
            <w:pPr>
              <w:pStyle w:val="List"/>
              <w:rPr>
                <w:lang w:val="en-NZ"/>
              </w:rPr>
            </w:pPr>
            <w:r w:rsidRPr="00D855FD">
              <w:t>Monitor security of cash and venue according to enterprise procedures.</w:t>
            </w:r>
          </w:p>
        </w:tc>
      </w:tr>
      <w:tr w:rsidTr="00F171BA">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D855FD">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D855FD">
            <w:pPr>
              <w:pStyle w:val="List"/>
              <w:rPr>
                <w:lang w:val="en-NZ"/>
              </w:rPr>
            </w:pPr>
            <w:r w:rsidRPr="00D855FD">
              <w:t>4.6</w:t>
            </w:r>
          </w:p>
        </w:tc>
        <w:tc>
          <w:tcPr>
            <w:tcW w:w="5777" w:type="dxa"/>
            <w:tcBorders>
              <w:top w:val="nil"/>
              <w:left w:val="nil"/>
              <w:bottom w:val="nil"/>
              <w:right w:val="nil"/>
            </w:tcBorders>
            <w:tcMar>
              <w:top w:w="0" w:type="dxa"/>
              <w:left w:w="62" w:type="dxa"/>
              <w:bottom w:w="0" w:type="dxa"/>
              <w:right w:w="62" w:type="dxa"/>
            </w:tcMar>
          </w:tcPr>
          <w:p w:rsidR="00000000" w:rsidP="00D855FD">
            <w:pPr>
              <w:pStyle w:val="List"/>
              <w:rPr>
                <w:lang w:val="en-NZ"/>
              </w:rPr>
            </w:pPr>
            <w:r w:rsidRPr="00D855FD">
              <w:t>Observe customers and onlookers and note and report unusual</w:t>
            </w:r>
            <w:r w:rsidRPr="00D855FD">
              <w:t xml:space="preserve"> practices promptly and accurately.</w:t>
            </w:r>
          </w:p>
        </w:tc>
      </w:tr>
      <w:tr w:rsidTr="00F171BA">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D855FD">
            <w:pPr>
              <w:pStyle w:val="BodyText"/>
              <w:rPr>
                <w:lang w:val="en-NZ"/>
              </w:rPr>
            </w:pPr>
          </w:p>
        </w:tc>
      </w:tr>
      <w:tr w:rsidTr="00F171BA">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D855FD">
            <w:pPr>
              <w:pStyle w:val="List"/>
              <w:rPr>
                <w:lang w:val="en-NZ"/>
              </w:rPr>
            </w:pPr>
            <w:r w:rsidRPr="00D855FD">
              <w:t>5</w:t>
            </w:r>
          </w:p>
        </w:tc>
        <w:tc>
          <w:tcPr>
            <w:tcW w:w="2410" w:type="dxa"/>
            <w:tcBorders>
              <w:top w:val="nil"/>
              <w:left w:val="nil"/>
              <w:bottom w:val="nil"/>
              <w:right w:val="nil"/>
            </w:tcBorders>
            <w:tcMar>
              <w:top w:w="0" w:type="dxa"/>
              <w:left w:w="62" w:type="dxa"/>
              <w:bottom w:w="0" w:type="dxa"/>
              <w:right w:w="62" w:type="dxa"/>
            </w:tcMar>
          </w:tcPr>
          <w:p w:rsidR="00000000" w:rsidP="00D855FD">
            <w:pPr>
              <w:pStyle w:val="List"/>
              <w:rPr>
                <w:lang w:val="en-NZ"/>
              </w:rPr>
            </w:pPr>
            <w:r w:rsidRPr="00D855FD">
              <w:t>Monitor daily racing activities.</w:t>
            </w:r>
          </w:p>
        </w:tc>
        <w:tc>
          <w:tcPr>
            <w:tcW w:w="567" w:type="dxa"/>
            <w:tcBorders>
              <w:top w:val="nil"/>
              <w:left w:val="nil"/>
              <w:bottom w:val="nil"/>
              <w:right w:val="nil"/>
            </w:tcBorders>
            <w:tcMar>
              <w:top w:w="0" w:type="dxa"/>
              <w:left w:w="62" w:type="dxa"/>
              <w:bottom w:w="0" w:type="dxa"/>
              <w:right w:w="62" w:type="dxa"/>
            </w:tcMar>
          </w:tcPr>
          <w:p w:rsidR="00000000" w:rsidP="00D855FD">
            <w:pPr>
              <w:pStyle w:val="List"/>
              <w:rPr>
                <w:lang w:val="en-NZ"/>
              </w:rPr>
            </w:pPr>
            <w:r w:rsidRPr="00D855FD">
              <w:t>5.1</w:t>
            </w:r>
          </w:p>
        </w:tc>
        <w:tc>
          <w:tcPr>
            <w:tcW w:w="5777" w:type="dxa"/>
            <w:tcBorders>
              <w:top w:val="nil"/>
              <w:left w:val="nil"/>
              <w:bottom w:val="nil"/>
              <w:right w:val="nil"/>
            </w:tcBorders>
            <w:tcMar>
              <w:top w:w="0" w:type="dxa"/>
              <w:left w:w="62" w:type="dxa"/>
              <w:bottom w:w="0" w:type="dxa"/>
              <w:right w:w="62" w:type="dxa"/>
            </w:tcMar>
          </w:tcPr>
          <w:p w:rsidR="00000000" w:rsidP="00D855FD">
            <w:pPr>
              <w:pStyle w:val="List"/>
              <w:rPr>
                <w:lang w:val="en-NZ"/>
              </w:rPr>
            </w:pPr>
            <w:r w:rsidRPr="00D855FD">
              <w:t>Obtain information on daily racing activities through appropriate sources, including television monitors, TAB terminal messages and information dispatched by TAB.</w:t>
            </w:r>
          </w:p>
        </w:tc>
      </w:tr>
      <w:tr w:rsidTr="00F171BA">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D855FD">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D855FD">
            <w:pPr>
              <w:pStyle w:val="List"/>
              <w:rPr>
                <w:lang w:val="en-NZ"/>
              </w:rPr>
            </w:pPr>
            <w:r w:rsidRPr="00D855FD">
              <w:t>5.2</w:t>
            </w:r>
          </w:p>
        </w:tc>
        <w:tc>
          <w:tcPr>
            <w:tcW w:w="5777" w:type="dxa"/>
            <w:tcBorders>
              <w:top w:val="nil"/>
              <w:left w:val="nil"/>
              <w:bottom w:val="nil"/>
              <w:right w:val="nil"/>
            </w:tcBorders>
            <w:tcMar>
              <w:top w:w="0" w:type="dxa"/>
              <w:left w:w="62" w:type="dxa"/>
              <w:bottom w:w="0" w:type="dxa"/>
              <w:right w:w="62" w:type="dxa"/>
            </w:tcMar>
          </w:tcPr>
          <w:p w:rsidR="00000000" w:rsidP="00D855FD">
            <w:pPr>
              <w:pStyle w:val="List"/>
              <w:rPr>
                <w:lang w:val="en-NZ"/>
              </w:rPr>
            </w:pPr>
            <w:r w:rsidRPr="00D855FD">
              <w:t>Update wall lists promptly as new information is received.</w:t>
            </w:r>
          </w:p>
        </w:tc>
      </w:tr>
      <w:tr w:rsidTr="00F171BA">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D855FD">
            <w:pPr>
              <w:pStyle w:val="BodyText"/>
              <w:rPr>
                <w:lang w:val="en-NZ"/>
              </w:rPr>
            </w:pPr>
          </w:p>
        </w:tc>
      </w:tr>
      <w:tr w:rsidTr="00F171BA">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D855FD">
            <w:pPr>
              <w:pStyle w:val="List"/>
              <w:rPr>
                <w:lang w:val="en-NZ"/>
              </w:rPr>
            </w:pPr>
            <w:r w:rsidRPr="00D855FD">
              <w:t>6</w:t>
            </w:r>
          </w:p>
        </w:tc>
        <w:tc>
          <w:tcPr>
            <w:tcW w:w="2410" w:type="dxa"/>
            <w:tcBorders>
              <w:top w:val="nil"/>
              <w:left w:val="nil"/>
              <w:bottom w:val="nil"/>
              <w:right w:val="nil"/>
            </w:tcBorders>
            <w:tcMar>
              <w:top w:w="0" w:type="dxa"/>
              <w:left w:w="62" w:type="dxa"/>
              <w:bottom w:w="0" w:type="dxa"/>
              <w:right w:w="62" w:type="dxa"/>
            </w:tcMar>
          </w:tcPr>
          <w:p w:rsidR="00000000" w:rsidP="00D855FD">
            <w:pPr>
              <w:pStyle w:val="List"/>
              <w:rPr>
                <w:lang w:val="en-NZ"/>
              </w:rPr>
            </w:pPr>
            <w:r w:rsidRPr="00D855FD">
              <w:t>Clean and maintain TAB equipment.</w:t>
            </w:r>
          </w:p>
        </w:tc>
        <w:tc>
          <w:tcPr>
            <w:tcW w:w="567" w:type="dxa"/>
            <w:tcBorders>
              <w:top w:val="nil"/>
              <w:left w:val="nil"/>
              <w:bottom w:val="nil"/>
              <w:right w:val="nil"/>
            </w:tcBorders>
            <w:tcMar>
              <w:top w:w="0" w:type="dxa"/>
              <w:left w:w="62" w:type="dxa"/>
              <w:bottom w:w="0" w:type="dxa"/>
              <w:right w:w="62" w:type="dxa"/>
            </w:tcMar>
          </w:tcPr>
          <w:p w:rsidR="00000000" w:rsidP="00D855FD">
            <w:pPr>
              <w:pStyle w:val="List"/>
              <w:rPr>
                <w:lang w:val="en-NZ"/>
              </w:rPr>
            </w:pPr>
            <w:r w:rsidRPr="00D855FD">
              <w:t>6.1</w:t>
            </w:r>
          </w:p>
        </w:tc>
        <w:tc>
          <w:tcPr>
            <w:tcW w:w="5777" w:type="dxa"/>
            <w:tcBorders>
              <w:top w:val="nil"/>
              <w:left w:val="nil"/>
              <w:bottom w:val="nil"/>
              <w:right w:val="nil"/>
            </w:tcBorders>
            <w:tcMar>
              <w:top w:w="0" w:type="dxa"/>
              <w:left w:w="62" w:type="dxa"/>
              <w:bottom w:w="0" w:type="dxa"/>
              <w:right w:w="62" w:type="dxa"/>
            </w:tcMar>
          </w:tcPr>
          <w:p w:rsidR="00000000" w:rsidP="00D855FD">
            <w:pPr>
              <w:pStyle w:val="List"/>
              <w:rPr>
                <w:lang w:val="en-NZ"/>
              </w:rPr>
            </w:pPr>
            <w:r w:rsidRPr="00D855FD">
              <w:t>Clean machines according to TAB guidelines and OHS regulations.</w:t>
            </w:r>
          </w:p>
        </w:tc>
      </w:tr>
      <w:tr w:rsidTr="00F171BA">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D855FD">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D855FD">
            <w:pPr>
              <w:pStyle w:val="List"/>
              <w:rPr>
                <w:lang w:val="en-NZ"/>
              </w:rPr>
            </w:pPr>
            <w:r w:rsidRPr="00D855FD">
              <w:t>6.2</w:t>
            </w:r>
          </w:p>
        </w:tc>
        <w:tc>
          <w:tcPr>
            <w:tcW w:w="5777" w:type="dxa"/>
            <w:tcBorders>
              <w:top w:val="nil"/>
              <w:left w:val="nil"/>
              <w:bottom w:val="nil"/>
              <w:right w:val="nil"/>
            </w:tcBorders>
            <w:tcMar>
              <w:top w:w="0" w:type="dxa"/>
              <w:left w:w="62" w:type="dxa"/>
              <w:bottom w:w="0" w:type="dxa"/>
              <w:right w:w="62" w:type="dxa"/>
            </w:tcMar>
          </w:tcPr>
          <w:p w:rsidR="00000000" w:rsidP="00D855FD">
            <w:pPr>
              <w:pStyle w:val="List"/>
              <w:rPr>
                <w:lang w:val="en-NZ"/>
              </w:rPr>
            </w:pPr>
            <w:r w:rsidRPr="00D855FD">
              <w:t>Make simple machine repairs with minimum disruption to customers and according to TAB specifications.</w:t>
            </w:r>
          </w:p>
        </w:tc>
      </w:tr>
      <w:tr w:rsidTr="00F171BA">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D855FD">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D855FD">
            <w:pPr>
              <w:pStyle w:val="List"/>
              <w:rPr>
                <w:lang w:val="en-NZ"/>
              </w:rPr>
            </w:pPr>
            <w:r w:rsidRPr="00D855FD">
              <w:t>6.3</w:t>
            </w:r>
          </w:p>
        </w:tc>
        <w:tc>
          <w:tcPr>
            <w:tcW w:w="5777" w:type="dxa"/>
            <w:tcBorders>
              <w:top w:val="nil"/>
              <w:left w:val="nil"/>
              <w:bottom w:val="nil"/>
              <w:right w:val="nil"/>
            </w:tcBorders>
            <w:tcMar>
              <w:top w:w="0" w:type="dxa"/>
              <w:left w:w="62" w:type="dxa"/>
              <w:bottom w:w="0" w:type="dxa"/>
              <w:right w:w="62" w:type="dxa"/>
            </w:tcMar>
          </w:tcPr>
          <w:p w:rsidR="00000000" w:rsidRPr="00D855FD" w:rsidP="00D855FD">
            <w:pPr>
              <w:pStyle w:val="List"/>
            </w:pPr>
            <w:r w:rsidRPr="00D855FD">
              <w:t>Report unserviceable machines promptly to the TAB and take follow-up action to ensure breakdown is rectified.</w:t>
            </w:r>
          </w:p>
        </w:tc>
      </w:tr>
    </w:tbl>
    <w:p w:rsidR="00000000" w:rsidRPr="00D855FD" w:rsidP="00D855FD">
      <w:pPr>
        <w:pStyle w:val="BodyText"/>
      </w:pPr>
    </w:p>
    <w:p w:rsidR="00000000" w:rsidRPr="00D855FD" w:rsidP="00D855FD">
      <w:pPr>
        <w:pStyle w:val="AllowPageBreak"/>
      </w:pPr>
    </w:p>
    <w:p w:rsidR="00000000" w:rsidRPr="00D855FD" w:rsidP="00D855FD">
      <w:pPr>
        <w:pStyle w:val="Heading1"/>
      </w:pPr>
      <w:bookmarkStart w:id="9" w:name="O_147011"/>
      <w:bookmarkEnd w:id="9"/>
      <w:r w:rsidRPr="00D855FD">
        <w:t>Required Skills an</w:t>
      </w:r>
      <w:r w:rsidRPr="00D855FD">
        <w:t>d Knowledge</w:t>
      </w:r>
    </w:p>
    <w:tbl>
      <w:tblPr>
        <w:tblW w:w="0" w:type="auto"/>
        <w:tblLayout w:type="fixed"/>
        <w:tblCellMar>
          <w:left w:w="62" w:type="dxa"/>
          <w:right w:w="62" w:type="dxa"/>
        </w:tblCellMar>
        <w:tblLook w:val="0000"/>
      </w:tblPr>
      <w:tblGrid>
        <w:gridCol w:w="9180"/>
      </w:tblGrid>
      <w:tr w:rsidTr="00F171BA">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D855FD">
            <w:pPr>
              <w:pStyle w:val="BodyText"/>
              <w:rPr>
                <w:lang w:val="en-NZ"/>
              </w:rPr>
            </w:pPr>
            <w:r w:rsidRPr="00D855FD">
              <w:rPr>
                <w:rStyle w:val="SpecialBold"/>
              </w:rPr>
              <w:t>REQUIRED SKILLS AND KNOWLEDGE</w:t>
            </w:r>
          </w:p>
        </w:tc>
      </w:tr>
      <w:tr w:rsidTr="00F171BA">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D855FD">
            <w:pPr>
              <w:pStyle w:val="BodyText"/>
              <w:rPr>
                <w:lang w:val="en-NZ"/>
              </w:rPr>
            </w:pPr>
            <w:r w:rsidRPr="00D855FD">
              <w:t>This section describes the essential skills and knowledge and their level, required for this unit.</w:t>
            </w:r>
          </w:p>
        </w:tc>
      </w:tr>
      <w:tr w:rsidTr="00F171BA">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D855FD">
            <w:pPr>
              <w:pStyle w:val="BodyText"/>
              <w:rPr>
                <w:lang w:val="en-NZ"/>
              </w:rPr>
            </w:pPr>
          </w:p>
        </w:tc>
      </w:tr>
      <w:tr w:rsidTr="00F171BA">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D855FD" w:rsidP="00D855FD">
            <w:pPr>
              <w:pStyle w:val="BodyText"/>
            </w:pPr>
            <w:r w:rsidRPr="00D855FD">
              <w:t>The following skills must be assessed as part of this unit:</w:t>
            </w:r>
          </w:p>
          <w:p w:rsidR="00000000" w:rsidRPr="00D855FD" w:rsidP="00D855FD">
            <w:pPr>
              <w:pStyle w:val="ListBullet"/>
            </w:pPr>
            <w:r w:rsidRPr="00D855FD">
              <w:t>basic financial procedures in relation to TAB operations</w:t>
            </w:r>
          </w:p>
          <w:p w:rsidR="00000000" w:rsidRPr="00D855FD" w:rsidP="00D855FD">
            <w:pPr>
              <w:pStyle w:val="ListBullet"/>
            </w:pPr>
            <w:r w:rsidRPr="00D855FD">
              <w:t>operation of Austext and Teletext</w:t>
            </w:r>
          </w:p>
          <w:p w:rsidR="00000000" w:rsidRPr="00D855FD" w:rsidP="00D855FD">
            <w:pPr>
              <w:pStyle w:val="ListBullet"/>
            </w:pPr>
            <w:r w:rsidRPr="00D855FD">
              <w:t xml:space="preserve">safe work practices for cleaning, maintaining and operating a TAB outlet </w:t>
            </w:r>
          </w:p>
          <w:p w:rsidR="00000000" w:rsidRPr="00D855FD" w:rsidP="00D855FD">
            <w:pPr>
              <w:pStyle w:val="ListBullet"/>
            </w:pPr>
            <w:r w:rsidRPr="00D855FD">
              <w:t>problem-solving skills to deal with discrepancies in balance and potential security issues,</w:t>
            </w:r>
            <w:r w:rsidRPr="00D855FD">
              <w:t xml:space="preserve"> and to handle customer complaints on results</w:t>
            </w:r>
          </w:p>
          <w:p w:rsidR="00000000" w:rsidRPr="00D855FD" w:rsidP="00D855FD">
            <w:pPr>
              <w:pStyle w:val="ListBullet"/>
            </w:pPr>
            <w:r w:rsidRPr="00D855FD">
              <w:t>literacy skills to read messages from TAB machine, the daily race list and form guides</w:t>
            </w:r>
          </w:p>
          <w:p w:rsidR="00000000" w:rsidP="00D855FD">
            <w:pPr>
              <w:pStyle w:val="ListBullet"/>
              <w:rPr>
                <w:lang w:val="en-NZ"/>
              </w:rPr>
            </w:pPr>
            <w:r w:rsidRPr="00D855FD">
              <w:t>numeracy skills to perform end of shift balance.</w:t>
            </w:r>
          </w:p>
        </w:tc>
      </w:tr>
      <w:tr w:rsidTr="00F171BA">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D855FD">
            <w:pPr>
              <w:pStyle w:val="BodyText"/>
              <w:rPr>
                <w:lang w:val="en-NZ"/>
              </w:rPr>
            </w:pPr>
          </w:p>
        </w:tc>
      </w:tr>
      <w:tr w:rsidTr="00F171BA">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D855FD" w:rsidP="00D855FD">
            <w:pPr>
              <w:pStyle w:val="BodyText"/>
            </w:pPr>
            <w:r w:rsidRPr="00D855FD">
              <w:t>The following knowledge must be assessed as part of this unit:</w:t>
            </w:r>
          </w:p>
          <w:p w:rsidR="00000000" w:rsidRPr="00D855FD" w:rsidP="00D855FD">
            <w:pPr>
              <w:pStyle w:val="ListBullet"/>
            </w:pPr>
            <w:r w:rsidRPr="00D855FD">
              <w:t>basic rules and regulations of TAB</w:t>
            </w:r>
          </w:p>
          <w:p w:rsidR="00000000" w:rsidRPr="00D855FD" w:rsidP="00D855FD">
            <w:pPr>
              <w:pStyle w:val="ListBullet"/>
            </w:pPr>
            <w:r w:rsidRPr="00D855FD">
              <w:t xml:space="preserve">compilation of various bet types </w:t>
            </w:r>
          </w:p>
          <w:p w:rsidR="00000000" w:rsidRPr="00D855FD" w:rsidP="00D855FD">
            <w:pPr>
              <w:pStyle w:val="ListBullet"/>
            </w:pPr>
            <w:r w:rsidRPr="00D855FD">
              <w:t>different types of races</w:t>
            </w:r>
          </w:p>
          <w:p w:rsidR="00000000" w:rsidRPr="00D855FD" w:rsidP="00D855FD">
            <w:pPr>
              <w:pStyle w:val="ListBullet"/>
            </w:pPr>
            <w:r w:rsidRPr="00D855FD">
              <w:t>requirements for responsible provision of gambling services, including procedures for self-exclusion of problem gamblers</w:t>
            </w:r>
          </w:p>
          <w:p w:rsidR="00000000" w:rsidRPr="00D855FD" w:rsidP="00D855FD">
            <w:pPr>
              <w:pStyle w:val="ListBullet"/>
            </w:pPr>
            <w:r w:rsidRPr="00D855FD">
              <w:t>enterprise security procedures and system</w:t>
            </w:r>
            <w:r w:rsidRPr="00D855FD">
              <w:t>s, including closed circuit television where applicable</w:t>
            </w:r>
          </w:p>
          <w:p w:rsidR="00000000" w:rsidRPr="00D855FD" w:rsidP="00D855FD">
            <w:pPr>
              <w:pStyle w:val="ListBullet"/>
            </w:pPr>
            <w:r w:rsidRPr="00D855FD">
              <w:t>licensing and legislative requirements for gambling.</w:t>
            </w:r>
          </w:p>
        </w:tc>
      </w:tr>
    </w:tbl>
    <w:p w:rsidR="00F171BA" w:rsidP="00D855FD">
      <w:pPr>
        <w:pStyle w:val="BodyText"/>
      </w:pPr>
    </w:p>
    <w:p w:rsidR="00F171BA" w:rsidP="00D855FD">
      <w:pPr>
        <w:pStyle w:val="BodyText"/>
      </w:pPr>
    </w:p>
    <w:p w:rsidR="00000000" w:rsidRPr="00D855FD" w:rsidP="00D855FD">
      <w:pPr>
        <w:pStyle w:val="Heading1"/>
      </w:pPr>
      <w:bookmarkStart w:id="10" w:name="O_147012"/>
      <w:bookmarkEnd w:id="10"/>
      <w:r w:rsidRPr="00D855FD">
        <w:t>Evidence Guide</w:t>
      </w:r>
    </w:p>
    <w:tbl>
      <w:tblPr>
        <w:tblW w:w="0" w:type="auto"/>
        <w:tblLayout w:type="fixed"/>
        <w:tblCellMar>
          <w:left w:w="62" w:type="dxa"/>
          <w:right w:w="62" w:type="dxa"/>
        </w:tblCellMar>
        <w:tblLook w:val="0000"/>
      </w:tblPr>
      <w:tblGrid>
        <w:gridCol w:w="3345"/>
        <w:gridCol w:w="5835"/>
      </w:tblGrid>
      <w:tr w:rsidTr="00F171BA">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D855FD">
            <w:pPr>
              <w:pStyle w:val="BodyText"/>
              <w:rPr>
                <w:lang w:val="en-NZ"/>
              </w:rPr>
            </w:pPr>
            <w:r w:rsidRPr="00D855FD">
              <w:rPr>
                <w:rStyle w:val="SpecialBold"/>
              </w:rPr>
              <w:t>EVIDENCE GUIDE</w:t>
            </w:r>
          </w:p>
        </w:tc>
      </w:tr>
      <w:tr w:rsidTr="00F171BA">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D855FD">
            <w:pPr>
              <w:pStyle w:val="BodyText"/>
              <w:rPr>
                <w:lang w:val="en-NZ"/>
              </w:rPr>
            </w:pPr>
            <w:r w:rsidRPr="00D855FD">
              <w:t>The evidence guide provides advice on assessment and must be read in conjunction with the performance criteria, required skills and knowledge, the range statement and the Assessment Guidelines for this Training Package.</w:t>
            </w:r>
          </w:p>
        </w:tc>
      </w:tr>
      <w:tr w:rsidTr="00F171B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855FD">
            <w:pPr>
              <w:pStyle w:val="BodyText"/>
              <w:rPr>
                <w:lang w:val="en-NZ"/>
              </w:rPr>
            </w:pPr>
            <w:r w:rsidRPr="00D855FD">
              <w:rPr>
                <w:rStyle w:val="SpecialBold"/>
              </w:rPr>
              <w:t>Critical aspects for assessment an</w:t>
            </w:r>
            <w:r w:rsidRPr="00D855FD">
              <w:rPr>
                <w:rStyle w:val="SpecialBold"/>
              </w:rPr>
              <w:t>d evidence required to demonstrate competency</w:t>
            </w:r>
          </w:p>
        </w:tc>
        <w:tc>
          <w:tcPr>
            <w:tcW w:w="5835" w:type="dxa"/>
            <w:tcBorders>
              <w:top w:val="nil"/>
              <w:left w:val="nil"/>
              <w:bottom w:val="nil"/>
              <w:right w:val="nil"/>
            </w:tcBorders>
            <w:tcMar>
              <w:top w:w="0" w:type="dxa"/>
              <w:left w:w="62" w:type="dxa"/>
              <w:bottom w:w="0" w:type="dxa"/>
              <w:right w:w="62" w:type="dxa"/>
            </w:tcMar>
          </w:tcPr>
          <w:p w:rsidR="00000000" w:rsidRPr="00D855FD" w:rsidP="00D855FD">
            <w:pPr>
              <w:pStyle w:val="BodyText"/>
            </w:pPr>
            <w:r w:rsidRPr="00D855FD">
              <w:t>Evidence of the following is essential:</w:t>
            </w:r>
          </w:p>
          <w:p w:rsidR="00000000" w:rsidRPr="00D855FD" w:rsidP="00D855FD">
            <w:pPr>
              <w:pStyle w:val="ListBullet"/>
            </w:pPr>
            <w:r w:rsidRPr="00D855FD">
              <w:t>ability to operate a TAB outlet according to TAB procedures</w:t>
            </w:r>
          </w:p>
          <w:p w:rsidR="00000000" w:rsidRPr="00D855FD" w:rsidP="00D855FD">
            <w:pPr>
              <w:pStyle w:val="ListBullet"/>
            </w:pPr>
            <w:r w:rsidRPr="00D855FD">
              <w:t>compliance with responsible gambling legislation, codes of practice or requirements</w:t>
            </w:r>
          </w:p>
          <w:p w:rsidR="00000000" w:rsidRPr="00D855FD" w:rsidP="00D855FD">
            <w:pPr>
              <w:pStyle w:val="ListBullet"/>
            </w:pPr>
            <w:r w:rsidRPr="00D855FD">
              <w:t xml:space="preserve">awareness of security issues and compliance with </w:t>
            </w:r>
            <w:r w:rsidRPr="00D855FD">
              <w:t>security procedures</w:t>
            </w:r>
          </w:p>
          <w:p w:rsidR="00000000" w:rsidP="00D855FD">
            <w:pPr>
              <w:pStyle w:val="ListBullet"/>
              <w:rPr>
                <w:lang w:val="en-NZ"/>
              </w:rPr>
            </w:pPr>
            <w:r w:rsidRPr="00D855FD">
              <w:t>processing a variety of bet types within realistic timeframes.</w:t>
            </w:r>
          </w:p>
        </w:tc>
      </w:tr>
      <w:tr w:rsidTr="00F171B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D855FD">
            <w:pPr>
              <w:pStyle w:val="BodyText"/>
              <w:rPr>
                <w:lang w:val="en-NZ"/>
              </w:rPr>
            </w:pPr>
          </w:p>
        </w:tc>
      </w:tr>
      <w:tr w:rsidTr="00F171B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855FD">
            <w:pPr>
              <w:pStyle w:val="BodyText"/>
              <w:rPr>
                <w:lang w:val="en-NZ"/>
              </w:rPr>
            </w:pPr>
            <w:r w:rsidRPr="00D855FD">
              <w:rPr>
                <w:rStyle w:val="SpecialBold"/>
              </w:rPr>
              <w:t>Context of and specific resources for assessment</w:t>
            </w:r>
            <w:r w:rsidRPr="00D855FD">
              <w:t xml:space="preserve"> </w:t>
            </w:r>
          </w:p>
        </w:tc>
        <w:tc>
          <w:tcPr>
            <w:tcW w:w="5835" w:type="dxa"/>
            <w:tcBorders>
              <w:top w:val="nil"/>
              <w:left w:val="nil"/>
              <w:bottom w:val="nil"/>
              <w:right w:val="nil"/>
            </w:tcBorders>
            <w:tcMar>
              <w:top w:w="0" w:type="dxa"/>
              <w:left w:w="62" w:type="dxa"/>
              <w:bottom w:w="0" w:type="dxa"/>
              <w:right w:w="62" w:type="dxa"/>
            </w:tcMar>
          </w:tcPr>
          <w:p w:rsidR="00000000" w:rsidRPr="00D855FD" w:rsidP="00D855FD">
            <w:pPr>
              <w:pStyle w:val="BodyText"/>
            </w:pPr>
            <w:r w:rsidRPr="00D855FD">
              <w:t>Assessment must ensure:</w:t>
            </w:r>
          </w:p>
          <w:p w:rsidR="00000000" w:rsidRPr="00D855FD" w:rsidP="00D855FD">
            <w:pPr>
              <w:pStyle w:val="ListBullet"/>
            </w:pPr>
            <w:r w:rsidRPr="00D855FD">
              <w:t>demonstration of skills using TAB facilities,</w:t>
            </w:r>
            <w:r w:rsidRPr="00D855FD">
              <w:t xml:space="preserve"> terminals and equipment within a hotel, club or casino, including:</w:t>
            </w:r>
          </w:p>
          <w:p w:rsidR="00000000" w:rsidRPr="00D855FD" w:rsidP="00D855FD">
            <w:pPr>
              <w:pStyle w:val="ListBullet2"/>
            </w:pPr>
            <w:r w:rsidRPr="00D855FD">
              <w:t>TAB stationery and form guides</w:t>
            </w:r>
          </w:p>
          <w:p w:rsidR="00000000" w:rsidRPr="00D855FD" w:rsidP="00D855FD">
            <w:pPr>
              <w:pStyle w:val="ListBullet2"/>
            </w:pPr>
            <w:r w:rsidRPr="00D855FD">
              <w:t>replacement parts and cleaning materials for equipment</w:t>
            </w:r>
          </w:p>
          <w:p w:rsidR="00000000" w:rsidRPr="00D855FD" w:rsidP="00D855FD">
            <w:pPr>
              <w:pStyle w:val="ListBullet2"/>
            </w:pPr>
            <w:r w:rsidRPr="00D855FD">
              <w:t>Austext and teletext facilities and television monitors</w:t>
            </w:r>
          </w:p>
          <w:p w:rsidR="00000000" w:rsidRPr="00D855FD" w:rsidP="00D855FD">
            <w:pPr>
              <w:pStyle w:val="ListBullet2"/>
            </w:pPr>
            <w:r w:rsidRPr="00D855FD">
              <w:t>ticket bins</w:t>
            </w:r>
          </w:p>
          <w:p w:rsidR="00000000" w:rsidRPr="00D855FD" w:rsidP="00D855FD">
            <w:pPr>
              <w:pStyle w:val="ListBullet"/>
            </w:pPr>
            <w:r w:rsidRPr="00D855FD">
              <w:t>interaction with others to allow opportunities to respond to different customer service requirements and issues</w:t>
            </w:r>
          </w:p>
          <w:p w:rsidR="00000000" w:rsidP="00D855FD">
            <w:pPr>
              <w:pStyle w:val="ListBullet"/>
              <w:rPr>
                <w:lang w:val="en-NZ"/>
              </w:rPr>
            </w:pPr>
            <w:r w:rsidRPr="00D855FD">
              <w:t>integration and management of multiple transactions and activities, including typical customer and equipment problems.</w:t>
            </w:r>
          </w:p>
        </w:tc>
      </w:tr>
      <w:tr w:rsidTr="00F171B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D855FD">
            <w:pPr>
              <w:pStyle w:val="BodyText"/>
              <w:rPr>
                <w:lang w:val="en-NZ"/>
              </w:rPr>
            </w:pPr>
          </w:p>
        </w:tc>
      </w:tr>
      <w:tr w:rsidTr="00F171B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855FD">
            <w:pPr>
              <w:pStyle w:val="BodyText"/>
              <w:rPr>
                <w:lang w:val="en-NZ"/>
              </w:rPr>
            </w:pPr>
            <w:r w:rsidRPr="00D855FD">
              <w:rPr>
                <w:rStyle w:val="SpecialBold"/>
              </w:rPr>
              <w:t>Methods of assessment</w:t>
            </w:r>
            <w:r w:rsidRPr="00D855FD">
              <w:t xml:space="preserve"> </w:t>
            </w:r>
          </w:p>
        </w:tc>
        <w:tc>
          <w:tcPr>
            <w:tcW w:w="5835" w:type="dxa"/>
            <w:tcBorders>
              <w:top w:val="nil"/>
              <w:left w:val="nil"/>
              <w:bottom w:val="nil"/>
              <w:right w:val="nil"/>
            </w:tcBorders>
            <w:tcMar>
              <w:top w:w="0" w:type="dxa"/>
              <w:left w:w="62" w:type="dxa"/>
              <w:bottom w:w="0" w:type="dxa"/>
              <w:right w:w="62" w:type="dxa"/>
            </w:tcMar>
          </w:tcPr>
          <w:p w:rsidR="00000000" w:rsidRPr="00D855FD" w:rsidP="00D855FD">
            <w:pPr>
              <w:pStyle w:val="BodyText"/>
            </w:pPr>
            <w:r w:rsidRPr="00D855FD">
              <w:t xml:space="preserve">A range of assessment methods should be used to assess practical skills and knowledge. The following examples are appropriate for this unit: </w:t>
            </w:r>
          </w:p>
          <w:p w:rsidR="00000000" w:rsidRPr="00D855FD" w:rsidP="00D855FD">
            <w:pPr>
              <w:pStyle w:val="ListBullet"/>
            </w:pPr>
            <w:r w:rsidRPr="00D855FD">
              <w:t>direct observation of candidate processing bets or carrying out simple machine repairs and maintenance</w:t>
            </w:r>
          </w:p>
          <w:p w:rsidR="00000000" w:rsidRPr="00D855FD" w:rsidP="00D855FD">
            <w:pPr>
              <w:pStyle w:val="ListBullet"/>
            </w:pPr>
            <w:r w:rsidRPr="00D855FD">
              <w:t>role-pla</w:t>
            </w:r>
            <w:r w:rsidRPr="00D855FD">
              <w:t>ys to demonstrate the provision of advice and information to customers on TAB</w:t>
            </w:r>
          </w:p>
          <w:p w:rsidR="00000000" w:rsidRPr="00D855FD" w:rsidP="00D855FD">
            <w:pPr>
              <w:pStyle w:val="ListBullet"/>
            </w:pPr>
            <w:r w:rsidRPr="00D855FD">
              <w:t>oral or written questions to assess knowledge of TAB procedures, gaming legislation and enterprise procedures</w:t>
            </w:r>
          </w:p>
          <w:p w:rsidR="00000000" w:rsidRPr="00D855FD" w:rsidP="00D855FD">
            <w:pPr>
              <w:pStyle w:val="ListBullet"/>
            </w:pPr>
            <w:r w:rsidRPr="00D855FD">
              <w:t>review of portfolios of evidence and third-party workplace reports o</w:t>
            </w:r>
            <w:r w:rsidRPr="00D855FD">
              <w:t>f on-the-job performance by the candidate.</w:t>
            </w:r>
          </w:p>
          <w:p w:rsidR="00000000" w:rsidRPr="00D855FD" w:rsidP="00D855FD">
            <w:pPr>
              <w:pStyle w:val="BodyText"/>
            </w:pPr>
            <w:r w:rsidRPr="00D855FD">
              <w:t>Holistic assessment with other units relevant to the industry sector, workplace and job role is recommended, for example:</w:t>
            </w:r>
          </w:p>
          <w:p w:rsidR="00000000" w:rsidRPr="00D855FD" w:rsidP="00D855FD">
            <w:pPr>
              <w:pStyle w:val="ListBullet"/>
            </w:pPr>
            <w:r w:rsidRPr="00D855FD">
              <w:t>SITHGAM001A Attend gaming machines</w:t>
            </w:r>
          </w:p>
          <w:p w:rsidR="00000000" w:rsidP="00D855FD">
            <w:pPr>
              <w:pStyle w:val="ListBullet"/>
              <w:rPr>
                <w:lang w:val="en-NZ"/>
              </w:rPr>
            </w:pPr>
            <w:r w:rsidRPr="00D855FD">
              <w:t>SITHGAM006A Provide responsible gambling services.</w:t>
            </w:r>
          </w:p>
        </w:tc>
      </w:tr>
      <w:tr w:rsidTr="00F171B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D855FD">
            <w:pPr>
              <w:pStyle w:val="BodyText"/>
              <w:rPr>
                <w:lang w:val="en-NZ"/>
              </w:rPr>
            </w:pPr>
          </w:p>
        </w:tc>
      </w:tr>
      <w:tr w:rsidTr="00F171B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855FD">
            <w:pPr>
              <w:pStyle w:val="BodyText"/>
              <w:rPr>
                <w:lang w:val="en-NZ"/>
              </w:rPr>
            </w:pPr>
            <w:r w:rsidRPr="00D855FD">
              <w:rPr>
                <w:rStyle w:val="SpecialBold"/>
              </w:rPr>
              <w:t>Assessing employability skills</w:t>
            </w:r>
          </w:p>
        </w:tc>
        <w:tc>
          <w:tcPr>
            <w:tcW w:w="5835" w:type="dxa"/>
            <w:tcBorders>
              <w:top w:val="nil"/>
              <w:left w:val="nil"/>
              <w:bottom w:val="nil"/>
              <w:right w:val="nil"/>
            </w:tcBorders>
            <w:tcMar>
              <w:top w:w="0" w:type="dxa"/>
              <w:left w:w="62" w:type="dxa"/>
              <w:bottom w:w="0" w:type="dxa"/>
              <w:right w:w="62" w:type="dxa"/>
            </w:tcMar>
          </w:tcPr>
          <w:p w:rsidR="00000000" w:rsidRPr="00D855FD" w:rsidP="00D855FD">
            <w:pPr>
              <w:pStyle w:val="BodyText"/>
            </w:pPr>
            <w:r w:rsidRPr="00D855FD">
              <w:t>Employability skills are integral to effective performance in the workplace and are broadly consistent across industry sectors. How these skills are applied varies between occupations and qualifications due to the different w</w:t>
            </w:r>
            <w:r w:rsidRPr="00D855FD">
              <w:t>ork functions and contexts.</w:t>
            </w:r>
          </w:p>
          <w:p w:rsidR="00000000" w:rsidRPr="00D855FD" w:rsidP="00D855FD">
            <w:pPr>
              <w:pStyle w:val="BodyText"/>
            </w:pPr>
            <w:r w:rsidRPr="00D855FD">
              <w:t>Employability skills embedded in this unit should be assessed holistically with other relevant units that make up the skill set or qualification and in the context of the job role.</w:t>
            </w:r>
          </w:p>
        </w:tc>
      </w:tr>
    </w:tbl>
    <w:p w:rsidR="00F171BA" w:rsidP="00D855FD">
      <w:pPr>
        <w:pStyle w:val="BodyText"/>
      </w:pPr>
    </w:p>
    <w:p w:rsidR="00F171BA" w:rsidP="00D855FD">
      <w:pPr>
        <w:pStyle w:val="BodyText"/>
      </w:pPr>
    </w:p>
    <w:p w:rsidR="00000000" w:rsidRPr="00D855FD" w:rsidP="00D855FD">
      <w:pPr>
        <w:pStyle w:val="Heading1"/>
      </w:pPr>
      <w:bookmarkStart w:id="11" w:name="O_147013"/>
      <w:bookmarkEnd w:id="11"/>
      <w:r w:rsidRPr="00D855FD">
        <w:t>Range Statement</w:t>
      </w:r>
    </w:p>
    <w:tbl>
      <w:tblPr>
        <w:tblW w:w="0" w:type="auto"/>
        <w:tblLayout w:type="fixed"/>
        <w:tblCellMar>
          <w:left w:w="62" w:type="dxa"/>
          <w:right w:w="62" w:type="dxa"/>
        </w:tblCellMar>
        <w:tblLook w:val="0000"/>
      </w:tblPr>
      <w:tblGrid>
        <w:gridCol w:w="3345"/>
        <w:gridCol w:w="5835"/>
      </w:tblGrid>
      <w:tr w:rsidTr="00F171BA">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D855FD">
            <w:pPr>
              <w:pStyle w:val="BodyText"/>
              <w:rPr>
                <w:lang w:val="en-NZ"/>
              </w:rPr>
            </w:pPr>
            <w:r w:rsidRPr="00D855FD">
              <w:rPr>
                <w:rStyle w:val="SpecialBold"/>
              </w:rPr>
              <w:t>RANGE ST</w:t>
            </w:r>
            <w:r w:rsidRPr="00D855FD">
              <w:rPr>
                <w:rStyle w:val="SpecialBold"/>
              </w:rPr>
              <w:t>ATEMENT</w:t>
            </w:r>
          </w:p>
        </w:tc>
      </w:tr>
      <w:tr w:rsidTr="00F171BA">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D855FD">
            <w:pPr>
              <w:pStyle w:val="BodyText"/>
              <w:rPr>
                <w:lang w:val="en-NZ"/>
              </w:rPr>
            </w:pPr>
            <w:r w:rsidRPr="00D855FD">
              <w:t>The range statement relates to the unit of competency as a whole. It allows for different work environments and situations that may affect performance. Bold italicised wording in the performance criteria is detailed below.</w:t>
            </w:r>
          </w:p>
        </w:tc>
      </w:tr>
      <w:tr w:rsidTr="00F171BA">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D855FD">
            <w:pPr>
              <w:pStyle w:val="BodyText"/>
              <w:rPr>
                <w:lang w:val="en-NZ"/>
              </w:rPr>
            </w:pPr>
          </w:p>
        </w:tc>
      </w:tr>
      <w:tr w:rsidTr="00F171B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855FD">
            <w:pPr>
              <w:pStyle w:val="BodyText"/>
              <w:rPr>
                <w:lang w:val="en-NZ"/>
              </w:rPr>
            </w:pPr>
            <w:r w:rsidRPr="00D855FD">
              <w:rPr>
                <w:rStyle w:val="BoldandItalics"/>
              </w:rPr>
              <w:t>Opening procedures</w:t>
            </w:r>
            <w:r w:rsidRPr="00D855FD">
              <w:t xml:space="preserve"> must include:</w:t>
            </w:r>
          </w:p>
        </w:tc>
        <w:tc>
          <w:tcPr>
            <w:tcW w:w="5835" w:type="dxa"/>
            <w:tcBorders>
              <w:top w:val="nil"/>
              <w:left w:val="nil"/>
              <w:bottom w:val="nil"/>
              <w:right w:val="nil"/>
            </w:tcBorders>
            <w:tcMar>
              <w:top w:w="0" w:type="dxa"/>
              <w:left w:w="62" w:type="dxa"/>
              <w:bottom w:w="0" w:type="dxa"/>
              <w:right w:w="62" w:type="dxa"/>
            </w:tcMar>
          </w:tcPr>
          <w:p w:rsidR="00000000" w:rsidRPr="00D855FD" w:rsidP="00D855FD">
            <w:pPr>
              <w:pStyle w:val="ListBullet"/>
            </w:pPr>
            <w:r w:rsidRPr="00D855FD">
              <w:t>daily form service</w:t>
            </w:r>
          </w:p>
          <w:p w:rsidR="00000000" w:rsidRPr="00D855FD" w:rsidP="00D855FD">
            <w:pPr>
              <w:pStyle w:val="ListBullet"/>
            </w:pPr>
            <w:r w:rsidRPr="00D855FD">
              <w:t>posting TAB race lists</w:t>
            </w:r>
          </w:p>
          <w:p w:rsidR="00000000" w:rsidRPr="00D855FD" w:rsidP="00D855FD">
            <w:pPr>
              <w:pStyle w:val="ListBullet"/>
            </w:pPr>
            <w:r w:rsidRPr="00D855FD">
              <w:t>restocking ticket bins and trays</w:t>
            </w:r>
          </w:p>
          <w:p w:rsidR="00000000" w:rsidRPr="00D855FD" w:rsidP="00D855FD">
            <w:pPr>
              <w:pStyle w:val="ListBullet"/>
            </w:pPr>
            <w:r w:rsidRPr="00D855FD">
              <w:t>displaying form guides, race lists and sports lists</w:t>
            </w:r>
          </w:p>
          <w:p w:rsidR="00000000" w:rsidP="00D855FD">
            <w:pPr>
              <w:pStyle w:val="ListBullet"/>
              <w:rPr>
                <w:lang w:val="en-NZ"/>
              </w:rPr>
            </w:pPr>
            <w:r w:rsidRPr="00D855FD">
              <w:t>programming odds monitors with the day's and night's meetings.</w:t>
            </w:r>
          </w:p>
        </w:tc>
      </w:tr>
      <w:tr w:rsidTr="00F171B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D855FD">
            <w:pPr>
              <w:pStyle w:val="BodyText"/>
              <w:rPr>
                <w:lang w:val="en-NZ"/>
              </w:rPr>
            </w:pPr>
          </w:p>
        </w:tc>
      </w:tr>
      <w:tr w:rsidTr="00F171B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855FD">
            <w:pPr>
              <w:pStyle w:val="BodyText"/>
              <w:rPr>
                <w:lang w:val="en-NZ"/>
              </w:rPr>
            </w:pPr>
            <w:r w:rsidRPr="00D855FD">
              <w:rPr>
                <w:rStyle w:val="BoldandItalics"/>
              </w:rPr>
              <w:t>TAB procedures</w:t>
            </w:r>
            <w:r w:rsidRPr="00D855FD">
              <w:t xml:space="preserve"> must include:</w:t>
            </w:r>
          </w:p>
        </w:tc>
        <w:tc>
          <w:tcPr>
            <w:tcW w:w="5835" w:type="dxa"/>
            <w:tcBorders>
              <w:top w:val="nil"/>
              <w:left w:val="nil"/>
              <w:bottom w:val="nil"/>
              <w:right w:val="nil"/>
            </w:tcBorders>
            <w:tcMar>
              <w:top w:w="0" w:type="dxa"/>
              <w:left w:w="62" w:type="dxa"/>
              <w:bottom w:w="0" w:type="dxa"/>
              <w:right w:w="62" w:type="dxa"/>
            </w:tcMar>
          </w:tcPr>
          <w:p w:rsidR="00000000" w:rsidRPr="00D855FD" w:rsidP="00D855FD">
            <w:pPr>
              <w:pStyle w:val="ListBullet"/>
            </w:pPr>
            <w:r w:rsidRPr="00D855FD">
              <w:t>the correct compilation of bet tickets for the various bet types, that may include:</w:t>
            </w:r>
          </w:p>
          <w:p w:rsidR="00000000" w:rsidRPr="00D855FD" w:rsidP="00D855FD">
            <w:pPr>
              <w:pStyle w:val="ListBullet2"/>
            </w:pPr>
            <w:r w:rsidRPr="00D855FD">
              <w:t>win and place</w:t>
            </w:r>
          </w:p>
          <w:p w:rsidR="00000000" w:rsidRPr="00D855FD" w:rsidP="00D855FD">
            <w:pPr>
              <w:pStyle w:val="ListBullet2"/>
            </w:pPr>
            <w:r w:rsidRPr="00D855FD">
              <w:t>quinella</w:t>
            </w:r>
          </w:p>
          <w:p w:rsidR="00000000" w:rsidRPr="00D855FD" w:rsidP="00D855FD">
            <w:pPr>
              <w:pStyle w:val="ListBullet2"/>
            </w:pPr>
            <w:r w:rsidRPr="00D855FD">
              <w:t>double</w:t>
            </w:r>
          </w:p>
          <w:p w:rsidR="00000000" w:rsidRPr="00D855FD" w:rsidP="00D855FD">
            <w:pPr>
              <w:pStyle w:val="ListBullet2"/>
            </w:pPr>
            <w:r w:rsidRPr="00D855FD">
              <w:t>daily double</w:t>
            </w:r>
          </w:p>
          <w:p w:rsidR="00000000" w:rsidRPr="00D855FD" w:rsidP="00D855FD">
            <w:pPr>
              <w:pStyle w:val="ListBullet2"/>
            </w:pPr>
            <w:r w:rsidRPr="00D855FD">
              <w:t>trifecta</w:t>
            </w:r>
          </w:p>
          <w:p w:rsidR="00000000" w:rsidRPr="00D855FD" w:rsidP="00D855FD">
            <w:pPr>
              <w:pStyle w:val="ListBullet2"/>
            </w:pPr>
            <w:r w:rsidRPr="00D855FD">
              <w:t>superfecta</w:t>
            </w:r>
          </w:p>
          <w:p w:rsidR="00000000" w:rsidRPr="00D855FD" w:rsidP="00D855FD">
            <w:pPr>
              <w:pStyle w:val="ListBullet2"/>
            </w:pPr>
            <w:r w:rsidRPr="00D855FD">
              <w:t>all up</w:t>
            </w:r>
          </w:p>
          <w:p w:rsidR="00000000" w:rsidRPr="00D855FD" w:rsidP="00D855FD">
            <w:pPr>
              <w:pStyle w:val="ListBullet2"/>
            </w:pPr>
            <w:r w:rsidRPr="00D855FD">
              <w:t>mystery bet</w:t>
            </w:r>
          </w:p>
          <w:p w:rsidR="00000000" w:rsidRPr="00D855FD" w:rsidP="00D855FD">
            <w:pPr>
              <w:pStyle w:val="ListBullet2"/>
            </w:pPr>
            <w:r w:rsidRPr="00D855FD">
              <w:t>footy TAB</w:t>
            </w:r>
          </w:p>
          <w:p w:rsidR="00000000" w:rsidRPr="00D855FD" w:rsidP="00D855FD">
            <w:pPr>
              <w:pStyle w:val="ListBullet2"/>
            </w:pPr>
            <w:r w:rsidRPr="00D855FD">
              <w:t>pick the margin</w:t>
            </w:r>
          </w:p>
          <w:p w:rsidR="00000000" w:rsidRPr="00D855FD" w:rsidP="00D855FD">
            <w:pPr>
              <w:pStyle w:val="ListBullet2"/>
            </w:pPr>
            <w:r w:rsidRPr="00D855FD">
              <w:t>pick the result</w:t>
            </w:r>
          </w:p>
          <w:p w:rsidR="00000000" w:rsidRPr="00D855FD" w:rsidP="00D855FD">
            <w:pPr>
              <w:pStyle w:val="ListBullet2"/>
            </w:pPr>
            <w:r w:rsidRPr="00D855FD">
              <w:t>sports bet</w:t>
            </w:r>
          </w:p>
          <w:p w:rsidR="00000000" w:rsidRPr="00D855FD" w:rsidP="00D855FD">
            <w:pPr>
              <w:pStyle w:val="ListBullet2"/>
            </w:pPr>
            <w:r w:rsidRPr="00D855FD">
              <w:t>favourite number</w:t>
            </w:r>
          </w:p>
          <w:p w:rsidR="00000000" w:rsidRPr="00D855FD" w:rsidP="00D855FD">
            <w:pPr>
              <w:pStyle w:val="ListBullet2"/>
            </w:pPr>
            <w:r w:rsidRPr="00D855FD">
              <w:t>quartet</w:t>
            </w:r>
          </w:p>
          <w:p w:rsidR="00000000" w:rsidRPr="00D855FD" w:rsidP="00D855FD">
            <w:pPr>
              <w:pStyle w:val="ListBullet"/>
            </w:pPr>
            <w:r w:rsidRPr="00D855FD">
              <w:t>lodgement of forms</w:t>
            </w:r>
          </w:p>
          <w:p w:rsidR="00000000" w:rsidRPr="00D855FD" w:rsidP="00D855FD">
            <w:pPr>
              <w:pStyle w:val="ListBullet"/>
            </w:pPr>
            <w:r w:rsidRPr="00D855FD">
              <w:t>display of race types, including horses, greyhound and harness and their results</w:t>
            </w:r>
          </w:p>
          <w:p w:rsidR="00000000" w:rsidRPr="00D855FD" w:rsidP="00D855FD">
            <w:pPr>
              <w:pStyle w:val="ListBullet"/>
            </w:pPr>
            <w:r w:rsidRPr="00D855FD">
              <w:t>collection of winnings</w:t>
            </w:r>
          </w:p>
          <w:p w:rsidR="00000000" w:rsidRPr="00D855FD" w:rsidP="00D855FD">
            <w:pPr>
              <w:pStyle w:val="ListBullet"/>
            </w:pPr>
            <w:r w:rsidRPr="00D855FD">
              <w:t>TAB telephone accounts</w:t>
            </w:r>
          </w:p>
          <w:p w:rsidR="00000000" w:rsidRPr="00D855FD" w:rsidP="00D855FD">
            <w:pPr>
              <w:pStyle w:val="ListBullet"/>
            </w:pPr>
            <w:r w:rsidRPr="00D855FD">
              <w:t>fixed odds</w:t>
            </w:r>
          </w:p>
          <w:p w:rsidR="00000000" w:rsidRPr="00D855FD" w:rsidP="00D855FD">
            <w:pPr>
              <w:pStyle w:val="ListBullet"/>
            </w:pPr>
            <w:r w:rsidRPr="00D855FD">
              <w:t>sports TAB.</w:t>
            </w:r>
          </w:p>
        </w:tc>
      </w:tr>
    </w:tbl>
    <w:p w:rsidR="00F171BA" w:rsidP="00D855FD">
      <w:pPr>
        <w:pStyle w:val="BodyText"/>
      </w:pPr>
    </w:p>
    <w:p w:rsidR="00F171BA" w:rsidP="00D855FD">
      <w:pPr>
        <w:pStyle w:val="BodyText"/>
      </w:pPr>
    </w:p>
    <w:p w:rsidR="00000000" w:rsidRPr="00D855FD" w:rsidP="00D855FD">
      <w:pPr>
        <w:pStyle w:val="Heading1"/>
      </w:pPr>
      <w:bookmarkStart w:id="12" w:name="O_147014"/>
      <w:bookmarkEnd w:id="12"/>
      <w:r w:rsidRPr="00D855FD">
        <w:t>Unit Sector(s)</w:t>
      </w:r>
    </w:p>
    <w:tbl>
      <w:tblPr>
        <w:tblW w:w="0" w:type="auto"/>
        <w:tblLayout w:type="fixed"/>
        <w:tblCellMar>
          <w:left w:w="62" w:type="dxa"/>
          <w:right w:w="62" w:type="dxa"/>
        </w:tblCellMar>
        <w:tblLook w:val="0000"/>
      </w:tblPr>
      <w:tblGrid>
        <w:gridCol w:w="2836"/>
        <w:gridCol w:w="6344"/>
      </w:tblGrid>
      <w:tr w:rsidTr="00F171BA">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D855FD">
            <w:pPr>
              <w:pStyle w:val="BodyText"/>
              <w:rPr>
                <w:lang w:val="en-NZ"/>
              </w:rPr>
            </w:pPr>
            <w:r w:rsidRPr="00D855FD">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D855FD" w:rsidP="00D855FD">
            <w:pPr>
              <w:pStyle w:val="BodyText"/>
            </w:pPr>
            <w:r w:rsidRPr="00D855FD">
              <w:t>Hospitality</w:t>
            </w:r>
          </w:p>
        </w:tc>
      </w:tr>
    </w:tbl>
    <w:p w:rsidR="00000000" w:rsidRPr="00D855FD" w:rsidP="00D855FD">
      <w:pPr>
        <w:pStyle w:val="BodyText"/>
      </w:pPr>
    </w:p>
    <w:p w:rsidR="00000000" w:rsidRPr="00D855FD" w:rsidP="00D855FD">
      <w:pPr>
        <w:pStyle w:val="AllowPageBreak"/>
      </w:pPr>
    </w:p>
    <w:p w:rsidR="00000000" w:rsidRPr="00D855FD" w:rsidP="00D855FD">
      <w:pPr>
        <w:pStyle w:val="Heading1"/>
      </w:pPr>
      <w:bookmarkStart w:id="13" w:name="O_163335"/>
      <w:bookmarkEnd w:id="13"/>
      <w:r w:rsidRPr="00D855FD">
        <w:t>Competency field</w:t>
      </w:r>
    </w:p>
    <w:tbl>
      <w:tblPr>
        <w:tblW w:w="0" w:type="auto"/>
        <w:tblLayout w:type="fixed"/>
        <w:tblCellMar>
          <w:left w:w="62" w:type="dxa"/>
          <w:right w:w="62" w:type="dxa"/>
        </w:tblCellMar>
        <w:tblLook w:val="0000"/>
      </w:tblPr>
      <w:tblGrid>
        <w:gridCol w:w="2836"/>
        <w:gridCol w:w="6344"/>
      </w:tblGrid>
      <w:tr w:rsidTr="00F171BA">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D855FD">
            <w:pPr>
              <w:pStyle w:val="BodyText"/>
              <w:rPr>
                <w:lang w:val="en-NZ"/>
              </w:rPr>
            </w:pPr>
            <w:r w:rsidRPr="00D855FD">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D855FD">
            <w:pPr>
              <w:pStyle w:val="BodyText"/>
              <w:rPr>
                <w:lang w:val="en-NZ"/>
              </w:rPr>
            </w:pPr>
            <w:r w:rsidRPr="00D855FD">
              <w:t>Gaming</w:t>
            </w:r>
          </w:p>
        </w:tc>
      </w:tr>
      <w:tr w:rsidTr="00F171BA">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D855FD" w:rsidP="00D855FD">
            <w:pPr>
              <w:pStyle w:val="BodyText"/>
            </w:pPr>
          </w:p>
        </w:tc>
      </w:tr>
    </w:tbl>
    <w:p w:rsidR="00000000" w:rsidRPr="00D855FD" w:rsidP="00D855FD">
      <w:pPr>
        <w:pStyle w:val="BodyText"/>
      </w:pPr>
    </w:p>
    <w:p w:rsidR="00000000" w:rsidRPr="00D855FD" w:rsidP="00D855FD"/>
    <w:sectPr w:rsidSect="00D855F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55F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171BA" w:rsidP="00F171B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55F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71BA" w:rsidP="00D855F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F171BA" w:rsidP="00D855F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F171BA" w:rsidP="00D855F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55F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171BA" w:rsidP="00F171B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55F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71BA" w:rsidP="00D855FD">
    <w:pPr>
      <w:pStyle w:val="Header"/>
      <w:framePr w:wrap="around"/>
    </w:pPr>
    <w:r>
      <w:fldChar w:fldCharType="begin"/>
    </w:r>
    <w:r>
      <w:instrText xml:space="preserve"> TITLE   \* MERGEFORMAT </w:instrText>
    </w:r>
    <w:r>
      <w:fldChar w:fldCharType="separate"/>
    </w:r>
    <w:r>
      <w:t>SITHGAM002A Operate a TAB outlet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F171BA" w:rsidP="00D855F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B8486B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294DBE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02EFF7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55F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855FD"/>
    <w:pPr>
      <w:spacing w:before="360" w:after="60"/>
      <w:outlineLvl w:val="0"/>
    </w:pPr>
    <w:rPr>
      <w:sz w:val="32"/>
    </w:rPr>
  </w:style>
  <w:style w:type="paragraph" w:styleId="Heading2">
    <w:name w:val="heading 2"/>
    <w:basedOn w:val="HeadingBase"/>
    <w:next w:val="BodyText"/>
    <w:link w:val="Heading2Char"/>
    <w:qFormat/>
    <w:rsid w:val="00D855FD"/>
    <w:pPr>
      <w:keepLines/>
      <w:spacing w:before="240" w:after="120"/>
      <w:outlineLvl w:val="1"/>
    </w:pPr>
    <w:rPr>
      <w:sz w:val="28"/>
      <w:szCs w:val="40"/>
    </w:rPr>
  </w:style>
  <w:style w:type="paragraph" w:styleId="Heading3">
    <w:name w:val="heading 3"/>
    <w:basedOn w:val="HeadingBase"/>
    <w:next w:val="BodyText"/>
    <w:link w:val="Heading3Char"/>
    <w:qFormat/>
    <w:rsid w:val="00D855FD"/>
    <w:pPr>
      <w:spacing w:before="180" w:after="120"/>
      <w:outlineLvl w:val="2"/>
    </w:pPr>
    <w:rPr>
      <w:spacing w:val="-10"/>
      <w:kern w:val="32"/>
    </w:rPr>
  </w:style>
  <w:style w:type="paragraph" w:styleId="Heading4">
    <w:name w:val="heading 4"/>
    <w:basedOn w:val="HeadingBase"/>
    <w:next w:val="BodyText"/>
    <w:link w:val="Heading4Char"/>
    <w:qFormat/>
    <w:rsid w:val="00D855FD"/>
    <w:pPr>
      <w:spacing w:before="160" w:after="120"/>
      <w:outlineLvl w:val="3"/>
    </w:pPr>
    <w:rPr>
      <w:sz w:val="22"/>
    </w:rPr>
  </w:style>
  <w:style w:type="paragraph" w:styleId="Heading5">
    <w:name w:val="heading 5"/>
    <w:basedOn w:val="HeadingBase"/>
    <w:next w:val="Normal"/>
    <w:link w:val="Heading5Char"/>
    <w:qFormat/>
    <w:rsid w:val="00D855FD"/>
    <w:pPr>
      <w:spacing w:before="80"/>
      <w:outlineLvl w:val="4"/>
    </w:pPr>
    <w:rPr>
      <w:color w:val="918585"/>
      <w:sz w:val="20"/>
    </w:rPr>
  </w:style>
  <w:style w:type="paragraph" w:styleId="Heading6">
    <w:name w:val="heading 6"/>
    <w:basedOn w:val="HeadingBase"/>
    <w:next w:val="Normal"/>
    <w:link w:val="Heading6Char"/>
    <w:qFormat/>
    <w:rsid w:val="00D855FD"/>
    <w:pPr>
      <w:spacing w:before="60"/>
      <w:outlineLvl w:val="5"/>
    </w:pPr>
    <w:rPr>
      <w:color w:val="918585"/>
      <w:sz w:val="20"/>
    </w:rPr>
  </w:style>
  <w:style w:type="paragraph" w:styleId="Heading7">
    <w:name w:val="heading 7"/>
    <w:basedOn w:val="Normal"/>
    <w:next w:val="Normal"/>
    <w:link w:val="Heading7Char"/>
    <w:qFormat/>
    <w:rsid w:val="00D855FD"/>
    <w:pPr>
      <w:ind w:left="720"/>
      <w:outlineLvl w:val="6"/>
    </w:pPr>
    <w:rPr>
      <w:i/>
    </w:rPr>
  </w:style>
  <w:style w:type="paragraph" w:styleId="Heading8">
    <w:name w:val="heading 8"/>
    <w:basedOn w:val="Normal"/>
    <w:next w:val="Normal"/>
    <w:link w:val="Heading8Char"/>
    <w:qFormat/>
    <w:rsid w:val="00D855FD"/>
    <w:pPr>
      <w:ind w:left="720"/>
      <w:outlineLvl w:val="7"/>
    </w:pPr>
    <w:rPr>
      <w:i/>
    </w:rPr>
  </w:style>
  <w:style w:type="paragraph" w:styleId="Heading9">
    <w:name w:val="heading 9"/>
    <w:basedOn w:val="Normal"/>
    <w:next w:val="Normal"/>
    <w:link w:val="Heading9Char"/>
    <w:qFormat/>
    <w:rsid w:val="00D855FD"/>
    <w:pPr>
      <w:ind w:left="720"/>
      <w:outlineLvl w:val="8"/>
    </w:pPr>
    <w:rPr>
      <w:i/>
    </w:rPr>
  </w:style>
  <w:style w:type="character" w:default="1" w:styleId="DefaultParagraphFont">
    <w:name w:val="Default Paragraph Font"/>
    <w:uiPriority w:val="1"/>
    <w:unhideWhenUsed/>
    <w:rsid w:val="00D855F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855FD"/>
  </w:style>
  <w:style w:type="character" w:customStyle="1" w:styleId="Heading1Char">
    <w:name w:val="Heading 1 Char"/>
    <w:basedOn w:val="DefaultParagraphFont"/>
    <w:link w:val="Heading1"/>
    <w:rsid w:val="00D855FD"/>
    <w:rPr>
      <w:rFonts w:ascii="Times New Roman" w:eastAsia="Times New Roman" w:hAnsi="Times New Roman" w:cs="Times New Roman"/>
      <w:b/>
      <w:sz w:val="32"/>
      <w:szCs w:val="20"/>
      <w:lang w:eastAsia="en-US"/>
    </w:rPr>
  </w:style>
  <w:style w:type="paragraph" w:styleId="BodyText">
    <w:name w:val="Body Text"/>
    <w:basedOn w:val="Normal"/>
    <w:link w:val="BodyTextChar"/>
    <w:rsid w:val="00D855F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855FD"/>
    <w:rPr>
      <w:rFonts w:ascii="Times New Roman" w:eastAsia="Times New Roman" w:hAnsi="Times New Roman" w:cs="Times New Roman"/>
      <w:sz w:val="24"/>
      <w:lang w:val="en-US" w:eastAsia="en-US"/>
    </w:rPr>
  </w:style>
  <w:style w:type="paragraph" w:styleId="Footer">
    <w:name w:val="footer"/>
    <w:basedOn w:val="Normal"/>
    <w:link w:val="FooterChar"/>
    <w:rsid w:val="00D855F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855FD"/>
    <w:rPr>
      <w:rFonts w:ascii="Times New Roman" w:eastAsia="Times New Roman" w:hAnsi="Times New Roman" w:cs="Times New Roman"/>
      <w:sz w:val="16"/>
      <w:lang w:val="en-US" w:eastAsia="en-US"/>
    </w:rPr>
  </w:style>
  <w:style w:type="paragraph" w:styleId="List">
    <w:name w:val="List"/>
    <w:basedOn w:val="BodyText"/>
    <w:next w:val="BodyText"/>
    <w:rsid w:val="00D855FD"/>
    <w:pPr>
      <w:tabs>
        <w:tab w:val="left" w:pos="340"/>
      </w:tabs>
      <w:spacing w:before="60" w:after="60"/>
      <w:ind w:left="340" w:hanging="340"/>
    </w:pPr>
  </w:style>
  <w:style w:type="paragraph" w:styleId="ListBullet">
    <w:name w:val="List Bullet"/>
    <w:basedOn w:val="List"/>
    <w:rsid w:val="00D855FD"/>
    <w:pPr>
      <w:numPr>
        <w:numId w:val="13"/>
      </w:numPr>
      <w:tabs>
        <w:tab w:val="clear" w:pos="340"/>
      </w:tabs>
      <w:spacing w:before="40" w:after="40"/>
    </w:pPr>
  </w:style>
  <w:style w:type="character" w:customStyle="1" w:styleId="SpecialBold">
    <w:name w:val="Special Bold"/>
    <w:basedOn w:val="DefaultParagraphFont"/>
    <w:rsid w:val="00D855FD"/>
    <w:rPr>
      <w:b/>
      <w:spacing w:val="0"/>
    </w:rPr>
  </w:style>
  <w:style w:type="paragraph" w:styleId="ListBullet2">
    <w:name w:val="List Bullet 2"/>
    <w:basedOn w:val="List2"/>
    <w:rsid w:val="00D855FD"/>
    <w:pPr>
      <w:numPr>
        <w:numId w:val="14"/>
      </w:numPr>
      <w:tabs>
        <w:tab w:val="clear" w:pos="680"/>
      </w:tabs>
    </w:pPr>
  </w:style>
  <w:style w:type="paragraph" w:styleId="Header">
    <w:name w:val="header"/>
    <w:basedOn w:val="Normal"/>
    <w:link w:val="HeaderChar"/>
    <w:rsid w:val="00D855F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855F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855FD"/>
    <w:pPr>
      <w:spacing w:before="240" w:after="120"/>
      <w:outlineLvl w:val="0"/>
    </w:pPr>
    <w:rPr>
      <w:rFonts w:ascii="Times New Roman" w:hAnsi="Times New Roman"/>
      <w:b/>
      <w:sz w:val="28"/>
    </w:rPr>
  </w:style>
  <w:style w:type="paragraph" w:customStyle="1" w:styleId="AllowPageBreak">
    <w:name w:val="AllowPageBreak"/>
    <w:rsid w:val="00D855F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855FD"/>
    <w:rPr>
      <w:b/>
      <w:i/>
      <w:u w:val="none"/>
    </w:rPr>
  </w:style>
  <w:style w:type="character" w:customStyle="1" w:styleId="Heading2Char">
    <w:name w:val="Heading 2 Char"/>
    <w:basedOn w:val="DefaultParagraphFont"/>
    <w:link w:val="Heading2"/>
    <w:rsid w:val="00D855F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855F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855F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855F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855F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855F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855F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855FD"/>
    <w:rPr>
      <w:rFonts w:ascii="Courier New" w:eastAsia="Times New Roman" w:hAnsi="Courier New" w:cs="Times New Roman"/>
      <w:i/>
      <w:szCs w:val="20"/>
      <w:lang w:val="en-US" w:eastAsia="en-US"/>
    </w:rPr>
  </w:style>
  <w:style w:type="paragraph" w:customStyle="1" w:styleId="HeadingBase">
    <w:name w:val="Heading Base"/>
    <w:rsid w:val="00D855F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855FD"/>
    <w:pPr>
      <w:tabs>
        <w:tab w:val="right" w:leader="dot" w:pos="9072"/>
      </w:tabs>
      <w:ind w:left="567"/>
    </w:pPr>
    <w:rPr>
      <w:szCs w:val="22"/>
    </w:rPr>
  </w:style>
  <w:style w:type="paragraph" w:customStyle="1" w:styleId="TOCBase">
    <w:name w:val="TOC Base"/>
    <w:rsid w:val="00D855F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855FD"/>
    <w:pPr>
      <w:tabs>
        <w:tab w:val="right" w:leader="dot" w:pos="9072"/>
      </w:tabs>
      <w:spacing w:before="40" w:after="40"/>
      <w:ind w:left="284"/>
    </w:pPr>
    <w:rPr>
      <w:rFonts w:ascii="Times New Roman" w:hAnsi="Times New Roman"/>
    </w:rPr>
  </w:style>
  <w:style w:type="paragraph" w:styleId="TOC1">
    <w:name w:val="toc 1"/>
    <w:basedOn w:val="TOCBase"/>
    <w:next w:val="Normal"/>
    <w:rsid w:val="00D855F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855FD"/>
    <w:pPr>
      <w:spacing w:before="5040"/>
      <w:jc w:val="center"/>
    </w:pPr>
    <w:rPr>
      <w:sz w:val="48"/>
      <w:szCs w:val="72"/>
      <w:lang w:val="en-US"/>
    </w:rPr>
  </w:style>
  <w:style w:type="character" w:customStyle="1" w:styleId="TitleChar">
    <w:name w:val="Title Char"/>
    <w:basedOn w:val="DefaultParagraphFont"/>
    <w:link w:val="Title"/>
    <w:rsid w:val="00D855F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855FD"/>
    <w:pPr>
      <w:tabs>
        <w:tab w:val="left" w:pos="3600"/>
        <w:tab w:val="left" w:pos="3958"/>
      </w:tabs>
    </w:pPr>
  </w:style>
  <w:style w:type="paragraph" w:customStyle="1" w:styleId="Note">
    <w:name w:val="Note"/>
    <w:basedOn w:val="BodyText"/>
    <w:rsid w:val="00D855F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855FD"/>
    <w:pPr>
      <w:framePr w:wrap="auto" w:hAnchor="text" w:y="6049"/>
    </w:pPr>
    <w:rPr>
      <w:color w:val="000000"/>
      <w:sz w:val="40"/>
    </w:rPr>
  </w:style>
  <w:style w:type="paragraph" w:customStyle="1" w:styleId="TOCTitle">
    <w:name w:val="TOCTitle"/>
    <w:basedOn w:val="Heading1"/>
    <w:rsid w:val="00D855FD"/>
    <w:pPr>
      <w:spacing w:after="240"/>
      <w:jc w:val="center"/>
      <w:outlineLvl w:val="9"/>
    </w:pPr>
    <w:rPr>
      <w:caps/>
    </w:rPr>
  </w:style>
  <w:style w:type="paragraph" w:customStyle="1" w:styleId="Version">
    <w:name w:val="Version"/>
    <w:rsid w:val="00D855F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855FD"/>
    <w:pPr>
      <w:keepNext w:val="0"/>
      <w:tabs>
        <w:tab w:val="right" w:pos="4176"/>
      </w:tabs>
      <w:ind w:left="198" w:hanging="198"/>
    </w:pPr>
    <w:rPr>
      <w:rFonts w:ascii="Garamond" w:hAnsi="Garamond"/>
    </w:rPr>
  </w:style>
  <w:style w:type="paragraph" w:styleId="IndexHeading">
    <w:name w:val="index heading"/>
    <w:basedOn w:val="Normal"/>
    <w:next w:val="Index1"/>
    <w:semiHidden/>
    <w:rsid w:val="00D855FD"/>
    <w:pPr>
      <w:spacing w:before="120" w:after="120"/>
    </w:pPr>
    <w:rPr>
      <w:rFonts w:ascii="Arial" w:hAnsi="Arial"/>
      <w:b/>
      <w:color w:val="918585"/>
      <w:sz w:val="24"/>
    </w:rPr>
  </w:style>
  <w:style w:type="paragraph" w:customStyle="1" w:styleId="Chapter">
    <w:name w:val="Chapter"/>
    <w:basedOn w:val="Normal"/>
    <w:rsid w:val="00D855FD"/>
    <w:pPr>
      <w:spacing w:before="240"/>
    </w:pPr>
    <w:rPr>
      <w:rFonts w:ascii="Times New Roman" w:hAnsi="Times New Roman"/>
      <w:smallCaps/>
      <w:spacing w:val="80"/>
      <w:sz w:val="28"/>
    </w:rPr>
  </w:style>
  <w:style w:type="paragraph" w:customStyle="1" w:styleId="InChapter">
    <w:name w:val="InChapter"/>
    <w:basedOn w:val="Heading3"/>
    <w:rsid w:val="00D855FD"/>
    <w:pPr>
      <w:spacing w:after="240"/>
      <w:outlineLvl w:val="9"/>
    </w:pPr>
    <w:rPr>
      <w:noProof/>
    </w:rPr>
  </w:style>
  <w:style w:type="paragraph" w:styleId="Index2">
    <w:name w:val="index 2"/>
    <w:basedOn w:val="Normal"/>
    <w:next w:val="Normal"/>
    <w:semiHidden/>
    <w:rsid w:val="00D855FD"/>
    <w:pPr>
      <w:tabs>
        <w:tab w:val="right" w:pos="4176"/>
      </w:tabs>
      <w:ind w:left="568" w:hanging="284"/>
    </w:pPr>
    <w:rPr>
      <w:rFonts w:ascii="Garamond" w:hAnsi="Garamond"/>
    </w:rPr>
  </w:style>
  <w:style w:type="paragraph" w:customStyle="1" w:styleId="Byline">
    <w:name w:val="Byline"/>
    <w:rsid w:val="00D855F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855FD"/>
    <w:pPr>
      <w:tabs>
        <w:tab w:val="clear" w:pos="3600"/>
        <w:tab w:val="clear" w:pos="3958"/>
      </w:tabs>
      <w:jc w:val="right"/>
    </w:pPr>
  </w:style>
  <w:style w:type="character" w:styleId="Emphasis">
    <w:name w:val="Emphasis"/>
    <w:basedOn w:val="DefaultParagraphFont"/>
    <w:qFormat/>
    <w:rsid w:val="00D855FD"/>
    <w:rPr>
      <w:i/>
    </w:rPr>
  </w:style>
  <w:style w:type="paragraph" w:styleId="Caption">
    <w:name w:val="caption"/>
    <w:basedOn w:val="BodyText"/>
    <w:next w:val="Normal"/>
    <w:qFormat/>
    <w:rsid w:val="00D855FD"/>
    <w:pPr>
      <w:framePr w:w="2268" w:hSpace="181" w:vSpace="181" w:wrap="around" w:vAnchor="text" w:hAnchor="page" w:x="1135" w:y="285" w:anchorLock="1"/>
    </w:pPr>
    <w:rPr>
      <w:i/>
    </w:rPr>
  </w:style>
  <w:style w:type="paragraph" w:customStyle="1" w:styleId="MiniTOCTitle">
    <w:name w:val="MiniTOCTitle"/>
    <w:basedOn w:val="Heading4"/>
    <w:rsid w:val="00D855FD"/>
    <w:pPr>
      <w:spacing w:before="240"/>
      <w:outlineLvl w:val="9"/>
    </w:pPr>
    <w:rPr>
      <w:noProof/>
      <w:sz w:val="24"/>
    </w:rPr>
  </w:style>
  <w:style w:type="paragraph" w:customStyle="1" w:styleId="MiniTOCItem">
    <w:name w:val="MiniTOCItem"/>
    <w:basedOn w:val="ListBullet"/>
    <w:rsid w:val="00D855FD"/>
    <w:pPr>
      <w:numPr>
        <w:numId w:val="0"/>
      </w:numPr>
      <w:tabs>
        <w:tab w:val="right" w:leader="dot" w:pos="6521"/>
      </w:tabs>
      <w:spacing w:before="0" w:after="0"/>
    </w:pPr>
  </w:style>
  <w:style w:type="paragraph" w:customStyle="1" w:styleId="TOFTitle">
    <w:name w:val="TOFTitle"/>
    <w:basedOn w:val="TOCTitle"/>
    <w:rsid w:val="00D855FD"/>
  </w:style>
  <w:style w:type="paragraph" w:styleId="TableofFigures">
    <w:name w:val="table of figures"/>
    <w:basedOn w:val="Normal"/>
    <w:next w:val="Normal"/>
    <w:semiHidden/>
    <w:rsid w:val="00D855FD"/>
    <w:pPr>
      <w:tabs>
        <w:tab w:val="right" w:leader="dot" w:pos="9072"/>
      </w:tabs>
      <w:ind w:left="970" w:hanging="403"/>
    </w:pPr>
    <w:rPr>
      <w:rFonts w:ascii="Times New Roman" w:hAnsi="Times New Roman"/>
      <w:b/>
    </w:rPr>
  </w:style>
  <w:style w:type="paragraph" w:styleId="ListNumber">
    <w:name w:val="List Number"/>
    <w:basedOn w:val="List"/>
    <w:rsid w:val="00D855FD"/>
    <w:pPr>
      <w:numPr>
        <w:numId w:val="11"/>
      </w:numPr>
    </w:pPr>
  </w:style>
  <w:style w:type="character" w:customStyle="1" w:styleId="WingdingSymbols">
    <w:name w:val="Wingding Symbols"/>
    <w:rsid w:val="00D855FD"/>
    <w:rPr>
      <w:rFonts w:ascii="Wingdings" w:hAnsi="Wingdings"/>
    </w:rPr>
  </w:style>
  <w:style w:type="paragraph" w:customStyle="1" w:styleId="TableHeading">
    <w:name w:val="Table Heading"/>
    <w:basedOn w:val="HeadingBase"/>
    <w:rsid w:val="00D855FD"/>
    <w:pPr>
      <w:keepLines/>
      <w:pBdr>
        <w:bottom w:val="single" w:sz="6" w:space="1" w:color="918585"/>
      </w:pBdr>
      <w:spacing w:before="240"/>
    </w:pPr>
  </w:style>
  <w:style w:type="character" w:customStyle="1" w:styleId="HotSpot">
    <w:name w:val="HotSpot"/>
    <w:rsid w:val="00D855FD"/>
    <w:rPr>
      <w:color w:val="0033CC"/>
      <w:u w:val="none"/>
    </w:rPr>
  </w:style>
  <w:style w:type="paragraph" w:customStyle="1" w:styleId="BodyTextRight">
    <w:name w:val="Body Text Right"/>
    <w:basedOn w:val="BodyText"/>
    <w:rsid w:val="00D855FD"/>
    <w:pPr>
      <w:spacing w:before="0" w:after="0"/>
      <w:jc w:val="right"/>
    </w:pPr>
  </w:style>
  <w:style w:type="paragraph" w:styleId="Index3">
    <w:name w:val="index 3"/>
    <w:basedOn w:val="ListNumber2"/>
    <w:next w:val="Normal"/>
    <w:semiHidden/>
    <w:rsid w:val="00D855FD"/>
    <w:pPr>
      <w:numPr>
        <w:numId w:val="0"/>
      </w:numPr>
      <w:tabs>
        <w:tab w:val="right" w:leader="dot" w:pos="4176"/>
      </w:tabs>
    </w:pPr>
  </w:style>
  <w:style w:type="paragraph" w:styleId="ListNumber2">
    <w:name w:val="List Number 2"/>
    <w:basedOn w:val="List2"/>
    <w:rsid w:val="00D855FD"/>
    <w:pPr>
      <w:numPr>
        <w:numId w:val="10"/>
      </w:numPr>
      <w:tabs>
        <w:tab w:val="clear" w:pos="1060"/>
      </w:tabs>
    </w:pPr>
  </w:style>
  <w:style w:type="paragraph" w:customStyle="1" w:styleId="MarginNote">
    <w:name w:val="Margin Note"/>
    <w:basedOn w:val="BodyText"/>
    <w:rsid w:val="00D855F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855F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855F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855FD"/>
    <w:rPr>
      <w:sz w:val="32"/>
    </w:rPr>
  </w:style>
  <w:style w:type="paragraph" w:customStyle="1" w:styleId="HeadingProcedure">
    <w:name w:val="Heading Procedure"/>
    <w:basedOn w:val="HeadingBase"/>
    <w:next w:val="Normal"/>
    <w:rsid w:val="00D855FD"/>
    <w:pPr>
      <w:tabs>
        <w:tab w:val="left" w:pos="0"/>
      </w:tabs>
      <w:spacing w:before="120" w:after="60"/>
    </w:pPr>
    <w:rPr>
      <w:i/>
      <w:color w:val="918585"/>
      <w:sz w:val="22"/>
    </w:rPr>
  </w:style>
  <w:style w:type="paragraph" w:customStyle="1" w:styleId="TableBodyText">
    <w:name w:val="Table Body Text"/>
    <w:basedOn w:val="BodyText"/>
    <w:rsid w:val="00D855FD"/>
    <w:pPr>
      <w:spacing w:before="60" w:after="60"/>
    </w:pPr>
  </w:style>
  <w:style w:type="paragraph" w:styleId="ListContinue">
    <w:name w:val="List Continue"/>
    <w:basedOn w:val="List"/>
    <w:rsid w:val="00D855FD"/>
    <w:pPr>
      <w:ind w:firstLine="0"/>
    </w:pPr>
  </w:style>
  <w:style w:type="paragraph" w:customStyle="1" w:styleId="ListNote">
    <w:name w:val="List Note"/>
    <w:basedOn w:val="List"/>
    <w:rsid w:val="00D855FD"/>
    <w:pPr>
      <w:pBdr>
        <w:top w:val="single" w:sz="6" w:space="2" w:color="918585"/>
        <w:bottom w:val="single" w:sz="6" w:space="2" w:color="918585"/>
      </w:pBdr>
      <w:tabs>
        <w:tab w:val="left" w:pos="1021"/>
      </w:tabs>
      <w:ind w:firstLine="0"/>
    </w:pPr>
  </w:style>
  <w:style w:type="paragraph" w:customStyle="1" w:styleId="Warning">
    <w:name w:val="Warning"/>
    <w:basedOn w:val="BodyText"/>
    <w:rsid w:val="00D855FD"/>
    <w:pPr>
      <w:shd w:val="clear" w:color="auto" w:fill="D9D9D9"/>
      <w:tabs>
        <w:tab w:val="left" w:pos="992"/>
      </w:tabs>
      <w:ind w:left="119" w:right="119"/>
    </w:pPr>
    <w:rPr>
      <w:sz w:val="20"/>
    </w:rPr>
  </w:style>
  <w:style w:type="paragraph" w:customStyle="1" w:styleId="MarginIcons">
    <w:name w:val="Margin Icons"/>
    <w:basedOn w:val="BodyText"/>
    <w:rsid w:val="00D855F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855FD"/>
    <w:rPr>
      <w:rFonts w:ascii="Courier New" w:hAnsi="Courier New"/>
    </w:rPr>
  </w:style>
  <w:style w:type="paragraph" w:customStyle="1" w:styleId="NoteBullet">
    <w:name w:val="Note Bullet"/>
    <w:basedOn w:val="Note"/>
    <w:rsid w:val="00D855FD"/>
    <w:pPr>
      <w:tabs>
        <w:tab w:val="clear" w:pos="680"/>
      </w:tabs>
      <w:spacing w:before="60" w:after="60"/>
    </w:pPr>
  </w:style>
  <w:style w:type="paragraph" w:customStyle="1" w:styleId="SubHeading2">
    <w:name w:val="SubHeading2"/>
    <w:basedOn w:val="HeadingBase"/>
    <w:rsid w:val="00D855FD"/>
    <w:pPr>
      <w:spacing w:before="240" w:after="60"/>
    </w:pPr>
    <w:rPr>
      <w:sz w:val="20"/>
    </w:rPr>
  </w:style>
  <w:style w:type="paragraph" w:customStyle="1" w:styleId="SubHeading1">
    <w:name w:val="SubHeading1"/>
    <w:basedOn w:val="HeadingBase"/>
    <w:rsid w:val="00D855FD"/>
    <w:pPr>
      <w:spacing w:before="240" w:after="60"/>
    </w:pPr>
    <w:rPr>
      <w:color w:val="918585"/>
      <w:sz w:val="22"/>
    </w:rPr>
  </w:style>
  <w:style w:type="paragraph" w:customStyle="1" w:styleId="SideHeading">
    <w:name w:val="Side Heading"/>
    <w:basedOn w:val="HeadingBase"/>
    <w:rsid w:val="00D855F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855FD"/>
    <w:pPr>
      <w:numPr>
        <w:numId w:val="12"/>
      </w:numPr>
    </w:pPr>
  </w:style>
  <w:style w:type="paragraph" w:styleId="PlainText">
    <w:name w:val="Plain Text"/>
    <w:basedOn w:val="Normal"/>
    <w:link w:val="PlainTextChar"/>
    <w:rsid w:val="00D855FD"/>
    <w:rPr>
      <w:sz w:val="20"/>
    </w:rPr>
  </w:style>
  <w:style w:type="character" w:customStyle="1" w:styleId="PlainTextChar">
    <w:name w:val="Plain Text Char"/>
    <w:basedOn w:val="DefaultParagraphFont"/>
    <w:link w:val="PlainText"/>
    <w:rsid w:val="00D855F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855FD"/>
    <w:rPr>
      <w:b/>
      <w:smallCaps/>
    </w:rPr>
  </w:style>
  <w:style w:type="paragraph" w:customStyle="1" w:styleId="TableListNumber">
    <w:name w:val="Table List Number"/>
    <w:basedOn w:val="ListNumber"/>
    <w:rsid w:val="00D855FD"/>
    <w:pPr>
      <w:numPr>
        <w:numId w:val="0"/>
      </w:numPr>
    </w:pPr>
  </w:style>
  <w:style w:type="paragraph" w:styleId="TOC4">
    <w:name w:val="toc 4"/>
    <w:basedOn w:val="TOCBase"/>
    <w:next w:val="Normal"/>
    <w:semiHidden/>
    <w:rsid w:val="00D855FD"/>
    <w:pPr>
      <w:tabs>
        <w:tab w:val="right" w:leader="dot" w:pos="9071"/>
      </w:tabs>
      <w:ind w:left="1701"/>
    </w:pPr>
  </w:style>
  <w:style w:type="paragraph" w:customStyle="1" w:styleId="ListAlpha">
    <w:name w:val="List Alpha"/>
    <w:basedOn w:val="List"/>
    <w:rsid w:val="00D855FD"/>
    <w:pPr>
      <w:numPr>
        <w:numId w:val="9"/>
      </w:numPr>
    </w:pPr>
  </w:style>
  <w:style w:type="paragraph" w:customStyle="1" w:styleId="ListAlpha2">
    <w:name w:val="List Alpha 2"/>
    <w:basedOn w:val="List2"/>
    <w:rsid w:val="00D855FD"/>
    <w:pPr>
      <w:numPr>
        <w:numId w:val="8"/>
      </w:numPr>
    </w:pPr>
  </w:style>
  <w:style w:type="paragraph" w:styleId="List2">
    <w:name w:val="List 2"/>
    <w:basedOn w:val="BodyText"/>
    <w:rsid w:val="00D855FD"/>
    <w:pPr>
      <w:tabs>
        <w:tab w:val="left" w:pos="680"/>
      </w:tabs>
      <w:spacing w:before="60" w:after="60"/>
      <w:ind w:left="680" w:hanging="340"/>
    </w:pPr>
  </w:style>
  <w:style w:type="paragraph" w:styleId="List3">
    <w:name w:val="List 3"/>
    <w:basedOn w:val="BodyText"/>
    <w:rsid w:val="00D855FD"/>
    <w:pPr>
      <w:tabs>
        <w:tab w:val="left" w:pos="1021"/>
      </w:tabs>
      <w:spacing w:before="60" w:after="60"/>
      <w:ind w:left="1020" w:hanging="340"/>
    </w:pPr>
  </w:style>
  <w:style w:type="paragraph" w:styleId="List4">
    <w:name w:val="List 4"/>
    <w:basedOn w:val="BodyText"/>
    <w:rsid w:val="00D855FD"/>
    <w:pPr>
      <w:tabs>
        <w:tab w:val="left" w:pos="1361"/>
      </w:tabs>
      <w:spacing w:before="60" w:after="60"/>
      <w:ind w:left="1361" w:hanging="340"/>
    </w:pPr>
  </w:style>
  <w:style w:type="paragraph" w:styleId="List5">
    <w:name w:val="List 5"/>
    <w:basedOn w:val="BodyText"/>
    <w:rsid w:val="00D855FD"/>
    <w:pPr>
      <w:tabs>
        <w:tab w:val="left" w:pos="1701"/>
      </w:tabs>
      <w:spacing w:before="60" w:after="60"/>
      <w:ind w:left="1701" w:hanging="340"/>
    </w:pPr>
  </w:style>
  <w:style w:type="paragraph" w:styleId="ListBullet3">
    <w:name w:val="List Bullet 3"/>
    <w:basedOn w:val="List3"/>
    <w:rsid w:val="00D855FD"/>
    <w:pPr>
      <w:numPr>
        <w:numId w:val="15"/>
      </w:numPr>
      <w:tabs>
        <w:tab w:val="clear" w:pos="1021"/>
      </w:tabs>
      <w:ind w:left="1037" w:hanging="357"/>
    </w:pPr>
  </w:style>
  <w:style w:type="paragraph" w:styleId="ListBullet4">
    <w:name w:val="List Bullet 4"/>
    <w:basedOn w:val="List4"/>
    <w:rsid w:val="00D855FD"/>
    <w:pPr>
      <w:numPr>
        <w:numId w:val="3"/>
      </w:numPr>
    </w:pPr>
  </w:style>
  <w:style w:type="paragraph" w:styleId="ListBullet5">
    <w:name w:val="List Bullet 5"/>
    <w:basedOn w:val="List5"/>
    <w:rsid w:val="00D855FD"/>
    <w:pPr>
      <w:numPr>
        <w:numId w:val="4"/>
      </w:numPr>
    </w:pPr>
  </w:style>
  <w:style w:type="paragraph" w:styleId="ListContinue2">
    <w:name w:val="List Continue 2"/>
    <w:basedOn w:val="List2"/>
    <w:rsid w:val="00D855FD"/>
    <w:pPr>
      <w:ind w:firstLine="0"/>
    </w:pPr>
  </w:style>
  <w:style w:type="paragraph" w:styleId="ListContinue3">
    <w:name w:val="List Continue 3"/>
    <w:basedOn w:val="List3"/>
    <w:rsid w:val="00D855FD"/>
    <w:pPr>
      <w:ind w:left="1021" w:firstLine="0"/>
    </w:pPr>
  </w:style>
  <w:style w:type="paragraph" w:styleId="ListContinue4">
    <w:name w:val="List Continue 4"/>
    <w:basedOn w:val="List4"/>
    <w:rsid w:val="00D855FD"/>
    <w:pPr>
      <w:ind w:firstLine="0"/>
    </w:pPr>
  </w:style>
  <w:style w:type="paragraph" w:styleId="ListContinue5">
    <w:name w:val="List Continue 5"/>
    <w:basedOn w:val="List5"/>
    <w:rsid w:val="00D855FD"/>
    <w:pPr>
      <w:ind w:firstLine="0"/>
    </w:pPr>
  </w:style>
  <w:style w:type="paragraph" w:styleId="ListNumber3">
    <w:name w:val="List Number 3"/>
    <w:basedOn w:val="List3"/>
    <w:rsid w:val="00D855FD"/>
    <w:pPr>
      <w:numPr>
        <w:numId w:val="5"/>
      </w:numPr>
    </w:pPr>
  </w:style>
  <w:style w:type="paragraph" w:styleId="ListNumber4">
    <w:name w:val="List Number 4"/>
    <w:basedOn w:val="List4"/>
    <w:rsid w:val="00D855FD"/>
    <w:pPr>
      <w:numPr>
        <w:numId w:val="6"/>
      </w:numPr>
    </w:pPr>
  </w:style>
  <w:style w:type="paragraph" w:styleId="ListNumber5">
    <w:name w:val="List Number 5"/>
    <w:basedOn w:val="List5"/>
    <w:rsid w:val="00D855FD"/>
    <w:pPr>
      <w:numPr>
        <w:numId w:val="7"/>
      </w:numPr>
    </w:pPr>
  </w:style>
  <w:style w:type="paragraph" w:styleId="BlockText">
    <w:name w:val="Block Text"/>
    <w:basedOn w:val="Normal"/>
    <w:rsid w:val="00D855FD"/>
    <w:pPr>
      <w:spacing w:after="120"/>
      <w:ind w:left="1440" w:right="1440"/>
    </w:pPr>
  </w:style>
  <w:style w:type="character" w:customStyle="1" w:styleId="Subscript">
    <w:name w:val="Subscript"/>
    <w:basedOn w:val="DefaultParagraphFont"/>
    <w:rsid w:val="00D855FD"/>
    <w:rPr>
      <w:sz w:val="16"/>
      <w:vertAlign w:val="subscript"/>
    </w:rPr>
  </w:style>
  <w:style w:type="character" w:customStyle="1" w:styleId="Superscript">
    <w:name w:val="Superscript"/>
    <w:basedOn w:val="DefaultParagraphFont"/>
    <w:rsid w:val="00D855FD"/>
    <w:rPr>
      <w:sz w:val="16"/>
      <w:vertAlign w:val="superscript"/>
    </w:rPr>
  </w:style>
  <w:style w:type="character" w:customStyle="1" w:styleId="Symbols">
    <w:name w:val="Symbols"/>
    <w:basedOn w:val="DefaultParagraphFont"/>
    <w:rsid w:val="00D855FD"/>
    <w:rPr>
      <w:rFonts w:ascii="Symbol" w:hAnsi="Symbol"/>
    </w:rPr>
  </w:style>
  <w:style w:type="character" w:customStyle="1" w:styleId="MenuOptions">
    <w:name w:val="Menu Options"/>
    <w:basedOn w:val="DefaultParagraphFont"/>
    <w:rsid w:val="00D855FD"/>
    <w:rPr>
      <w:rFonts w:ascii="Arial Narrow" w:hAnsi="Arial Narrow"/>
      <w:smallCaps/>
    </w:rPr>
  </w:style>
  <w:style w:type="character" w:customStyle="1" w:styleId="Buttons">
    <w:name w:val="Buttons"/>
    <w:basedOn w:val="DefaultParagraphFont"/>
    <w:rsid w:val="00D855FD"/>
    <w:rPr>
      <w:b/>
    </w:rPr>
  </w:style>
  <w:style w:type="character" w:customStyle="1" w:styleId="Underlined">
    <w:name w:val="Underlined"/>
    <w:basedOn w:val="DefaultParagraphFont"/>
    <w:rsid w:val="00D855FD"/>
    <w:rPr>
      <w:u w:val="single"/>
    </w:rPr>
  </w:style>
  <w:style w:type="paragraph" w:customStyle="1" w:styleId="TableBodyTextRight">
    <w:name w:val="Table Body Text Right"/>
    <w:basedOn w:val="TableBodyText"/>
    <w:rsid w:val="00D855FD"/>
    <w:pPr>
      <w:widowControl w:val="0"/>
      <w:autoSpaceDE w:val="0"/>
      <w:autoSpaceDN w:val="0"/>
      <w:adjustRightInd w:val="0"/>
      <w:jc w:val="right"/>
    </w:pPr>
    <w:rPr>
      <w:rFonts w:cs="Arial"/>
      <w:szCs w:val="18"/>
    </w:rPr>
  </w:style>
  <w:style w:type="paragraph" w:customStyle="1" w:styleId="CopyrightText">
    <w:name w:val="Copyright Text"/>
    <w:basedOn w:val="BodyText"/>
    <w:rsid w:val="00D855FD"/>
    <w:rPr>
      <w:sz w:val="18"/>
    </w:rPr>
  </w:style>
  <w:style w:type="paragraph" w:customStyle="1" w:styleId="BodySmallRight">
    <w:name w:val="Body Small Right"/>
    <w:basedOn w:val="BodyTextRight"/>
    <w:rsid w:val="00D855FD"/>
    <w:rPr>
      <w:sz w:val="18"/>
      <w:szCs w:val="18"/>
    </w:rPr>
  </w:style>
  <w:style w:type="paragraph" w:customStyle="1" w:styleId="MarginEdition">
    <w:name w:val="Margin Edition"/>
    <w:basedOn w:val="MarginNote"/>
    <w:rsid w:val="00D855FD"/>
    <w:pPr>
      <w:spacing w:before="0" w:after="0"/>
    </w:pPr>
    <w:rPr>
      <w:rFonts w:ascii="Times New Roman" w:hAnsi="Times New Roman"/>
      <w:color w:val="999999"/>
    </w:rPr>
  </w:style>
  <w:style w:type="paragraph" w:customStyle="1" w:styleId="Spacer">
    <w:name w:val="Spacer"/>
    <w:basedOn w:val="Normal"/>
    <w:rsid w:val="00D855FD"/>
    <w:rPr>
      <w:sz w:val="2"/>
      <w:szCs w:val="2"/>
    </w:rPr>
  </w:style>
  <w:style w:type="character" w:customStyle="1" w:styleId="Small">
    <w:name w:val="Small"/>
    <w:basedOn w:val="DefaultParagraphFont"/>
    <w:rsid w:val="00D855FD"/>
    <w:rPr>
      <w:sz w:val="16"/>
    </w:rPr>
  </w:style>
  <w:style w:type="paragraph" w:customStyle="1" w:styleId="WideTable">
    <w:name w:val="Wide Table"/>
    <w:basedOn w:val="Normal"/>
    <w:rsid w:val="00D855FD"/>
    <w:pPr>
      <w:ind w:left="-1418"/>
    </w:pPr>
    <w:rPr>
      <w:sz w:val="2"/>
      <w:szCs w:val="2"/>
    </w:rPr>
  </w:style>
  <w:style w:type="character" w:styleId="PageNumber">
    <w:name w:val="page number"/>
    <w:basedOn w:val="DefaultParagraphFont"/>
    <w:rsid w:val="00D855FD"/>
  </w:style>
  <w:style w:type="paragraph" w:styleId="Quote">
    <w:name w:val="Quote"/>
    <w:basedOn w:val="Heading1"/>
    <w:link w:val="QuoteChar"/>
    <w:qFormat/>
    <w:rsid w:val="00D855FD"/>
    <w:rPr>
      <w:b w:val="0"/>
      <w:sz w:val="72"/>
      <w:szCs w:val="72"/>
      <w:lang w:val="en-NZ"/>
    </w:rPr>
  </w:style>
  <w:style w:type="character" w:customStyle="1" w:styleId="QuoteChar">
    <w:name w:val="Quote Char"/>
    <w:basedOn w:val="DefaultParagraphFont"/>
    <w:link w:val="Quote"/>
    <w:rsid w:val="00D855F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855FD"/>
    <w:pPr>
      <w:pageBreakBefore/>
    </w:pPr>
  </w:style>
  <w:style w:type="paragraph" w:customStyle="1" w:styleId="Border">
    <w:name w:val="Border"/>
    <w:basedOn w:val="Normal"/>
    <w:qFormat/>
    <w:rsid w:val="00D855F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855FD"/>
    <w:rPr>
      <w:b/>
      <w:bCs/>
      <w:i/>
      <w:iCs/>
      <w:color w:val="auto"/>
    </w:rPr>
  </w:style>
  <w:style w:type="paragraph" w:styleId="IntenseQuote">
    <w:name w:val="Intense Quote"/>
    <w:basedOn w:val="Normal"/>
    <w:next w:val="Normal"/>
    <w:link w:val="IntenseQuoteChar"/>
    <w:uiPriority w:val="30"/>
    <w:qFormat/>
    <w:rsid w:val="00D855F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855F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855FD"/>
    <w:rPr>
      <w:smallCaps/>
      <w:color w:val="auto"/>
      <w:u w:val="single"/>
    </w:rPr>
  </w:style>
  <w:style w:type="character" w:styleId="IntenseReference">
    <w:name w:val="Intense Reference"/>
    <w:basedOn w:val="DefaultParagraphFont"/>
    <w:uiPriority w:val="32"/>
    <w:qFormat/>
    <w:rsid w:val="00D855FD"/>
    <w:rPr>
      <w:b/>
      <w:bCs/>
      <w:smallCaps/>
      <w:color w:val="auto"/>
      <w:spacing w:val="5"/>
      <w:u w:val="single"/>
    </w:rPr>
  </w:style>
  <w:style w:type="paragraph" w:customStyle="1" w:styleId="2ColumnHeading">
    <w:name w:val="2Column Heading"/>
    <w:basedOn w:val="BodyText"/>
    <w:qFormat/>
    <w:rsid w:val="00D855FD"/>
    <w:pPr>
      <w:spacing w:after="60"/>
      <w:ind w:left="-2268"/>
    </w:pPr>
    <w:rPr>
      <w:b/>
    </w:rPr>
  </w:style>
  <w:style w:type="paragraph" w:customStyle="1" w:styleId="Heading1TOC">
    <w:name w:val="Heading1 TOC"/>
    <w:basedOn w:val="Normal"/>
    <w:qFormat/>
    <w:rsid w:val="00D855FD"/>
    <w:pPr>
      <w:spacing w:before="240" w:after="120"/>
    </w:pPr>
    <w:rPr>
      <w:rFonts w:ascii="Times New Roman" w:hAnsi="Times New Roman"/>
      <w:b/>
      <w:sz w:val="32"/>
    </w:rPr>
  </w:style>
  <w:style w:type="paragraph" w:customStyle="1" w:styleId="Heading2TOC">
    <w:name w:val="Heading2 TOC"/>
    <w:basedOn w:val="Normal"/>
    <w:qFormat/>
    <w:rsid w:val="00D855FD"/>
    <w:pPr>
      <w:spacing w:before="240" w:after="60"/>
    </w:pPr>
    <w:rPr>
      <w:rFonts w:ascii="Times New Roman" w:hAnsi="Times New Roman"/>
      <w:b/>
      <w:sz w:val="28"/>
    </w:rPr>
  </w:style>
  <w:style w:type="character" w:customStyle="1" w:styleId="Underline">
    <w:name w:val="Underline"/>
    <w:basedOn w:val="DefaultParagraphFont"/>
    <w:qFormat/>
    <w:rsid w:val="00D855FD"/>
    <w:rPr>
      <w:u w:val="single"/>
    </w:rPr>
  </w:style>
  <w:style w:type="paragraph" w:styleId="BalloonText">
    <w:name w:val="Balloon Text"/>
    <w:basedOn w:val="Normal"/>
    <w:link w:val="BalloonTextChar"/>
    <w:rsid w:val="00D855FD"/>
    <w:rPr>
      <w:rFonts w:ascii="Tahoma" w:hAnsi="Tahoma" w:cs="Tahoma"/>
      <w:sz w:val="16"/>
      <w:szCs w:val="16"/>
    </w:rPr>
  </w:style>
  <w:style w:type="character" w:customStyle="1" w:styleId="BalloonTextChar">
    <w:name w:val="Balloon Text Char"/>
    <w:basedOn w:val="DefaultParagraphFont"/>
    <w:link w:val="BalloonText"/>
    <w:rsid w:val="00D855F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855F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855F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1172</Words>
  <Characters>7141</Characters>
  <Application>Microsoft Office Word</Application>
  <DocSecurity>0</DocSecurity>
  <Lines>345</Lines>
  <Paragraphs>162</Paragraphs>
  <ScaleCrop>false</ScaleCrop>
  <Company>Author-it Software Corporation Ltd.</Company>
  <LinksUpToDate>false</LinksUpToDate>
  <CharactersWithSpaces>8211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SITHGAM002A Operate a TAB outlet</dc:title>
  <dc:subject>Approved</dc:subject>
  <dc:creator>Service Skills Australia</dc:creator>
  <cp:keywords>Revision Number: 1</cp:keywords>
  <dc:description>Copyright © 1996-2007 Author-it Software Corporation Ltd., all rights reserved.</dc:description>
  <cp:lastModifiedBy>Alex Baker</cp:lastModifiedBy>
  <cp:revision>3</cp:revision>
  <dcterms:created xsi:type="dcterms:W3CDTF">2012-05-26T10:23:00Z</dcterms:created>
  <dcterms:modified xsi:type="dcterms:W3CDTF">2012-05-26T10:23:00Z</dcterms:modified>
</cp:coreProperties>
</file>