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BD4" w:rsidP="00740BD4">
      <w:pPr>
        <w:pStyle w:val="Title"/>
      </w:pPr>
      <w:r>
        <w:fldChar w:fldCharType="begin"/>
      </w:r>
      <w:r>
        <w:instrText xml:space="preserve"> TITLE   \* MERGEFORMAT </w:instrText>
      </w:r>
      <w:r>
        <w:fldChar w:fldCharType="separate"/>
      </w:r>
      <w:r>
        <w:t>SITHFAB324A Provide specialised advice on food and beverage matching</w:t>
      </w:r>
      <w:r>
        <w:fldChar w:fldCharType="end"/>
      </w:r>
    </w:p>
    <w:p w:rsidR="00740BD4" w:rsidP="00740BD4">
      <w:pPr>
        <w:pStyle w:val="Version"/>
        <w:sectPr w:rsidSect="007E2A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2AF8" w:rsidP="007E2AF8">
      <w:pPr>
        <w:pStyle w:val="SuperHeading"/>
      </w:pPr>
      <w:r w:rsidRPr="007E2AF8">
        <w:t>SITHFAB324A Provide specialised advice on food and beverage matching</w:t>
      </w:r>
    </w:p>
    <w:p w:rsidR="00000000" w:rsidRPr="007E2AF8" w:rsidP="007E2AF8">
      <w:pPr>
        <w:pStyle w:val="SuperHeading"/>
      </w:pPr>
    </w:p>
    <w:p w:rsidR="00000000" w:rsidRPr="007E2AF8" w:rsidP="007E2AF8">
      <w:pPr>
        <w:pStyle w:val="Heading1"/>
      </w:pPr>
      <w:bookmarkStart w:id="1" w:name="O_146943"/>
      <w:bookmarkEnd w:id="1"/>
      <w:r w:rsidRPr="007E2AF8">
        <w:t>Modification History</w:t>
      </w:r>
    </w:p>
    <w:p w:rsidR="00000000" w:rsidRPr="007E2AF8" w:rsidP="007E2AF8">
      <w:pPr>
        <w:pStyle w:val="BodyText"/>
      </w:pPr>
      <w:r w:rsidRPr="007E2AF8">
        <w:t>Not applicable.</w:t>
      </w:r>
    </w:p>
    <w:p w:rsidR="00000000" w:rsidRPr="007E2AF8" w:rsidP="007E2AF8">
      <w:pPr>
        <w:pStyle w:val="AllowPageBreak"/>
      </w:pPr>
    </w:p>
    <w:p w:rsidR="00000000" w:rsidRPr="007E2AF8" w:rsidP="007E2AF8">
      <w:pPr>
        <w:pStyle w:val="Heading1"/>
      </w:pPr>
      <w:bookmarkStart w:id="2" w:name="O_146944"/>
      <w:bookmarkEnd w:id="2"/>
      <w:r w:rsidRPr="007E2AF8">
        <w:t>Unit Descriptor</w:t>
      </w:r>
    </w:p>
    <w:tbl>
      <w:tblPr>
        <w:tblW w:w="0" w:type="auto"/>
        <w:tblLayout w:type="fixed"/>
        <w:tblCellMar>
          <w:left w:w="62" w:type="dxa"/>
          <w:right w:w="62" w:type="dxa"/>
        </w:tblCellMar>
        <w:tblLook w:val="0000"/>
      </w:tblPr>
      <w:tblGrid>
        <w:gridCol w:w="2836"/>
        <w:gridCol w:w="6344"/>
      </w:tblGrid>
      <w:tr w:rsidTr="00740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E2AF8" w:rsidP="007E2AF8">
            <w:pPr>
              <w:pStyle w:val="BodyText"/>
            </w:pPr>
            <w:r w:rsidRPr="007E2AF8">
              <w:t xml:space="preserve">This unit describes the performance outcomes, skills and knowledge </w:t>
            </w:r>
            <w:r w:rsidRPr="007E2AF8">
              <w:t>required to provide specialised advice on the matching of food and alcoholic beverages.</w:t>
            </w:r>
          </w:p>
          <w:p w:rsidR="00000000" w:rsidP="007E2AF8">
            <w:pPr>
              <w:pStyle w:val="BodyText"/>
              <w:rPr>
                <w:lang w:val="en-NZ"/>
              </w:rPr>
            </w:pPr>
            <w:r w:rsidRPr="007E2AF8">
              <w:t>Some states and territories have legislative requirements in relation to service of alcohol that may apply to work activities described in this unit.</w:t>
            </w:r>
          </w:p>
        </w:tc>
      </w:tr>
      <w:tr w:rsidTr="00740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E2AF8" w:rsidP="007E2AF8">
            <w:pPr>
              <w:pStyle w:val="BodyText"/>
            </w:pPr>
          </w:p>
        </w:tc>
      </w:tr>
    </w:tbl>
    <w:p w:rsidR="00000000" w:rsidRPr="007E2AF8" w:rsidP="007E2AF8">
      <w:pPr>
        <w:pStyle w:val="BodyText"/>
      </w:pPr>
    </w:p>
    <w:p w:rsidR="00000000" w:rsidRPr="007E2AF8" w:rsidP="007E2AF8">
      <w:pPr>
        <w:pStyle w:val="AllowPageBreak"/>
      </w:pPr>
    </w:p>
    <w:p w:rsidR="00000000" w:rsidRPr="007E2AF8" w:rsidP="007E2AF8">
      <w:pPr>
        <w:pStyle w:val="Heading1"/>
      </w:pPr>
      <w:bookmarkStart w:id="3" w:name="O_146945"/>
      <w:bookmarkEnd w:id="3"/>
      <w:r w:rsidRPr="007E2AF8">
        <w:t>Application of the Unit</w:t>
      </w:r>
    </w:p>
    <w:tbl>
      <w:tblPr>
        <w:tblW w:w="0" w:type="auto"/>
        <w:tblLayout w:type="fixed"/>
        <w:tblCellMar>
          <w:left w:w="62" w:type="dxa"/>
          <w:right w:w="62" w:type="dxa"/>
        </w:tblCellMar>
        <w:tblLook w:val="0000"/>
      </w:tblPr>
      <w:tblGrid>
        <w:gridCol w:w="2836"/>
        <w:gridCol w:w="6344"/>
      </w:tblGrid>
      <w:tr w:rsidTr="00740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t xml:space="preserve">This unit applies to all individuals who provide specialised advice on food and beverage matching. It covers advice on matching food with wine, beers, spirits and liqueurs. Food and beverage matching </w:t>
            </w:r>
            <w:r w:rsidRPr="007E2AF8">
              <w:t>advice is provided in a range of contexts including restaurants, specialised wine outlets, fine food outlets, wine wholesalers or wineries. Advice may also be provided to a range of different people for different purposes - for example, direct to individua</w:t>
            </w:r>
            <w:r w:rsidRPr="007E2AF8">
              <w:t xml:space="preserve">l customers, to colleagues as part of a menu and wine list development process or to specialist retailers or to event organisers. </w:t>
            </w:r>
          </w:p>
        </w:tc>
      </w:tr>
      <w:tr w:rsidTr="00740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E2AF8" w:rsidP="007E2AF8">
            <w:pPr>
              <w:pStyle w:val="BodyText"/>
            </w:pPr>
          </w:p>
        </w:tc>
      </w:tr>
    </w:tbl>
    <w:p w:rsidR="00000000" w:rsidRPr="007E2AF8" w:rsidP="007E2AF8">
      <w:pPr>
        <w:pStyle w:val="BodyText"/>
      </w:pPr>
    </w:p>
    <w:p w:rsidR="00000000" w:rsidRPr="007E2AF8" w:rsidP="007E2AF8">
      <w:pPr>
        <w:pStyle w:val="AllowPageBreak"/>
      </w:pPr>
    </w:p>
    <w:p w:rsidR="00000000" w:rsidRPr="007E2AF8" w:rsidP="007E2AF8">
      <w:pPr>
        <w:pStyle w:val="Heading1"/>
      </w:pPr>
      <w:bookmarkStart w:id="4" w:name="O_146946"/>
      <w:bookmarkEnd w:id="4"/>
      <w:r w:rsidRPr="007E2AF8">
        <w:t>Licensing/Regulatory Information</w:t>
      </w:r>
    </w:p>
    <w:p w:rsidR="00000000" w:rsidRPr="007E2AF8" w:rsidP="007E2AF8">
      <w:pPr>
        <w:pStyle w:val="BodyText"/>
      </w:pPr>
      <w:r w:rsidRPr="007E2AF8">
        <w:t>Not applicable.</w:t>
      </w:r>
    </w:p>
    <w:p w:rsidR="00000000" w:rsidRPr="007E2AF8" w:rsidP="007E2AF8">
      <w:pPr>
        <w:pStyle w:val="AllowPageBreak"/>
      </w:pPr>
    </w:p>
    <w:p w:rsidR="00000000" w:rsidRPr="007E2AF8" w:rsidP="007E2AF8">
      <w:pPr>
        <w:pStyle w:val="Heading1"/>
      </w:pPr>
      <w:bookmarkStart w:id="5" w:name="O_146948"/>
      <w:bookmarkEnd w:id="5"/>
      <w:r w:rsidRPr="007E2AF8">
        <w:t>Pre-Requisites</w:t>
      </w:r>
    </w:p>
    <w:tbl>
      <w:tblPr>
        <w:tblW w:w="0" w:type="auto"/>
        <w:tblLayout w:type="fixed"/>
        <w:tblCellMar>
          <w:left w:w="62" w:type="dxa"/>
          <w:right w:w="62" w:type="dxa"/>
        </w:tblCellMar>
        <w:tblLook w:val="0000"/>
      </w:tblPr>
      <w:tblGrid>
        <w:gridCol w:w="2836"/>
        <w:gridCol w:w="6344"/>
      </w:tblGrid>
      <w:tr w:rsidTr="00740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SITHFAB011A Develop and update food and beverage knowledge</w:t>
            </w:r>
          </w:p>
          <w:p w:rsidR="00000000" w:rsidP="007E2AF8">
            <w:pPr>
              <w:pStyle w:val="ListBullet"/>
              <w:rPr>
                <w:lang w:val="en-NZ"/>
              </w:rPr>
            </w:pPr>
            <w:r w:rsidRPr="007E2AF8">
              <w:t>SITHFAB004A Provide food and beverage service</w:t>
            </w:r>
          </w:p>
        </w:tc>
      </w:tr>
      <w:tr w:rsidTr="00740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E2AF8" w:rsidP="007E2AF8">
            <w:pPr>
              <w:pStyle w:val="BodyText"/>
            </w:pPr>
          </w:p>
        </w:tc>
      </w:tr>
    </w:tbl>
    <w:p w:rsidR="00000000" w:rsidRPr="007E2AF8" w:rsidP="007E2AF8">
      <w:pPr>
        <w:pStyle w:val="BodyText"/>
      </w:pPr>
    </w:p>
    <w:p w:rsidR="00000000" w:rsidRPr="007E2AF8" w:rsidP="007E2AF8">
      <w:pPr>
        <w:pStyle w:val="AllowPageBreak"/>
      </w:pPr>
    </w:p>
    <w:p w:rsidR="00000000" w:rsidRPr="007E2AF8" w:rsidP="007E2AF8">
      <w:pPr>
        <w:pStyle w:val="Heading1"/>
      </w:pPr>
      <w:bookmarkStart w:id="6" w:name="O_146947"/>
      <w:bookmarkEnd w:id="6"/>
      <w:r w:rsidRPr="007E2AF8">
        <w:t>Employability Skills Information</w:t>
      </w:r>
    </w:p>
    <w:tbl>
      <w:tblPr>
        <w:tblW w:w="0" w:type="auto"/>
        <w:tblLayout w:type="fixed"/>
        <w:tblCellMar>
          <w:left w:w="62" w:type="dxa"/>
          <w:right w:w="62" w:type="dxa"/>
        </w:tblCellMar>
        <w:tblLook w:val="0000"/>
      </w:tblPr>
      <w:tblGrid>
        <w:gridCol w:w="2836"/>
        <w:gridCol w:w="6344"/>
      </w:tblGrid>
      <w:tr w:rsidTr="00740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t>This unit contains employability skills.</w:t>
            </w:r>
          </w:p>
        </w:tc>
      </w:tr>
      <w:tr w:rsidTr="00740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E2AF8" w:rsidP="007E2AF8">
            <w:pPr>
              <w:pStyle w:val="BodyText"/>
            </w:pPr>
          </w:p>
        </w:tc>
      </w:tr>
    </w:tbl>
    <w:p w:rsidR="00000000" w:rsidRPr="007E2AF8" w:rsidP="007E2AF8">
      <w:pPr>
        <w:pStyle w:val="BodyText"/>
      </w:pPr>
    </w:p>
    <w:p w:rsidR="00000000" w:rsidRPr="007E2AF8" w:rsidP="007E2AF8">
      <w:pPr>
        <w:pStyle w:val="AllowPageBreak"/>
      </w:pPr>
    </w:p>
    <w:p w:rsidR="00000000" w:rsidRPr="007E2AF8" w:rsidP="007E2AF8">
      <w:pPr>
        <w:pStyle w:val="Heading1"/>
      </w:pPr>
      <w:bookmarkStart w:id="7" w:name="O_146949"/>
      <w:bookmarkEnd w:id="7"/>
      <w:r w:rsidRPr="007E2AF8">
        <w:t>Elements and Performance Criteria Pre-Content</w:t>
      </w:r>
    </w:p>
    <w:tbl>
      <w:tblPr>
        <w:tblW w:w="0" w:type="auto"/>
        <w:tblLayout w:type="fixed"/>
        <w:tblCellMar>
          <w:left w:w="62" w:type="dxa"/>
          <w:right w:w="62" w:type="dxa"/>
        </w:tblCellMar>
        <w:tblLook w:val="0000"/>
      </w:tblPr>
      <w:tblGrid>
        <w:gridCol w:w="2836"/>
        <w:gridCol w:w="6344"/>
      </w:tblGrid>
      <w:tr w:rsidTr="00740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E2AF8" w:rsidP="007E2AF8">
            <w:pPr>
              <w:pStyle w:val="BodyText"/>
            </w:pPr>
            <w:r w:rsidRPr="007E2AF8">
              <w:t xml:space="preserve">Performance criteria describe the required performance needed to demonstrate achievement of the element. Where </w:t>
            </w:r>
            <w:r w:rsidRPr="007E2AF8">
              <w:rPr>
                <w:rStyle w:val="BoldandItalics"/>
              </w:rPr>
              <w:t>bold italicised</w:t>
            </w:r>
            <w:r w:rsidRPr="007E2AF8">
              <w:t xml:space="preserve"> text is used, fur</w:t>
            </w:r>
            <w:r w:rsidRPr="007E2AF8">
              <w:t>ther information is detailed in the required skills and knowledge and/or the range statement. Assessment of performance is to be consistent with the evidence guide.</w:t>
            </w:r>
          </w:p>
        </w:tc>
      </w:tr>
    </w:tbl>
    <w:p w:rsidR="00000000" w:rsidRPr="007E2AF8" w:rsidP="007E2AF8">
      <w:pPr>
        <w:pStyle w:val="BodyText"/>
      </w:pPr>
    </w:p>
    <w:p w:rsidR="00000000" w:rsidRPr="007E2AF8" w:rsidP="007E2AF8">
      <w:pPr>
        <w:pStyle w:val="AllowPageBreak"/>
      </w:pPr>
    </w:p>
    <w:p w:rsidR="00000000" w:rsidRPr="007E2AF8" w:rsidP="007E2AF8">
      <w:pPr>
        <w:pStyle w:val="Heading1"/>
      </w:pPr>
      <w:bookmarkStart w:id="8" w:name="O_146950"/>
      <w:bookmarkEnd w:id="8"/>
      <w:r w:rsidRPr="007E2AF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40BD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E2AF8" w:rsidP="007E2AF8">
            <w:pPr>
              <w:pStyle w:val="List"/>
            </w:pPr>
            <w:r w:rsidRPr="007E2AF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rPr>
                <w:rStyle w:val="SpecialBold"/>
              </w:rPr>
              <w:t>PERFORMANCE CRITERIA</w:t>
            </w:r>
          </w:p>
        </w:tc>
      </w:tr>
      <w:tr w:rsidTr="00740B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1</w:t>
            </w:r>
          </w:p>
        </w:tc>
        <w:tc>
          <w:tcPr>
            <w:tcW w:w="2410" w:type="dxa"/>
            <w:vMerge w:val="restart"/>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Evaluate beverages.</w:t>
            </w: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1.1</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 xml:space="preserve">Assess the compatibility of both </w:t>
            </w:r>
            <w:r w:rsidRPr="007E2AF8">
              <w:rPr>
                <w:rStyle w:val="BoldandItalics"/>
              </w:rPr>
              <w:t>Australian and imported wines</w:t>
            </w:r>
            <w:r w:rsidRPr="007E2AF8">
              <w:t xml:space="preserve"> with various </w:t>
            </w:r>
            <w:r w:rsidRPr="007E2AF8">
              <w:rPr>
                <w:rStyle w:val="BoldandItalics"/>
              </w:rPr>
              <w:t>food items and cuisines</w:t>
            </w:r>
            <w:r w:rsidRPr="007E2AF8">
              <w:t>.</w:t>
            </w:r>
          </w:p>
        </w:tc>
      </w:tr>
      <w:tr w:rsidTr="00740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1.2</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 xml:space="preserve">Assess the compatibility of </w:t>
            </w:r>
            <w:r w:rsidRPr="007E2AF8">
              <w:rPr>
                <w:rStyle w:val="BoldandItalics"/>
              </w:rPr>
              <w:t>beers</w:t>
            </w:r>
            <w:r w:rsidRPr="007E2AF8">
              <w:t xml:space="preserve">, </w:t>
            </w:r>
            <w:r w:rsidRPr="007E2AF8">
              <w:rPr>
                <w:rStyle w:val="BoldandItalics"/>
              </w:rPr>
              <w:t>spirits and liqueurs</w:t>
            </w:r>
            <w:r w:rsidRPr="007E2AF8">
              <w:t xml:space="preserve"> with various food items and cuisines.</w:t>
            </w:r>
          </w:p>
        </w:tc>
      </w:tr>
      <w:tr w:rsidTr="00740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1.3</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 xml:space="preserve">Determine the ways in which different </w:t>
            </w:r>
            <w:r w:rsidRPr="007E2AF8">
              <w:rPr>
                <w:rStyle w:val="BoldandItalics"/>
              </w:rPr>
              <w:t>methods of cooking</w:t>
            </w:r>
            <w:r w:rsidRPr="007E2AF8">
              <w:t xml:space="preserve"> affect food compatibility with different </w:t>
            </w:r>
            <w:r w:rsidRPr="007E2AF8">
              <w:rPr>
                <w:rStyle w:val="BoldandItalics"/>
              </w:rPr>
              <w:t>beverages</w:t>
            </w:r>
            <w:r w:rsidRPr="007E2AF8">
              <w:t>.</w:t>
            </w:r>
          </w:p>
        </w:tc>
      </w:tr>
      <w:tr w:rsidTr="00740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1.4</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 xml:space="preserve">Evaluate the ways in which </w:t>
            </w:r>
            <w:r w:rsidRPr="007E2AF8">
              <w:rPr>
                <w:rStyle w:val="BoldandItalics"/>
              </w:rPr>
              <w:t>food features</w:t>
            </w:r>
            <w:r w:rsidRPr="007E2AF8">
              <w:t xml:space="preserve"> affect interactions with different beverages.</w:t>
            </w:r>
          </w:p>
        </w:tc>
      </w:tr>
      <w:tr w:rsidTr="00740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1.5</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 xml:space="preserve">Determine the ways in which </w:t>
            </w:r>
            <w:r w:rsidRPr="007E2AF8">
              <w:rPr>
                <w:rStyle w:val="BoldandItalics"/>
              </w:rPr>
              <w:t>beverage productio</w:t>
            </w:r>
            <w:r w:rsidRPr="007E2AF8">
              <w:rPr>
                <w:rStyle w:val="BoldandItalics"/>
              </w:rPr>
              <w:t>n techniques</w:t>
            </w:r>
            <w:r w:rsidRPr="007E2AF8">
              <w:t xml:space="preserve"> affect beverage compatibility with different foods.</w:t>
            </w:r>
          </w:p>
        </w:tc>
      </w:tr>
      <w:tr w:rsidTr="00740B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2</w:t>
            </w:r>
          </w:p>
        </w:tc>
        <w:tc>
          <w:tcPr>
            <w:tcW w:w="2410" w:type="dxa"/>
            <w:vMerge w:val="restart"/>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Provide advice on food and beverage compatibility.</w:t>
            </w: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2.1</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 xml:space="preserve">Provide </w:t>
            </w:r>
            <w:r w:rsidRPr="007E2AF8">
              <w:rPr>
                <w:rStyle w:val="BoldandItalics"/>
              </w:rPr>
              <w:t>informed opinions and ideas</w:t>
            </w:r>
            <w:r w:rsidRPr="007E2AF8">
              <w:t xml:space="preserve"> to support the selection of compatible food and beverage items.</w:t>
            </w:r>
          </w:p>
        </w:tc>
      </w:tr>
      <w:tr w:rsidTr="00740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2.2</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Exchange and discuss options, ideas and information in a manner that builds positive rapport with customers and colleagues.</w:t>
            </w:r>
          </w:p>
        </w:tc>
      </w:tr>
      <w:tr w:rsidTr="00740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2.3</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 xml:space="preserve">Provide food and beverage matching </w:t>
            </w:r>
            <w:r w:rsidRPr="007E2AF8">
              <w:rPr>
                <w:rStyle w:val="BoldandItalics"/>
              </w:rPr>
              <w:t>advice that is tailored and</w:t>
            </w:r>
            <w:r w:rsidRPr="007E2AF8">
              <w:t xml:space="preserve"> appropriate to the specific need.</w:t>
            </w:r>
          </w:p>
        </w:tc>
      </w:tr>
      <w:tr w:rsidTr="00740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2.4</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 xml:space="preserve">Take account of </w:t>
            </w:r>
            <w:r w:rsidRPr="007E2AF8">
              <w:rPr>
                <w:rStyle w:val="BoldandItalics"/>
              </w:rPr>
              <w:t>appropriate and ethical business considerations</w:t>
            </w:r>
            <w:r w:rsidRPr="007E2AF8">
              <w:t xml:space="preserve"> when providing advice.</w:t>
            </w:r>
          </w:p>
        </w:tc>
      </w:tr>
      <w:tr w:rsidTr="00740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2.5</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Adapt and adjust advice appropriately to meet particular workplace requirements.</w:t>
            </w:r>
          </w:p>
        </w:tc>
      </w:tr>
      <w:tr w:rsidTr="00740B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3</w:t>
            </w:r>
          </w:p>
        </w:tc>
        <w:tc>
          <w:tcPr>
            <w:tcW w:w="2410" w:type="dxa"/>
            <w:vMerge w:val="restart"/>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Monitor trends in food and beverage.</w:t>
            </w: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3.1</w:t>
            </w:r>
          </w:p>
        </w:tc>
        <w:tc>
          <w:tcPr>
            <w:tcW w:w="577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 xml:space="preserve">Use </w:t>
            </w:r>
            <w:r w:rsidRPr="007E2AF8">
              <w:rPr>
                <w:rStyle w:val="BoldandItalics"/>
              </w:rPr>
              <w:t>formal and informal research</w:t>
            </w:r>
            <w:r w:rsidRPr="007E2AF8">
              <w:t xml:space="preserve"> to investigate and critically evaluate Australian and international </w:t>
            </w:r>
            <w:r w:rsidRPr="007E2AF8">
              <w:rPr>
                <w:rStyle w:val="BoldandItalics"/>
              </w:rPr>
              <w:t>food and beverage matching trends</w:t>
            </w:r>
            <w:r w:rsidRPr="007E2AF8">
              <w:t xml:space="preserve"> and apply to the workplace as appropriate.</w:t>
            </w:r>
          </w:p>
        </w:tc>
      </w:tr>
      <w:tr w:rsidTr="00740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E2AF8">
            <w:pPr>
              <w:pStyle w:val="List"/>
              <w:rPr>
                <w:lang w:val="en-NZ"/>
              </w:rPr>
            </w:pPr>
            <w:r w:rsidRPr="007E2AF8">
              <w:t>3.2</w:t>
            </w:r>
          </w:p>
        </w:tc>
        <w:tc>
          <w:tcPr>
            <w:tcW w:w="5777" w:type="dxa"/>
            <w:tcBorders>
              <w:top w:val="nil"/>
              <w:left w:val="nil"/>
              <w:bottom w:val="nil"/>
              <w:right w:val="nil"/>
            </w:tcBorders>
            <w:tcMar>
              <w:top w:w="0" w:type="dxa"/>
              <w:left w:w="62" w:type="dxa"/>
              <w:bottom w:w="0" w:type="dxa"/>
              <w:right w:w="62" w:type="dxa"/>
            </w:tcMar>
          </w:tcPr>
          <w:p w:rsidR="00000000" w:rsidRPr="007E2AF8" w:rsidP="007E2AF8">
            <w:pPr>
              <w:pStyle w:val="List"/>
            </w:pPr>
            <w:r w:rsidRPr="007E2AF8">
              <w:t>Proactively use workplace experience and customer contact to identify particular trends in customer tas</w:t>
            </w:r>
            <w:r w:rsidRPr="007E2AF8">
              <w:t>tes and their impact on food or beverage products being offered.</w:t>
            </w:r>
          </w:p>
        </w:tc>
      </w:tr>
    </w:tbl>
    <w:p w:rsidR="00000000" w:rsidRPr="007E2AF8" w:rsidP="007E2AF8">
      <w:pPr>
        <w:pStyle w:val="BodyText"/>
      </w:pPr>
    </w:p>
    <w:p w:rsidR="00000000" w:rsidRPr="007E2AF8" w:rsidP="007E2AF8">
      <w:pPr>
        <w:pStyle w:val="AllowPageBreak"/>
      </w:pPr>
    </w:p>
    <w:p w:rsidR="00000000" w:rsidRPr="007E2AF8" w:rsidP="007E2AF8">
      <w:pPr>
        <w:pStyle w:val="Heading1"/>
      </w:pPr>
      <w:bookmarkStart w:id="9" w:name="O_146951"/>
      <w:bookmarkEnd w:id="9"/>
      <w:r w:rsidRPr="007E2AF8">
        <w:t>Required Skills and Knowledge</w:t>
      </w:r>
    </w:p>
    <w:tbl>
      <w:tblPr>
        <w:tblW w:w="0" w:type="auto"/>
        <w:tblLayout w:type="fixed"/>
        <w:tblCellMar>
          <w:left w:w="62" w:type="dxa"/>
          <w:right w:w="62" w:type="dxa"/>
        </w:tblCellMar>
        <w:tblLook w:val="0000"/>
      </w:tblPr>
      <w:tblGrid>
        <w:gridCol w:w="9180"/>
      </w:tblGrid>
      <w:tr w:rsidTr="00740BD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REQUIRED SKILLS AND KNOWLEDGE</w:t>
            </w:r>
          </w:p>
        </w:tc>
      </w:tr>
      <w:tr w:rsidTr="00740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t>This section describes the essential skills and knowledge and their level, required for this unit.</w:t>
            </w:r>
          </w:p>
        </w:tc>
      </w:tr>
      <w:tr w:rsidTr="00740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E2AF8" w:rsidP="007E2AF8">
            <w:pPr>
              <w:pStyle w:val="BodyText"/>
            </w:pPr>
            <w:r w:rsidRPr="007E2AF8">
              <w:t>The following skills must be assessed as part of this unit:</w:t>
            </w:r>
          </w:p>
          <w:p w:rsidR="00000000" w:rsidRPr="007E2AF8" w:rsidP="007E2AF8">
            <w:pPr>
              <w:pStyle w:val="ListBullet"/>
            </w:pPr>
            <w:r w:rsidRPr="007E2AF8">
              <w:t>communication skills to articulate advice about food and beverage matching and to discuss and debate ideas with others</w:t>
            </w:r>
          </w:p>
          <w:p w:rsidR="00000000" w:rsidRPr="007E2AF8" w:rsidP="007E2AF8">
            <w:pPr>
              <w:pStyle w:val="ListBullet"/>
            </w:pPr>
            <w:r w:rsidRPr="007E2AF8">
              <w:t>critical thinking skills to evaluate wide ranging information about food and</w:t>
            </w:r>
            <w:r w:rsidRPr="007E2AF8">
              <w:t xml:space="preserve"> beverage and apply and adapt information to workplace activities</w:t>
            </w:r>
          </w:p>
          <w:p w:rsidR="00000000" w:rsidP="007E2AF8">
            <w:pPr>
              <w:pStyle w:val="ListBullet"/>
              <w:rPr>
                <w:lang w:val="en-NZ"/>
              </w:rPr>
            </w:pPr>
            <w:r w:rsidRPr="007E2AF8">
              <w:t>literacy skills to research and interpret detailed information about food and beverage from a variety of sources.</w:t>
            </w:r>
          </w:p>
        </w:tc>
      </w:tr>
      <w:tr w:rsidTr="00740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E2AF8" w:rsidP="007E2AF8">
            <w:pPr>
              <w:pStyle w:val="BodyText"/>
            </w:pPr>
            <w:r w:rsidRPr="007E2AF8">
              <w:t>The following knowledge must be assessed as part of this unit:</w:t>
            </w:r>
          </w:p>
          <w:p w:rsidR="00000000" w:rsidRPr="007E2AF8" w:rsidP="007E2AF8">
            <w:pPr>
              <w:pStyle w:val="ListBullet"/>
            </w:pPr>
            <w:r w:rsidRPr="007E2AF8">
              <w:t>major foo</w:t>
            </w:r>
            <w:r w:rsidRPr="007E2AF8">
              <w:t>d groups, their characteristics and how those characteristics affect food and beverage matching</w:t>
            </w:r>
          </w:p>
          <w:p w:rsidR="00000000" w:rsidRPr="007E2AF8" w:rsidP="007E2AF8">
            <w:pPr>
              <w:pStyle w:val="ListBullet"/>
            </w:pPr>
            <w:r w:rsidRPr="007E2AF8">
              <w:t>major methods of cookery and what this means for food and beverage matching</w:t>
            </w:r>
          </w:p>
          <w:p w:rsidR="00000000" w:rsidRPr="007E2AF8" w:rsidP="007E2AF8">
            <w:pPr>
              <w:pStyle w:val="ListBullet"/>
            </w:pPr>
            <w:r w:rsidRPr="007E2AF8">
              <w:t>overview of the chemistry of primary food and beverage components</w:t>
            </w:r>
          </w:p>
          <w:p w:rsidR="00000000" w:rsidRPr="007E2AF8" w:rsidP="007E2AF8">
            <w:pPr>
              <w:pStyle w:val="ListBullet"/>
            </w:pPr>
            <w:r w:rsidRPr="007E2AF8">
              <w:t>different ways tha</w:t>
            </w:r>
            <w:r w:rsidRPr="007E2AF8">
              <w:t>t alcohol is used in cooking and the impact on food items</w:t>
            </w:r>
          </w:p>
          <w:p w:rsidR="00000000" w:rsidRPr="007E2AF8" w:rsidP="007E2AF8">
            <w:pPr>
              <w:pStyle w:val="ListBullet"/>
            </w:pPr>
            <w:r w:rsidRPr="007E2AF8">
              <w:t xml:space="preserve">traditional and contemporary food and beverage matches across a selection of cuisines,  food groups and beverage styles </w:t>
            </w:r>
          </w:p>
          <w:p w:rsidR="00000000" w:rsidRPr="007E2AF8" w:rsidP="007E2AF8">
            <w:pPr>
              <w:pStyle w:val="ListBullet"/>
            </w:pPr>
            <w:r w:rsidRPr="007E2AF8">
              <w:t>current and emerging trends in food and beverage matching in Australia and ov</w:t>
            </w:r>
            <w:r w:rsidRPr="007E2AF8">
              <w:t>erseas</w:t>
            </w:r>
          </w:p>
          <w:p w:rsidR="00000000" w:rsidRPr="007E2AF8" w:rsidP="007E2AF8">
            <w:pPr>
              <w:pStyle w:val="ListBullet"/>
            </w:pPr>
            <w:r w:rsidRPr="007E2AF8">
              <w:t>factors to consider in achieving a balance between food and beverages on a menu.</w:t>
            </w:r>
          </w:p>
        </w:tc>
      </w:tr>
    </w:tbl>
    <w:p w:rsidR="00740BD4" w:rsidP="007E2AF8">
      <w:pPr>
        <w:pStyle w:val="BodyText"/>
      </w:pPr>
    </w:p>
    <w:p w:rsidR="00740BD4" w:rsidP="007E2AF8">
      <w:pPr>
        <w:pStyle w:val="BodyText"/>
      </w:pPr>
    </w:p>
    <w:p w:rsidR="00000000" w:rsidRPr="007E2AF8" w:rsidP="007E2AF8">
      <w:pPr>
        <w:pStyle w:val="Heading1"/>
      </w:pPr>
      <w:bookmarkStart w:id="10" w:name="O_146952"/>
      <w:bookmarkEnd w:id="10"/>
      <w:r w:rsidRPr="007E2AF8">
        <w:t>Evidence Guide</w:t>
      </w:r>
    </w:p>
    <w:tbl>
      <w:tblPr>
        <w:tblW w:w="0" w:type="auto"/>
        <w:tblLayout w:type="fixed"/>
        <w:tblCellMar>
          <w:left w:w="62" w:type="dxa"/>
          <w:right w:w="62" w:type="dxa"/>
        </w:tblCellMar>
        <w:tblLook w:val="0000"/>
      </w:tblPr>
      <w:tblGrid>
        <w:gridCol w:w="3345"/>
        <w:gridCol w:w="5835"/>
      </w:tblGrid>
      <w:tr w:rsidTr="00740BD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EVIDENCE GUIDE</w:t>
            </w:r>
          </w:p>
        </w:tc>
      </w:tr>
      <w:tr w:rsidTr="00740B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t>The evidence guide provides advice on assessment and must be read in conjunction with the performance criteria, required skills and knowledge, the range statement and the Assessment Guidelines for this Training Package.</w:t>
            </w:r>
          </w:p>
        </w:tc>
      </w:tr>
      <w:tr w:rsidTr="00740B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Critical aspects for assessment</w:t>
            </w:r>
            <w:r w:rsidRPr="007E2AF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BodyText"/>
            </w:pPr>
            <w:r w:rsidRPr="007E2AF8">
              <w:t>Evidence of the following is essential:</w:t>
            </w:r>
          </w:p>
          <w:p w:rsidR="00000000" w:rsidRPr="007E2AF8" w:rsidP="007E2AF8">
            <w:pPr>
              <w:pStyle w:val="ListBullet"/>
            </w:pPr>
            <w:r w:rsidRPr="007E2AF8">
              <w:t>ability match food and beverages appropriately demonstrated through a range of practical tastings, evaluations and provision of recommendations (across v</w:t>
            </w:r>
            <w:r w:rsidRPr="007E2AF8">
              <w:t>aried food and beverage types)</w:t>
            </w:r>
          </w:p>
          <w:p w:rsidR="00000000" w:rsidRPr="007E2AF8" w:rsidP="007E2AF8">
            <w:pPr>
              <w:pStyle w:val="ListBullet"/>
            </w:pPr>
            <w:r w:rsidRPr="007E2AF8">
              <w:t>detailed knowledge of food and beverage matching as specified under required knowledge</w:t>
            </w:r>
          </w:p>
          <w:p w:rsidR="00000000" w:rsidP="007E2AF8">
            <w:pPr>
              <w:pStyle w:val="ListBullet"/>
              <w:rPr>
                <w:lang w:val="en-NZ"/>
              </w:rPr>
            </w:pPr>
            <w:r w:rsidRPr="007E2AF8">
              <w:t>ability to maintain and extend current and relevant knowledge of food and beverage matching and apply that knowledge to different workplace activities.</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BodyText"/>
            </w:pPr>
            <w:r w:rsidRPr="007E2AF8">
              <w:t>Assessment must ensure:</w:t>
            </w:r>
          </w:p>
          <w:p w:rsidR="00000000" w:rsidRPr="007E2AF8" w:rsidP="007E2AF8">
            <w:pPr>
              <w:pStyle w:val="ListBullet"/>
            </w:pPr>
            <w:r w:rsidRPr="007E2AF8">
              <w:t>interaction with, and invo</w:t>
            </w:r>
            <w:r w:rsidRPr="007E2AF8">
              <w:t>lvement of other people to discuss food and beverage matching at a detailed level, and to answer varied questions about food and beverage matching</w:t>
            </w:r>
          </w:p>
          <w:p w:rsidR="00000000" w:rsidRPr="007E2AF8" w:rsidP="007E2AF8">
            <w:pPr>
              <w:pStyle w:val="ListBullet"/>
            </w:pPr>
            <w:r w:rsidRPr="007E2AF8">
              <w:t>access to a wide range of foods and beverages (Australian and imported, range of cuisines)</w:t>
            </w:r>
          </w:p>
          <w:p w:rsidR="00000000" w:rsidP="007E2AF8">
            <w:pPr>
              <w:pStyle w:val="ListBullet"/>
              <w:rPr>
                <w:lang w:val="en-NZ"/>
              </w:rPr>
            </w:pPr>
            <w:r w:rsidRPr="007E2AF8">
              <w:t>access to detailed</w:t>
            </w:r>
            <w:r w:rsidRPr="007E2AF8">
              <w:t xml:space="preserve"> information on food and beverage, including cooking and production methods.</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BodyText"/>
            </w:pPr>
            <w:r w:rsidRPr="007E2AF8">
              <w:t>A range of assessment methods should be used to assess practical skills and knowledge. The following examples are appropriate for this unit:</w:t>
            </w:r>
          </w:p>
          <w:p w:rsidR="00000000" w:rsidRPr="007E2AF8" w:rsidP="007E2AF8">
            <w:pPr>
              <w:pStyle w:val="ListBullet"/>
            </w:pPr>
            <w:r w:rsidRPr="007E2AF8">
              <w:t xml:space="preserve">direct observation of candidate providing advice to customers or colleagues </w:t>
            </w:r>
          </w:p>
          <w:p w:rsidR="00000000" w:rsidRPr="007E2AF8" w:rsidP="007E2AF8">
            <w:pPr>
              <w:pStyle w:val="ListBullet"/>
            </w:pPr>
            <w:r w:rsidRPr="007E2AF8">
              <w:t>oral or written questions to assess in depth knowledge of food and beverage matching</w:t>
            </w:r>
          </w:p>
          <w:p w:rsidR="00000000" w:rsidRPr="007E2AF8" w:rsidP="007E2AF8">
            <w:pPr>
              <w:pStyle w:val="ListBullet"/>
            </w:pPr>
            <w:r w:rsidRPr="007E2AF8">
              <w:t>evaluation of complementary menus and beverage lists developed by the candidate for a particul</w:t>
            </w:r>
            <w:r w:rsidRPr="007E2AF8">
              <w:t>ar workplace purpose</w:t>
            </w:r>
          </w:p>
          <w:p w:rsidR="00000000" w:rsidRPr="007E2AF8" w:rsidP="007E2AF8">
            <w:pPr>
              <w:pStyle w:val="ListBullet"/>
            </w:pPr>
            <w:r w:rsidRPr="007E2AF8">
              <w:t xml:space="preserve">observation of a presentation on food and beverage matching </w:t>
            </w:r>
          </w:p>
          <w:p w:rsidR="00000000" w:rsidRPr="007E2AF8" w:rsidP="007E2AF8">
            <w:pPr>
              <w:pStyle w:val="ListBullet"/>
            </w:pPr>
            <w:r w:rsidRPr="007E2AF8">
              <w:t>evaluation of a research project to develop information about food and beverage matching for use in particular workplace context</w:t>
            </w:r>
          </w:p>
          <w:p w:rsidR="00000000" w:rsidRPr="007E2AF8" w:rsidP="007E2AF8">
            <w:pPr>
              <w:pStyle w:val="ListBullet"/>
            </w:pPr>
            <w:r w:rsidRPr="007E2AF8">
              <w:t>review of portfolio of evidence and third-par</w:t>
            </w:r>
            <w:r w:rsidRPr="007E2AF8">
              <w:t>ty workplace reports of on-the-job performance by the candidate.</w:t>
            </w:r>
          </w:p>
          <w:p w:rsidR="00000000" w:rsidRPr="007E2AF8" w:rsidP="007E2AF8">
            <w:pPr>
              <w:pStyle w:val="BodyText"/>
            </w:pPr>
            <w:r w:rsidRPr="007E2AF8">
              <w:t xml:space="preserve">Holistic assessment with other units relevant to the industry sector, workplace and job role is recommended. For example: </w:t>
            </w:r>
          </w:p>
          <w:p w:rsidR="00000000" w:rsidRPr="007E2AF8" w:rsidP="007E2AF8">
            <w:pPr>
              <w:pStyle w:val="ListBullet"/>
            </w:pPr>
            <w:r w:rsidRPr="007E2AF8">
              <w:t>SITHFAB323A Provide specialised advice on beers, spirits and liqueu</w:t>
            </w:r>
            <w:r w:rsidRPr="007E2AF8">
              <w:t>rs</w:t>
            </w:r>
          </w:p>
          <w:p w:rsidR="00000000" w:rsidRPr="007E2AF8" w:rsidP="007E2AF8">
            <w:pPr>
              <w:pStyle w:val="ListBullet"/>
            </w:pPr>
            <w:r w:rsidRPr="007E2AF8">
              <w:t>SITHFAB325A Provide specialised advice on Australian wines</w:t>
            </w:r>
          </w:p>
          <w:p w:rsidR="00000000" w:rsidP="007E2AF8">
            <w:pPr>
              <w:pStyle w:val="ListBullet"/>
              <w:rPr>
                <w:lang w:val="en-NZ"/>
              </w:rPr>
            </w:pPr>
            <w:r w:rsidRPr="007E2AF8">
              <w:t>SITHFAB326A Provide specialised advice on imported wines.</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BodyText"/>
            </w:pPr>
          </w:p>
        </w:tc>
      </w:tr>
    </w:tbl>
    <w:p w:rsidR="00740BD4" w:rsidP="007E2AF8">
      <w:pPr>
        <w:pStyle w:val="BodyText"/>
      </w:pPr>
    </w:p>
    <w:p w:rsidR="00740BD4" w:rsidP="007E2AF8">
      <w:pPr>
        <w:pStyle w:val="BodyText"/>
      </w:pPr>
    </w:p>
    <w:p w:rsidR="00000000" w:rsidRPr="007E2AF8" w:rsidP="007E2AF8">
      <w:pPr>
        <w:pStyle w:val="Heading1"/>
      </w:pPr>
      <w:bookmarkStart w:id="11" w:name="O_146953"/>
      <w:bookmarkEnd w:id="11"/>
      <w:r w:rsidRPr="007E2AF8">
        <w:t>Range Statement</w:t>
      </w:r>
    </w:p>
    <w:tbl>
      <w:tblPr>
        <w:tblW w:w="0" w:type="auto"/>
        <w:tblLayout w:type="fixed"/>
        <w:tblCellMar>
          <w:left w:w="62" w:type="dxa"/>
          <w:right w:w="62" w:type="dxa"/>
        </w:tblCellMar>
        <w:tblLook w:val="0000"/>
      </w:tblPr>
      <w:tblGrid>
        <w:gridCol w:w="3345"/>
        <w:gridCol w:w="5835"/>
      </w:tblGrid>
      <w:tr w:rsidTr="00740BD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RANGE STATEMENT</w:t>
            </w:r>
          </w:p>
        </w:tc>
      </w:tr>
      <w:tr w:rsidTr="00740B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t xml:space="preserve">The range statement relates to the unit of competency as a whole. It allows for different work environments and situations that may affect performance. </w:t>
            </w:r>
            <w:r w:rsidRPr="007E2AF8">
              <w:rPr>
                <w:rStyle w:val="BoldandItalics"/>
              </w:rPr>
              <w:t>Bold italicised</w:t>
            </w:r>
            <w:r w:rsidRPr="007E2AF8">
              <w:t xml:space="preserve"> wording in the performance criteria is detailed below.</w:t>
            </w:r>
          </w:p>
        </w:tc>
      </w:tr>
      <w:tr w:rsidTr="00740B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t>Australian and Imported wines must include wines from:</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all major and emerging Australian wine regions Europe - France, Italy, Germany, Greece, Spain, Portugal, Central and South Western Europe</w:t>
            </w:r>
          </w:p>
          <w:p w:rsidR="00000000" w:rsidRPr="007E2AF8" w:rsidP="007E2AF8">
            <w:pPr>
              <w:pStyle w:val="ListBullet"/>
            </w:pPr>
            <w:r w:rsidRPr="007E2AF8">
              <w:t>North and South America</w:t>
            </w:r>
          </w:p>
          <w:p w:rsidR="00000000" w:rsidRPr="007E2AF8" w:rsidP="007E2AF8">
            <w:pPr>
              <w:pStyle w:val="ListBullet"/>
            </w:pPr>
            <w:r w:rsidRPr="007E2AF8">
              <w:t xml:space="preserve">New Zealand </w:t>
            </w:r>
          </w:p>
          <w:p w:rsidR="00000000" w:rsidRPr="007E2AF8" w:rsidP="007E2AF8">
            <w:pPr>
              <w:pStyle w:val="ListBullet"/>
            </w:pPr>
            <w:r w:rsidRPr="007E2AF8">
              <w:t>South Africa</w:t>
            </w:r>
          </w:p>
          <w:p w:rsidR="00000000" w:rsidP="007E2AF8">
            <w:pPr>
              <w:pStyle w:val="ListBullet"/>
              <w:rPr>
                <w:lang w:val="en-NZ"/>
              </w:rPr>
            </w:pPr>
            <w:r w:rsidRPr="007E2AF8">
              <w:t>emerging win</w:t>
            </w:r>
            <w:r w:rsidRPr="007E2AF8">
              <w:t>e growing countries.</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Food items and cuisines must include</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dishes from several major cuisines</w:t>
            </w:r>
          </w:p>
          <w:p w:rsidR="00000000" w:rsidRPr="007E2AF8" w:rsidP="007E2AF8">
            <w:pPr>
              <w:pStyle w:val="ListBullet"/>
            </w:pPr>
            <w:r w:rsidRPr="007E2AF8">
              <w:t>appetisers</w:t>
            </w:r>
          </w:p>
          <w:p w:rsidR="00000000" w:rsidRPr="007E2AF8" w:rsidP="007E2AF8">
            <w:pPr>
              <w:pStyle w:val="ListBullet"/>
            </w:pPr>
            <w:r w:rsidRPr="007E2AF8">
              <w:t>soups</w:t>
            </w:r>
          </w:p>
          <w:p w:rsidR="00000000" w:rsidRPr="007E2AF8" w:rsidP="007E2AF8">
            <w:pPr>
              <w:pStyle w:val="ListBullet"/>
            </w:pPr>
            <w:r w:rsidRPr="007E2AF8">
              <w:t>meat, fish and seafood</w:t>
            </w:r>
          </w:p>
          <w:p w:rsidR="00000000" w:rsidRPr="007E2AF8" w:rsidP="007E2AF8">
            <w:pPr>
              <w:pStyle w:val="ListBullet"/>
            </w:pPr>
            <w:r w:rsidRPr="007E2AF8">
              <w:t>fruits and vegetables</w:t>
            </w:r>
          </w:p>
          <w:p w:rsidR="00000000" w:rsidRPr="007E2AF8" w:rsidP="007E2AF8">
            <w:pPr>
              <w:pStyle w:val="ListBullet"/>
            </w:pPr>
            <w:r w:rsidRPr="007E2AF8">
              <w:t>sweets and desserts</w:t>
            </w:r>
          </w:p>
          <w:p w:rsidR="00000000" w:rsidRPr="007E2AF8" w:rsidP="007E2AF8">
            <w:pPr>
              <w:pStyle w:val="ListBullet"/>
            </w:pPr>
            <w:r w:rsidRPr="007E2AF8">
              <w:t>cheeses</w:t>
            </w:r>
          </w:p>
          <w:p w:rsidR="00000000" w:rsidRPr="007E2AF8" w:rsidP="007E2AF8">
            <w:pPr>
              <w:pStyle w:val="ListBullet"/>
            </w:pPr>
            <w:r w:rsidRPr="007E2AF8">
              <w:t>salads</w:t>
            </w:r>
          </w:p>
          <w:p w:rsidR="00000000" w:rsidP="007E2AF8">
            <w:pPr>
              <w:pStyle w:val="ListBullet"/>
              <w:rPr>
                <w:lang w:val="en-NZ"/>
              </w:rPr>
            </w:pPr>
            <w:r w:rsidRPr="007E2AF8">
              <w:t>sauces and accompaniments.</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Beers</w:t>
            </w:r>
            <w:r w:rsidRPr="007E2AF8">
              <w:t xml:space="preserve">, </w:t>
            </w:r>
            <w:r w:rsidRPr="007E2AF8">
              <w:rPr>
                <w:rStyle w:val="BoldandItalics"/>
              </w:rPr>
              <w:t>spirits and liqueurs must include</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low alcohol, light, mid-strength and full strength beers</w:t>
            </w:r>
          </w:p>
          <w:p w:rsidR="00000000" w:rsidRPr="007E2AF8" w:rsidP="007E2AF8">
            <w:pPr>
              <w:pStyle w:val="ListBullet"/>
            </w:pPr>
            <w:r w:rsidRPr="007E2AF8">
              <w:t>different beer types - draught, stout, golden, pale and brown ale, porter, wheat, blonde, lager, pilsner and bock</w:t>
            </w:r>
          </w:p>
          <w:p w:rsidR="00000000" w:rsidRPr="007E2AF8" w:rsidP="007E2AF8">
            <w:pPr>
              <w:pStyle w:val="ListBullet"/>
            </w:pPr>
            <w:r w:rsidRPr="007E2AF8">
              <w:t>a range of spirits (local and imported) including</w:t>
            </w:r>
            <w:r w:rsidRPr="007E2AF8">
              <w:t xml:space="preserve"> vodka, gin, brandy, whisky, tequila, cognac, Armagnac and ready to drink items</w:t>
            </w:r>
          </w:p>
          <w:p w:rsidR="00000000" w:rsidP="007E2AF8">
            <w:pPr>
              <w:pStyle w:val="ListBullet"/>
              <w:rPr>
                <w:lang w:val="en-NZ"/>
              </w:rPr>
            </w:pPr>
            <w:r w:rsidRPr="007E2AF8">
              <w:t>a range of liqueurs to include Drambuie, DOM Benedictine, Cointreau, Grand Marnier, Chartreuse, Baileys Irish Cream and Galliano and sake.</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Methods of cooking must include</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boiling</w:t>
            </w:r>
          </w:p>
          <w:p w:rsidR="00000000" w:rsidRPr="007E2AF8" w:rsidP="007E2AF8">
            <w:pPr>
              <w:pStyle w:val="ListBullet"/>
            </w:pPr>
            <w:r w:rsidRPr="007E2AF8">
              <w:t>poaching</w:t>
            </w:r>
          </w:p>
          <w:p w:rsidR="00000000" w:rsidRPr="007E2AF8" w:rsidP="007E2AF8">
            <w:pPr>
              <w:pStyle w:val="ListBullet"/>
            </w:pPr>
            <w:r w:rsidRPr="007E2AF8">
              <w:t>steaming</w:t>
            </w:r>
          </w:p>
          <w:p w:rsidR="00000000" w:rsidRPr="007E2AF8" w:rsidP="007E2AF8">
            <w:pPr>
              <w:pStyle w:val="ListBullet"/>
            </w:pPr>
            <w:r w:rsidRPr="007E2AF8">
              <w:t>stewing</w:t>
            </w:r>
          </w:p>
          <w:p w:rsidR="00000000" w:rsidRPr="007E2AF8" w:rsidP="007E2AF8">
            <w:pPr>
              <w:pStyle w:val="ListBullet"/>
            </w:pPr>
            <w:r w:rsidRPr="007E2AF8">
              <w:t>braising</w:t>
            </w:r>
          </w:p>
          <w:p w:rsidR="00000000" w:rsidRPr="007E2AF8" w:rsidP="007E2AF8">
            <w:pPr>
              <w:pStyle w:val="ListBullet"/>
            </w:pPr>
            <w:r w:rsidRPr="007E2AF8">
              <w:t>roasting</w:t>
            </w:r>
          </w:p>
          <w:p w:rsidR="00000000" w:rsidRPr="007E2AF8" w:rsidP="007E2AF8">
            <w:pPr>
              <w:pStyle w:val="ListBullet"/>
            </w:pPr>
            <w:r w:rsidRPr="007E2AF8">
              <w:t>baking</w:t>
            </w:r>
          </w:p>
          <w:p w:rsidR="00000000" w:rsidRPr="007E2AF8" w:rsidP="007E2AF8">
            <w:pPr>
              <w:pStyle w:val="ListBullet"/>
            </w:pPr>
            <w:r w:rsidRPr="007E2AF8">
              <w:t>grilling</w:t>
            </w:r>
          </w:p>
          <w:p w:rsidR="00000000" w:rsidRPr="007E2AF8" w:rsidP="007E2AF8">
            <w:pPr>
              <w:pStyle w:val="ListBullet"/>
            </w:pPr>
            <w:r w:rsidRPr="007E2AF8">
              <w:t>shallow frying</w:t>
            </w:r>
          </w:p>
          <w:p w:rsidR="00000000" w:rsidRPr="007E2AF8" w:rsidP="007E2AF8">
            <w:pPr>
              <w:pStyle w:val="ListBullet"/>
            </w:pPr>
            <w:r w:rsidRPr="007E2AF8">
              <w:t>deep-frying</w:t>
            </w:r>
          </w:p>
          <w:p w:rsidR="00000000" w:rsidRPr="007E2AF8" w:rsidP="007E2AF8">
            <w:pPr>
              <w:pStyle w:val="ListBullet"/>
            </w:pPr>
            <w:r w:rsidRPr="007E2AF8">
              <w:t>stir-frying</w:t>
            </w:r>
          </w:p>
          <w:p w:rsidR="00000000" w:rsidP="007E2AF8">
            <w:pPr>
              <w:pStyle w:val="ListBullet"/>
              <w:rPr>
                <w:lang w:val="en-NZ"/>
              </w:rPr>
            </w:pPr>
            <w:r w:rsidRPr="007E2AF8">
              <w:t>pan-frying.</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Beverages may include</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Australian and imported wines</w:t>
            </w:r>
          </w:p>
          <w:p w:rsidR="00000000" w:rsidRPr="007E2AF8" w:rsidP="007E2AF8">
            <w:pPr>
              <w:pStyle w:val="ListBullet"/>
            </w:pPr>
            <w:r w:rsidRPr="007E2AF8">
              <w:t>beers</w:t>
            </w:r>
          </w:p>
          <w:p w:rsidR="00000000" w:rsidRPr="007E2AF8" w:rsidP="007E2AF8">
            <w:pPr>
              <w:pStyle w:val="ListBullet"/>
            </w:pPr>
            <w:r w:rsidRPr="007E2AF8">
              <w:t>spirits</w:t>
            </w:r>
          </w:p>
          <w:p w:rsidR="00000000" w:rsidP="007E2AF8">
            <w:pPr>
              <w:pStyle w:val="ListBullet"/>
              <w:rPr>
                <w:lang w:val="en-NZ"/>
              </w:rPr>
            </w:pPr>
            <w:r w:rsidRPr="007E2AF8">
              <w:t>liqueurs.</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Food features may relate to</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texture:</w:t>
            </w:r>
          </w:p>
          <w:p w:rsidR="00000000" w:rsidRPr="007E2AF8" w:rsidP="007E2AF8">
            <w:pPr>
              <w:pStyle w:val="ListBullet2"/>
            </w:pPr>
            <w:r w:rsidRPr="007E2AF8">
              <w:t>crunch</w:t>
            </w:r>
          </w:p>
          <w:p w:rsidR="00000000" w:rsidRPr="007E2AF8" w:rsidP="007E2AF8">
            <w:pPr>
              <w:pStyle w:val="ListBullet2"/>
            </w:pPr>
            <w:r w:rsidRPr="007E2AF8">
              <w:t>crisp</w:t>
            </w:r>
          </w:p>
          <w:p w:rsidR="00000000" w:rsidRPr="007E2AF8" w:rsidP="007E2AF8">
            <w:pPr>
              <w:pStyle w:val="ListBullet2"/>
            </w:pPr>
            <w:r w:rsidRPr="007E2AF8">
              <w:t>smooth</w:t>
            </w:r>
          </w:p>
          <w:p w:rsidR="00000000" w:rsidRPr="007E2AF8" w:rsidP="007E2AF8">
            <w:pPr>
              <w:pStyle w:val="ListBullet2"/>
            </w:pPr>
            <w:r w:rsidRPr="007E2AF8">
              <w:t>slippery</w:t>
            </w:r>
          </w:p>
          <w:p w:rsidR="00000000" w:rsidRPr="007E2AF8" w:rsidP="007E2AF8">
            <w:pPr>
              <w:pStyle w:val="ListBullet2"/>
            </w:pPr>
            <w:r w:rsidRPr="007E2AF8">
              <w:t>creamy</w:t>
            </w:r>
          </w:p>
          <w:p w:rsidR="00000000" w:rsidRPr="007E2AF8" w:rsidP="007E2AF8">
            <w:pPr>
              <w:pStyle w:val="ListBullet2"/>
            </w:pPr>
            <w:r w:rsidRPr="007E2AF8">
              <w:t>mouse</w:t>
            </w:r>
          </w:p>
          <w:p w:rsidR="00000000" w:rsidRPr="007E2AF8" w:rsidP="007E2AF8">
            <w:pPr>
              <w:pStyle w:val="ListBullet2"/>
            </w:pPr>
            <w:r w:rsidRPr="007E2AF8">
              <w:t>rich</w:t>
            </w:r>
          </w:p>
          <w:p w:rsidR="00000000" w:rsidRPr="007E2AF8" w:rsidP="007E2AF8">
            <w:pPr>
              <w:pStyle w:val="ListBullet2"/>
            </w:pPr>
            <w:r w:rsidRPr="007E2AF8">
              <w:t>clean</w:t>
            </w:r>
          </w:p>
          <w:p w:rsidR="00000000" w:rsidRPr="007E2AF8" w:rsidP="007E2AF8">
            <w:pPr>
              <w:pStyle w:val="ListBullet2"/>
            </w:pPr>
            <w:r w:rsidRPr="007E2AF8">
              <w:t>moist</w:t>
            </w:r>
          </w:p>
          <w:p w:rsidR="00000000" w:rsidRPr="007E2AF8" w:rsidP="007E2AF8">
            <w:pPr>
              <w:pStyle w:val="ListBullet2"/>
            </w:pPr>
            <w:r w:rsidRPr="007E2AF8">
              <w:t>intensity</w:t>
            </w:r>
          </w:p>
          <w:p w:rsidR="00000000" w:rsidRPr="007E2AF8" w:rsidP="007E2AF8">
            <w:pPr>
              <w:pStyle w:val="ListBullet2"/>
            </w:pPr>
            <w:r w:rsidRPr="007E2AF8">
              <w:t>light or heavy mouth feel</w:t>
            </w:r>
          </w:p>
          <w:p w:rsidR="00000000" w:rsidRPr="007E2AF8" w:rsidP="007E2AF8">
            <w:pPr>
              <w:pStyle w:val="ListBullet2"/>
            </w:pPr>
            <w:r w:rsidRPr="007E2AF8">
              <w:t>velvety</w:t>
            </w:r>
          </w:p>
          <w:p w:rsidR="00000000" w:rsidRPr="007E2AF8" w:rsidP="007E2AF8">
            <w:pPr>
              <w:pStyle w:val="ListBullet2"/>
            </w:pPr>
            <w:r w:rsidRPr="007E2AF8">
              <w:t>fibrous</w:t>
            </w:r>
          </w:p>
          <w:p w:rsidR="00000000" w:rsidRPr="007E2AF8" w:rsidP="007E2AF8">
            <w:pPr>
              <w:pStyle w:val="ListBullet2"/>
            </w:pPr>
            <w:r w:rsidRPr="007E2AF8">
              <w:t>marshmallow</w:t>
            </w:r>
          </w:p>
          <w:p w:rsidR="00000000" w:rsidRPr="007E2AF8" w:rsidP="007E2AF8">
            <w:pPr>
              <w:pStyle w:val="ListBullet"/>
            </w:pPr>
            <w:r w:rsidRPr="007E2AF8">
              <w:t>taste or flavour:</w:t>
            </w:r>
          </w:p>
          <w:p w:rsidR="00000000" w:rsidRPr="007E2AF8" w:rsidP="007E2AF8">
            <w:pPr>
              <w:pStyle w:val="ListBullet2"/>
            </w:pPr>
            <w:r w:rsidRPr="007E2AF8">
              <w:t>salty</w:t>
            </w:r>
          </w:p>
          <w:p w:rsidR="00000000" w:rsidRPr="007E2AF8" w:rsidP="007E2AF8">
            <w:pPr>
              <w:pStyle w:val="ListBullet2"/>
            </w:pPr>
            <w:r w:rsidRPr="007E2AF8">
              <w:t>sweet</w:t>
            </w:r>
          </w:p>
          <w:p w:rsidR="00000000" w:rsidRPr="007E2AF8" w:rsidP="007E2AF8">
            <w:pPr>
              <w:pStyle w:val="ListBullet2"/>
            </w:pPr>
            <w:r w:rsidRPr="007E2AF8">
              <w:t>acidic</w:t>
            </w:r>
          </w:p>
          <w:p w:rsidR="00000000" w:rsidRPr="007E2AF8" w:rsidP="007E2AF8">
            <w:pPr>
              <w:pStyle w:val="ListBullet2"/>
            </w:pPr>
            <w:r w:rsidRPr="007E2AF8">
              <w:t>bitter</w:t>
            </w:r>
          </w:p>
          <w:p w:rsidR="00000000" w:rsidRPr="007E2AF8" w:rsidP="007E2AF8">
            <w:pPr>
              <w:pStyle w:val="ListBullet2"/>
            </w:pPr>
            <w:r w:rsidRPr="007E2AF8">
              <w:t>spicy</w:t>
            </w:r>
          </w:p>
          <w:p w:rsidR="00000000" w:rsidRPr="007E2AF8" w:rsidP="007E2AF8">
            <w:pPr>
              <w:pStyle w:val="ListBullet2"/>
            </w:pPr>
            <w:r w:rsidRPr="007E2AF8">
              <w:t>spicy (heat)</w:t>
            </w:r>
          </w:p>
          <w:p w:rsidR="00000000" w:rsidRPr="007E2AF8" w:rsidP="007E2AF8">
            <w:pPr>
              <w:pStyle w:val="ListBullet2"/>
            </w:pPr>
            <w:r w:rsidRPr="007E2AF8">
              <w:t>umami</w:t>
            </w:r>
          </w:p>
          <w:p w:rsidR="00000000" w:rsidRPr="007E2AF8" w:rsidP="007E2AF8">
            <w:pPr>
              <w:pStyle w:val="ListBullet"/>
            </w:pPr>
            <w:r w:rsidRPr="007E2AF8">
              <w:t>temperature:</w:t>
            </w:r>
          </w:p>
          <w:p w:rsidR="00000000" w:rsidRPr="007E2AF8" w:rsidP="007E2AF8">
            <w:pPr>
              <w:pStyle w:val="ListBullet2"/>
            </w:pPr>
            <w:r w:rsidRPr="007E2AF8">
              <w:t>frozen</w:t>
            </w:r>
          </w:p>
          <w:p w:rsidR="00000000" w:rsidRPr="007E2AF8" w:rsidP="007E2AF8">
            <w:pPr>
              <w:pStyle w:val="ListBullet2"/>
            </w:pPr>
            <w:r w:rsidRPr="007E2AF8">
              <w:t>cold</w:t>
            </w:r>
          </w:p>
          <w:p w:rsidR="00000000" w:rsidRPr="007E2AF8" w:rsidP="007E2AF8">
            <w:pPr>
              <w:pStyle w:val="ListBullet2"/>
            </w:pPr>
            <w:r w:rsidRPr="007E2AF8">
              <w:t>warm</w:t>
            </w:r>
          </w:p>
          <w:p w:rsidR="00000000" w:rsidRPr="007E2AF8" w:rsidP="007E2AF8">
            <w:pPr>
              <w:pStyle w:val="ListBullet2"/>
            </w:pPr>
            <w:r w:rsidRPr="007E2AF8">
              <w:t>hot</w:t>
            </w:r>
          </w:p>
          <w:p w:rsidR="00000000" w:rsidRPr="007E2AF8" w:rsidP="007E2AF8">
            <w:pPr>
              <w:pStyle w:val="ListBullet2"/>
            </w:pPr>
            <w:r w:rsidRPr="007E2AF8">
              <w:t>spice (hot)</w:t>
            </w:r>
          </w:p>
          <w:p w:rsidR="00000000" w:rsidRPr="007E2AF8" w:rsidP="007E2AF8">
            <w:pPr>
              <w:pStyle w:val="ListBullet"/>
            </w:pPr>
            <w:r w:rsidRPr="007E2AF8">
              <w:t>aroma:</w:t>
            </w:r>
          </w:p>
          <w:p w:rsidR="00000000" w:rsidRPr="007E2AF8" w:rsidP="007E2AF8">
            <w:pPr>
              <w:pStyle w:val="ListBullet2"/>
            </w:pPr>
            <w:r w:rsidRPr="007E2AF8">
              <w:t>sweet</w:t>
            </w:r>
          </w:p>
          <w:p w:rsidR="00000000" w:rsidRPr="007E2AF8" w:rsidP="007E2AF8">
            <w:pPr>
              <w:pStyle w:val="ListBullet2"/>
            </w:pPr>
            <w:r w:rsidRPr="007E2AF8">
              <w:t>acidic</w:t>
            </w:r>
          </w:p>
          <w:p w:rsidR="00000000" w:rsidRPr="007E2AF8" w:rsidP="007E2AF8">
            <w:pPr>
              <w:pStyle w:val="ListBullet2"/>
            </w:pPr>
            <w:r w:rsidRPr="007E2AF8">
              <w:t>astringent</w:t>
            </w:r>
          </w:p>
          <w:p w:rsidR="00000000" w:rsidRPr="007E2AF8" w:rsidP="007E2AF8">
            <w:pPr>
              <w:pStyle w:val="ListBullet2"/>
            </w:pPr>
            <w:r w:rsidRPr="007E2AF8">
              <w:t>spicy</w:t>
            </w:r>
          </w:p>
          <w:p w:rsidR="00000000" w:rsidRPr="007E2AF8" w:rsidP="007E2AF8">
            <w:pPr>
              <w:pStyle w:val="BodyText"/>
            </w:pPr>
            <w:r w:rsidRPr="007E2AF8">
              <w:t>spritzig</w:t>
            </w:r>
          </w:p>
          <w:p w:rsidR="00000000" w:rsidRPr="007E2AF8" w:rsidP="007E2AF8">
            <w:pPr>
              <w:pStyle w:val="BodyText"/>
            </w:pPr>
            <w:r w:rsidRPr="007E2AF8">
              <w:t>herbaceous</w:t>
            </w:r>
          </w:p>
          <w:p w:rsidR="00000000" w:rsidRPr="007E2AF8" w:rsidP="007E2AF8">
            <w:pPr>
              <w:pStyle w:val="BodyText"/>
            </w:pPr>
            <w:r w:rsidRPr="007E2AF8">
              <w:t>pungent</w:t>
            </w:r>
          </w:p>
          <w:p w:rsidR="00000000" w:rsidRPr="007E2AF8" w:rsidP="007E2AF8">
            <w:pPr>
              <w:pStyle w:val="BodyText"/>
            </w:pPr>
            <w:r w:rsidRPr="007E2AF8">
              <w:t>perfumed</w:t>
            </w:r>
          </w:p>
          <w:p w:rsidR="00000000" w:rsidP="007E2AF8">
            <w:pPr>
              <w:pStyle w:val="BodyText"/>
              <w:rPr>
                <w:lang w:val="en-NZ"/>
              </w:rPr>
            </w:pPr>
            <w:r w:rsidRPr="007E2AF8">
              <w:t>fruity.</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Beverage production techniques may relate to</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variations in raw products</w:t>
            </w:r>
          </w:p>
          <w:p w:rsidR="00000000" w:rsidRPr="007E2AF8" w:rsidP="007E2AF8">
            <w:pPr>
              <w:pStyle w:val="ListBullet"/>
            </w:pPr>
            <w:r w:rsidRPr="007E2AF8">
              <w:t>brewing practice</w:t>
            </w:r>
          </w:p>
          <w:p w:rsidR="00000000" w:rsidRPr="007E2AF8" w:rsidP="007E2AF8">
            <w:pPr>
              <w:pStyle w:val="ListBullet"/>
            </w:pPr>
            <w:r w:rsidRPr="007E2AF8">
              <w:t>fermentation processes</w:t>
            </w:r>
          </w:p>
          <w:p w:rsidR="00000000" w:rsidRPr="007E2AF8" w:rsidP="007E2AF8">
            <w:pPr>
              <w:pStyle w:val="ListBullet"/>
            </w:pPr>
            <w:r w:rsidRPr="007E2AF8">
              <w:t>maturation processes</w:t>
            </w:r>
          </w:p>
          <w:p w:rsidR="00000000" w:rsidRPr="007E2AF8" w:rsidP="007E2AF8">
            <w:pPr>
              <w:pStyle w:val="ListBullet"/>
            </w:pPr>
            <w:r w:rsidRPr="007E2AF8">
              <w:t>bottling or packaging processes</w:t>
            </w:r>
          </w:p>
          <w:p w:rsidR="00000000" w:rsidP="007E2AF8">
            <w:pPr>
              <w:pStyle w:val="ListBullet"/>
              <w:rPr>
                <w:lang w:val="en-NZ"/>
              </w:rPr>
            </w:pPr>
            <w:r w:rsidRPr="007E2AF8">
              <w:t>chemical components.</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Informed opinions and ideas might be based on</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results of own evaluations</w:t>
            </w:r>
          </w:p>
          <w:p w:rsidR="00000000" w:rsidRPr="007E2AF8" w:rsidP="007E2AF8">
            <w:pPr>
              <w:pStyle w:val="ListBullet"/>
            </w:pPr>
            <w:r w:rsidRPr="007E2AF8">
              <w:t>critic reviews</w:t>
            </w:r>
          </w:p>
          <w:p w:rsidR="00000000" w:rsidRPr="007E2AF8" w:rsidP="007E2AF8">
            <w:pPr>
              <w:pStyle w:val="ListBullet"/>
            </w:pPr>
            <w:r w:rsidRPr="007E2AF8">
              <w:t>accepted food and beverage matches</w:t>
            </w:r>
          </w:p>
          <w:p w:rsidR="00000000" w:rsidRPr="007E2AF8" w:rsidP="007E2AF8">
            <w:pPr>
              <w:pStyle w:val="ListBullet"/>
            </w:pPr>
            <w:r w:rsidRPr="007E2AF8">
              <w:t>research and reading</w:t>
            </w:r>
          </w:p>
          <w:p w:rsidR="00000000" w:rsidRPr="007E2AF8" w:rsidP="007E2AF8">
            <w:pPr>
              <w:pStyle w:val="ListBullet"/>
            </w:pPr>
            <w:r w:rsidRPr="007E2AF8">
              <w:t>information from customers</w:t>
            </w:r>
          </w:p>
          <w:p w:rsidR="00000000" w:rsidP="007E2AF8">
            <w:pPr>
              <w:pStyle w:val="ListBullet"/>
              <w:rPr>
                <w:lang w:val="en-NZ"/>
              </w:rPr>
            </w:pPr>
            <w:r w:rsidRPr="007E2AF8">
              <w:t>recommendations from suppliers or manufacturers.</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Tailored and appropriate advice might consider</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diner characteristics:</w:t>
            </w:r>
          </w:p>
          <w:p w:rsidR="00000000" w:rsidRPr="007E2AF8" w:rsidP="007E2AF8">
            <w:pPr>
              <w:pStyle w:val="BodyText"/>
            </w:pPr>
            <w:r w:rsidRPr="007E2AF8">
              <w:t>age</w:t>
            </w:r>
          </w:p>
          <w:p w:rsidR="00000000" w:rsidRPr="007E2AF8" w:rsidP="007E2AF8">
            <w:pPr>
              <w:pStyle w:val="BodyText"/>
            </w:pPr>
            <w:r w:rsidRPr="007E2AF8">
              <w:t>gender</w:t>
            </w:r>
          </w:p>
          <w:p w:rsidR="00000000" w:rsidRPr="007E2AF8" w:rsidP="007E2AF8">
            <w:pPr>
              <w:pStyle w:val="BodyText"/>
            </w:pPr>
            <w:r w:rsidRPr="007E2AF8">
              <w:t>physical condition</w:t>
            </w:r>
          </w:p>
          <w:p w:rsidR="00000000" w:rsidRPr="007E2AF8" w:rsidP="007E2AF8">
            <w:pPr>
              <w:pStyle w:val="BodyText"/>
            </w:pPr>
            <w:r w:rsidRPr="007E2AF8">
              <w:t>allergies</w:t>
            </w:r>
          </w:p>
          <w:p w:rsidR="00000000" w:rsidRPr="007E2AF8" w:rsidP="007E2AF8">
            <w:pPr>
              <w:pStyle w:val="BodyText"/>
            </w:pPr>
            <w:r w:rsidRPr="007E2AF8">
              <w:t>cultural origins</w:t>
            </w:r>
          </w:p>
          <w:p w:rsidR="00000000" w:rsidRPr="007E2AF8" w:rsidP="007E2AF8">
            <w:pPr>
              <w:pStyle w:val="ListBullet"/>
            </w:pPr>
            <w:r w:rsidRPr="007E2AF8">
              <w:t>nature of the occasion:</w:t>
            </w:r>
          </w:p>
          <w:p w:rsidR="00000000" w:rsidRPr="007E2AF8" w:rsidP="007E2AF8">
            <w:pPr>
              <w:pStyle w:val="BodyText"/>
            </w:pPr>
            <w:r w:rsidRPr="007E2AF8">
              <w:t>level of formality</w:t>
            </w:r>
          </w:p>
          <w:p w:rsidR="00000000" w:rsidRPr="007E2AF8" w:rsidP="007E2AF8">
            <w:pPr>
              <w:pStyle w:val="BodyText"/>
            </w:pPr>
            <w:r w:rsidRPr="007E2AF8">
              <w:t>time of day</w:t>
            </w:r>
          </w:p>
          <w:p w:rsidR="00000000" w:rsidRPr="007E2AF8" w:rsidP="007E2AF8">
            <w:pPr>
              <w:pStyle w:val="BodyText"/>
            </w:pPr>
            <w:r w:rsidRPr="007E2AF8">
              <w:t>duration of event</w:t>
            </w:r>
          </w:p>
          <w:p w:rsidR="00000000" w:rsidRPr="007E2AF8" w:rsidP="007E2AF8">
            <w:pPr>
              <w:pStyle w:val="ListBullet"/>
            </w:pPr>
            <w:r w:rsidRPr="007E2AF8">
              <w:t>customer budget</w:t>
            </w:r>
          </w:p>
          <w:p w:rsidR="00000000" w:rsidRPr="007E2AF8" w:rsidP="007E2AF8">
            <w:pPr>
              <w:pStyle w:val="ListBullet"/>
            </w:pPr>
            <w:r w:rsidRPr="007E2AF8">
              <w:t xml:space="preserve">business objectives </w:t>
            </w:r>
          </w:p>
          <w:p w:rsidR="00000000" w:rsidP="007E2AF8">
            <w:pPr>
              <w:pStyle w:val="ListBullet"/>
              <w:rPr>
                <w:lang w:val="en-NZ"/>
              </w:rPr>
            </w:pPr>
            <w:r w:rsidRPr="007E2AF8">
              <w:t>profitability.</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Appropriate and ethical business considerations may include</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profitability requirements</w:t>
            </w:r>
          </w:p>
          <w:p w:rsidR="00000000" w:rsidRPr="007E2AF8" w:rsidP="007E2AF8">
            <w:pPr>
              <w:pStyle w:val="ListBullet"/>
            </w:pPr>
            <w:r w:rsidRPr="007E2AF8">
              <w:t xml:space="preserve">current stock </w:t>
            </w:r>
          </w:p>
          <w:p w:rsidR="00000000" w:rsidRPr="007E2AF8" w:rsidP="007E2AF8">
            <w:pPr>
              <w:pStyle w:val="ListBullet"/>
            </w:pPr>
            <w:r w:rsidRPr="007E2AF8">
              <w:t>supplier arrangements</w:t>
            </w:r>
          </w:p>
          <w:p w:rsidR="00000000" w:rsidP="007E2AF8">
            <w:pPr>
              <w:pStyle w:val="ListBullet"/>
              <w:rPr>
                <w:lang w:val="en-NZ"/>
              </w:rPr>
            </w:pPr>
            <w:r w:rsidRPr="007E2AF8">
              <w:t>stock availability.</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Formal and informal research may include</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talking to product suppliers, winemakers and vineyard managers</w:t>
            </w:r>
          </w:p>
          <w:p w:rsidR="00000000" w:rsidRPr="007E2AF8" w:rsidP="007E2AF8">
            <w:pPr>
              <w:pStyle w:val="ListBullet"/>
            </w:pPr>
            <w:r w:rsidRPr="007E2AF8">
              <w:t>memberships of associations and industry bodies</w:t>
            </w:r>
          </w:p>
          <w:p w:rsidR="00000000" w:rsidRPr="007E2AF8" w:rsidP="007E2AF8">
            <w:pPr>
              <w:pStyle w:val="ListBullet"/>
            </w:pPr>
            <w:r w:rsidRPr="007E2AF8">
              <w:t>reading general and trade media and supplier information</w:t>
            </w:r>
          </w:p>
          <w:p w:rsidR="00000000" w:rsidRPr="007E2AF8" w:rsidP="007E2AF8">
            <w:pPr>
              <w:pStyle w:val="ListBullet"/>
            </w:pPr>
            <w:r w:rsidRPr="007E2AF8">
              <w:t>attending trade shows</w:t>
            </w:r>
          </w:p>
          <w:p w:rsidR="00000000" w:rsidRPr="007E2AF8" w:rsidP="007E2AF8">
            <w:pPr>
              <w:pStyle w:val="ListBullet"/>
            </w:pPr>
            <w:r w:rsidRPr="007E2AF8">
              <w:t>attending wine tastings</w:t>
            </w:r>
          </w:p>
          <w:p w:rsidR="00000000" w:rsidRPr="007E2AF8" w:rsidP="007E2AF8">
            <w:pPr>
              <w:pStyle w:val="ListBullet"/>
            </w:pPr>
            <w:r w:rsidRPr="007E2AF8">
              <w:t>reading wine reference books</w:t>
            </w:r>
          </w:p>
          <w:p w:rsidR="00000000" w:rsidP="007E2AF8">
            <w:pPr>
              <w:pStyle w:val="ListBullet"/>
              <w:rPr>
                <w:lang w:val="en-NZ"/>
              </w:rPr>
            </w:pPr>
            <w:r w:rsidRPr="007E2AF8">
              <w:t>using the int</w:t>
            </w:r>
            <w:r w:rsidRPr="007E2AF8">
              <w:t>ernet.</w:t>
            </w:r>
          </w:p>
        </w:tc>
      </w:tr>
      <w:tr w:rsidTr="00740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BoldandItalics"/>
              </w:rPr>
              <w:t>Food and beverage matching trends may relate to</w:t>
            </w:r>
            <w:r w:rsidRPr="007E2AF8">
              <w:t>:</w:t>
            </w:r>
          </w:p>
        </w:tc>
        <w:tc>
          <w:tcPr>
            <w:tcW w:w="5835" w:type="dxa"/>
            <w:tcBorders>
              <w:top w:val="nil"/>
              <w:left w:val="nil"/>
              <w:bottom w:val="nil"/>
              <w:right w:val="nil"/>
            </w:tcBorders>
            <w:tcMar>
              <w:top w:w="0" w:type="dxa"/>
              <w:left w:w="62" w:type="dxa"/>
              <w:bottom w:w="0" w:type="dxa"/>
              <w:right w:w="62" w:type="dxa"/>
            </w:tcMar>
          </w:tcPr>
          <w:p w:rsidR="00000000" w:rsidRPr="007E2AF8" w:rsidP="007E2AF8">
            <w:pPr>
              <w:pStyle w:val="ListBullet"/>
            </w:pPr>
            <w:r w:rsidRPr="007E2AF8">
              <w:t>new ideas from chefs</w:t>
            </w:r>
          </w:p>
          <w:p w:rsidR="00000000" w:rsidRPr="007E2AF8" w:rsidP="007E2AF8">
            <w:pPr>
              <w:pStyle w:val="ListBullet"/>
            </w:pPr>
            <w:r w:rsidRPr="007E2AF8">
              <w:t>developments in particular countries or cuisines</w:t>
            </w:r>
          </w:p>
          <w:p w:rsidR="00000000" w:rsidRPr="007E2AF8" w:rsidP="007E2AF8">
            <w:pPr>
              <w:pStyle w:val="ListBullet"/>
            </w:pPr>
            <w:r w:rsidRPr="007E2AF8">
              <w:t>health and fitness issues</w:t>
            </w:r>
          </w:p>
          <w:p w:rsidR="00000000" w:rsidRPr="007E2AF8" w:rsidP="007E2AF8">
            <w:pPr>
              <w:pStyle w:val="ListBullet"/>
            </w:pPr>
            <w:r w:rsidRPr="007E2AF8">
              <w:t>economic trends.</w:t>
            </w:r>
          </w:p>
        </w:tc>
      </w:tr>
    </w:tbl>
    <w:p w:rsidR="00740BD4" w:rsidP="007E2AF8">
      <w:pPr>
        <w:pStyle w:val="BodyText"/>
      </w:pPr>
    </w:p>
    <w:p w:rsidR="00740BD4" w:rsidP="007E2AF8">
      <w:pPr>
        <w:pStyle w:val="BodyText"/>
      </w:pPr>
    </w:p>
    <w:p w:rsidR="00000000" w:rsidRPr="007E2AF8" w:rsidP="007E2AF8">
      <w:pPr>
        <w:pStyle w:val="Heading1"/>
      </w:pPr>
      <w:bookmarkStart w:id="12" w:name="O_146954"/>
      <w:bookmarkEnd w:id="12"/>
      <w:r w:rsidRPr="007E2AF8">
        <w:t>Unit Sector(s)</w:t>
      </w:r>
    </w:p>
    <w:tbl>
      <w:tblPr>
        <w:tblW w:w="0" w:type="auto"/>
        <w:tblLayout w:type="fixed"/>
        <w:tblCellMar>
          <w:left w:w="62" w:type="dxa"/>
          <w:right w:w="62" w:type="dxa"/>
        </w:tblCellMar>
        <w:tblLook w:val="0000"/>
      </w:tblPr>
      <w:tblGrid>
        <w:gridCol w:w="2836"/>
        <w:gridCol w:w="6344"/>
      </w:tblGrid>
      <w:tr w:rsidTr="00740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E2AF8" w:rsidP="007E2AF8">
            <w:pPr>
              <w:pStyle w:val="BodyText"/>
            </w:pPr>
            <w:r w:rsidRPr="007E2AF8">
              <w:t>Hospitality</w:t>
            </w:r>
          </w:p>
        </w:tc>
      </w:tr>
    </w:tbl>
    <w:p w:rsidR="00000000" w:rsidRPr="007E2AF8" w:rsidP="007E2AF8">
      <w:pPr>
        <w:pStyle w:val="BodyText"/>
      </w:pPr>
    </w:p>
    <w:p w:rsidR="00000000" w:rsidRPr="007E2AF8" w:rsidP="007E2AF8">
      <w:pPr>
        <w:pStyle w:val="AllowPageBreak"/>
      </w:pPr>
    </w:p>
    <w:p w:rsidR="00000000" w:rsidRPr="007E2AF8" w:rsidP="007E2AF8">
      <w:pPr>
        <w:pStyle w:val="Heading1"/>
      </w:pPr>
      <w:bookmarkStart w:id="13" w:name="O_163330"/>
      <w:bookmarkEnd w:id="13"/>
      <w:r w:rsidRPr="007E2AF8">
        <w:t>Competency field</w:t>
      </w:r>
    </w:p>
    <w:tbl>
      <w:tblPr>
        <w:tblW w:w="0" w:type="auto"/>
        <w:tblLayout w:type="fixed"/>
        <w:tblCellMar>
          <w:left w:w="62" w:type="dxa"/>
          <w:right w:w="62" w:type="dxa"/>
        </w:tblCellMar>
        <w:tblLook w:val="0000"/>
      </w:tblPr>
      <w:tblGrid>
        <w:gridCol w:w="2836"/>
        <w:gridCol w:w="6344"/>
      </w:tblGrid>
      <w:tr w:rsidTr="00740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E2AF8">
            <w:pPr>
              <w:pStyle w:val="BodyText"/>
              <w:rPr>
                <w:lang w:val="en-NZ"/>
              </w:rPr>
            </w:pPr>
            <w:r w:rsidRPr="007E2AF8">
              <w:t>Food and Beverage</w:t>
            </w:r>
          </w:p>
        </w:tc>
      </w:tr>
      <w:tr w:rsidTr="00740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E2AF8" w:rsidP="007E2AF8">
            <w:pPr>
              <w:pStyle w:val="BodyText"/>
            </w:pPr>
          </w:p>
        </w:tc>
      </w:tr>
    </w:tbl>
    <w:p w:rsidR="00000000" w:rsidRPr="007E2AF8" w:rsidP="007E2AF8">
      <w:pPr>
        <w:pStyle w:val="BodyText"/>
      </w:pPr>
    </w:p>
    <w:p w:rsidR="00000000" w:rsidRPr="007E2AF8" w:rsidP="007E2AF8"/>
    <w:sectPr w:rsidSect="007E2A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0BD4" w:rsidP="00740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D4" w:rsidP="007E2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40BD4" w:rsidP="007E2A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40BD4" w:rsidP="007E2A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0BD4" w:rsidP="00740B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D4" w:rsidP="007E2AF8">
    <w:pPr>
      <w:pStyle w:val="Header"/>
      <w:framePr w:wrap="around"/>
    </w:pPr>
    <w:r>
      <w:fldChar w:fldCharType="begin"/>
    </w:r>
    <w:r>
      <w:instrText xml:space="preserve"> TITLE   \* MERGEFORMAT </w:instrText>
    </w:r>
    <w:r>
      <w:fldChar w:fldCharType="separate"/>
    </w:r>
    <w:r>
      <w:t>SITHFAB324A Provide specialised advice on food and beverage matching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0BD4" w:rsidP="007E2A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44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66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23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A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AF8"/>
    <w:pPr>
      <w:spacing w:before="360" w:after="60"/>
      <w:outlineLvl w:val="0"/>
    </w:pPr>
    <w:rPr>
      <w:sz w:val="32"/>
    </w:rPr>
  </w:style>
  <w:style w:type="paragraph" w:styleId="Heading2">
    <w:name w:val="heading 2"/>
    <w:basedOn w:val="HeadingBase"/>
    <w:next w:val="BodyText"/>
    <w:link w:val="Heading2Char"/>
    <w:qFormat/>
    <w:rsid w:val="007E2AF8"/>
    <w:pPr>
      <w:keepLines/>
      <w:spacing w:before="240" w:after="120"/>
      <w:outlineLvl w:val="1"/>
    </w:pPr>
    <w:rPr>
      <w:sz w:val="28"/>
      <w:szCs w:val="40"/>
    </w:rPr>
  </w:style>
  <w:style w:type="paragraph" w:styleId="Heading3">
    <w:name w:val="heading 3"/>
    <w:basedOn w:val="HeadingBase"/>
    <w:next w:val="BodyText"/>
    <w:link w:val="Heading3Char"/>
    <w:qFormat/>
    <w:rsid w:val="007E2AF8"/>
    <w:pPr>
      <w:spacing w:before="180" w:after="120"/>
      <w:outlineLvl w:val="2"/>
    </w:pPr>
    <w:rPr>
      <w:spacing w:val="-10"/>
      <w:kern w:val="32"/>
    </w:rPr>
  </w:style>
  <w:style w:type="paragraph" w:styleId="Heading4">
    <w:name w:val="heading 4"/>
    <w:basedOn w:val="HeadingBase"/>
    <w:next w:val="BodyText"/>
    <w:link w:val="Heading4Char"/>
    <w:qFormat/>
    <w:rsid w:val="007E2AF8"/>
    <w:pPr>
      <w:spacing w:before="160" w:after="120"/>
      <w:outlineLvl w:val="3"/>
    </w:pPr>
    <w:rPr>
      <w:sz w:val="22"/>
    </w:rPr>
  </w:style>
  <w:style w:type="paragraph" w:styleId="Heading5">
    <w:name w:val="heading 5"/>
    <w:basedOn w:val="HeadingBase"/>
    <w:next w:val="Normal"/>
    <w:link w:val="Heading5Char"/>
    <w:qFormat/>
    <w:rsid w:val="007E2AF8"/>
    <w:pPr>
      <w:spacing w:before="80"/>
      <w:outlineLvl w:val="4"/>
    </w:pPr>
    <w:rPr>
      <w:color w:val="918585"/>
      <w:sz w:val="20"/>
    </w:rPr>
  </w:style>
  <w:style w:type="paragraph" w:styleId="Heading6">
    <w:name w:val="heading 6"/>
    <w:basedOn w:val="HeadingBase"/>
    <w:next w:val="Normal"/>
    <w:link w:val="Heading6Char"/>
    <w:qFormat/>
    <w:rsid w:val="007E2AF8"/>
    <w:pPr>
      <w:spacing w:before="60"/>
      <w:outlineLvl w:val="5"/>
    </w:pPr>
    <w:rPr>
      <w:color w:val="918585"/>
      <w:sz w:val="20"/>
    </w:rPr>
  </w:style>
  <w:style w:type="paragraph" w:styleId="Heading7">
    <w:name w:val="heading 7"/>
    <w:basedOn w:val="Normal"/>
    <w:next w:val="Normal"/>
    <w:link w:val="Heading7Char"/>
    <w:qFormat/>
    <w:rsid w:val="007E2AF8"/>
    <w:pPr>
      <w:ind w:left="720"/>
      <w:outlineLvl w:val="6"/>
    </w:pPr>
    <w:rPr>
      <w:i/>
    </w:rPr>
  </w:style>
  <w:style w:type="paragraph" w:styleId="Heading8">
    <w:name w:val="heading 8"/>
    <w:basedOn w:val="Normal"/>
    <w:next w:val="Normal"/>
    <w:link w:val="Heading8Char"/>
    <w:qFormat/>
    <w:rsid w:val="007E2AF8"/>
    <w:pPr>
      <w:ind w:left="720"/>
      <w:outlineLvl w:val="7"/>
    </w:pPr>
    <w:rPr>
      <w:i/>
    </w:rPr>
  </w:style>
  <w:style w:type="paragraph" w:styleId="Heading9">
    <w:name w:val="heading 9"/>
    <w:basedOn w:val="Normal"/>
    <w:next w:val="Normal"/>
    <w:link w:val="Heading9Char"/>
    <w:qFormat/>
    <w:rsid w:val="007E2AF8"/>
    <w:pPr>
      <w:ind w:left="720"/>
      <w:outlineLvl w:val="8"/>
    </w:pPr>
    <w:rPr>
      <w:i/>
    </w:rPr>
  </w:style>
  <w:style w:type="character" w:default="1" w:styleId="DefaultParagraphFont">
    <w:name w:val="Default Paragraph Font"/>
    <w:uiPriority w:val="1"/>
    <w:unhideWhenUsed/>
    <w:rsid w:val="007E2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AF8"/>
  </w:style>
  <w:style w:type="character" w:customStyle="1" w:styleId="Heading1Char">
    <w:name w:val="Heading 1 Char"/>
    <w:link w:val="Heading1"/>
    <w:rsid w:val="007E2AF8"/>
    <w:rPr>
      <w:rFonts w:ascii="Times New Roman" w:eastAsia="Times New Roman" w:hAnsi="Times New Roman" w:cs="Times New Roman"/>
      <w:b/>
      <w:sz w:val="32"/>
      <w:szCs w:val="20"/>
      <w:lang w:eastAsia="en-US"/>
    </w:rPr>
  </w:style>
  <w:style w:type="paragraph" w:styleId="BodyText">
    <w:name w:val="Body Text"/>
    <w:basedOn w:val="Normal"/>
    <w:link w:val="BodyTextChar"/>
    <w:rsid w:val="007E2AF8"/>
    <w:pPr>
      <w:spacing w:before="120" w:after="120"/>
      <w:contextualSpacing/>
    </w:pPr>
    <w:rPr>
      <w:rFonts w:ascii="Times New Roman" w:hAnsi="Times New Roman"/>
      <w:sz w:val="24"/>
      <w:szCs w:val="22"/>
    </w:rPr>
  </w:style>
  <w:style w:type="character" w:customStyle="1" w:styleId="BodyTextChar">
    <w:name w:val="Body Text Char"/>
    <w:link w:val="BodyText"/>
    <w:rsid w:val="007E2AF8"/>
    <w:rPr>
      <w:rFonts w:ascii="Times New Roman" w:eastAsia="Times New Roman" w:hAnsi="Times New Roman" w:cs="Times New Roman"/>
      <w:sz w:val="24"/>
      <w:lang w:val="en-US" w:eastAsia="en-US"/>
    </w:rPr>
  </w:style>
  <w:style w:type="paragraph" w:styleId="Footer">
    <w:name w:val="footer"/>
    <w:basedOn w:val="Normal"/>
    <w:link w:val="FooterChar"/>
    <w:rsid w:val="007E2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2AF8"/>
    <w:rPr>
      <w:rFonts w:ascii="Times New Roman" w:eastAsia="Times New Roman" w:hAnsi="Times New Roman" w:cs="Times New Roman"/>
      <w:sz w:val="16"/>
      <w:lang w:val="en-US" w:eastAsia="en-US"/>
    </w:rPr>
  </w:style>
  <w:style w:type="paragraph" w:styleId="List">
    <w:name w:val="List"/>
    <w:basedOn w:val="BodyText"/>
    <w:next w:val="BodyText"/>
    <w:rsid w:val="007E2AF8"/>
    <w:pPr>
      <w:tabs>
        <w:tab w:val="left" w:pos="340"/>
      </w:tabs>
      <w:spacing w:before="60" w:after="60"/>
      <w:ind w:left="340" w:hanging="340"/>
    </w:pPr>
  </w:style>
  <w:style w:type="paragraph" w:styleId="ListBullet">
    <w:name w:val="List Bullet"/>
    <w:basedOn w:val="List"/>
    <w:rsid w:val="007E2AF8"/>
    <w:pPr>
      <w:numPr>
        <w:numId w:val="13"/>
      </w:numPr>
      <w:tabs>
        <w:tab w:val="clear" w:pos="340"/>
      </w:tabs>
      <w:spacing w:before="40" w:after="40"/>
    </w:pPr>
  </w:style>
  <w:style w:type="character" w:customStyle="1" w:styleId="SpecialBold">
    <w:name w:val="Special Bold"/>
    <w:rsid w:val="007E2AF8"/>
    <w:rPr>
      <w:b/>
      <w:spacing w:val="0"/>
    </w:rPr>
  </w:style>
  <w:style w:type="paragraph" w:styleId="ListBullet2">
    <w:name w:val="List Bullet 2"/>
    <w:basedOn w:val="List2"/>
    <w:rsid w:val="007E2AF8"/>
    <w:pPr>
      <w:numPr>
        <w:numId w:val="14"/>
      </w:numPr>
      <w:tabs>
        <w:tab w:val="clear" w:pos="680"/>
      </w:tabs>
    </w:pPr>
  </w:style>
  <w:style w:type="paragraph" w:styleId="Header">
    <w:name w:val="header"/>
    <w:basedOn w:val="Normal"/>
    <w:link w:val="HeaderChar"/>
    <w:rsid w:val="007E2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2A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2AF8"/>
    <w:pPr>
      <w:spacing w:before="240" w:after="120"/>
      <w:outlineLvl w:val="0"/>
    </w:pPr>
    <w:rPr>
      <w:rFonts w:ascii="Times New Roman" w:hAnsi="Times New Roman"/>
      <w:b/>
      <w:sz w:val="28"/>
    </w:rPr>
  </w:style>
  <w:style w:type="paragraph" w:customStyle="1" w:styleId="AllowPageBreak">
    <w:name w:val="AllowPageBreak"/>
    <w:rsid w:val="007E2A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2AF8"/>
    <w:rPr>
      <w:b/>
      <w:i/>
      <w:u w:val="none"/>
    </w:rPr>
  </w:style>
  <w:style w:type="character" w:customStyle="1" w:styleId="Heading2Char">
    <w:name w:val="Heading 2 Char"/>
    <w:link w:val="Heading2"/>
    <w:rsid w:val="007E2AF8"/>
    <w:rPr>
      <w:rFonts w:ascii="Times New Roman" w:eastAsia="Times New Roman" w:hAnsi="Times New Roman" w:cs="Times New Roman"/>
      <w:b/>
      <w:sz w:val="28"/>
      <w:szCs w:val="40"/>
      <w:lang w:eastAsia="en-US"/>
    </w:rPr>
  </w:style>
  <w:style w:type="character" w:customStyle="1" w:styleId="Heading3Char">
    <w:name w:val="Heading 3 Char"/>
    <w:link w:val="Heading3"/>
    <w:rsid w:val="007E2A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2AF8"/>
    <w:rPr>
      <w:rFonts w:ascii="Times New Roman" w:eastAsia="Times New Roman" w:hAnsi="Times New Roman" w:cs="Times New Roman"/>
      <w:b/>
      <w:szCs w:val="20"/>
      <w:lang w:eastAsia="en-US"/>
    </w:rPr>
  </w:style>
  <w:style w:type="character" w:customStyle="1" w:styleId="Heading5Char">
    <w:name w:val="Heading 5 Char"/>
    <w:link w:val="Heading5"/>
    <w:rsid w:val="007E2A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2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A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A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AF8"/>
    <w:rPr>
      <w:rFonts w:ascii="Courier New" w:eastAsia="Times New Roman" w:hAnsi="Courier New" w:cs="Times New Roman"/>
      <w:i/>
      <w:szCs w:val="20"/>
      <w:lang w:val="en-US" w:eastAsia="en-US"/>
    </w:rPr>
  </w:style>
  <w:style w:type="paragraph" w:customStyle="1" w:styleId="HeadingBase">
    <w:name w:val="Heading Base"/>
    <w:rsid w:val="007E2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AF8"/>
    <w:pPr>
      <w:tabs>
        <w:tab w:val="right" w:leader="dot" w:pos="9072"/>
      </w:tabs>
      <w:ind w:left="567"/>
    </w:pPr>
    <w:rPr>
      <w:szCs w:val="22"/>
    </w:rPr>
  </w:style>
  <w:style w:type="paragraph" w:customStyle="1" w:styleId="TOCBase">
    <w:name w:val="TOC Base"/>
    <w:rsid w:val="007E2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AF8"/>
    <w:pPr>
      <w:tabs>
        <w:tab w:val="right" w:leader="dot" w:pos="9072"/>
      </w:tabs>
      <w:spacing w:before="40" w:after="40"/>
      <w:ind w:left="284"/>
    </w:pPr>
    <w:rPr>
      <w:rFonts w:ascii="Times New Roman" w:hAnsi="Times New Roman"/>
    </w:rPr>
  </w:style>
  <w:style w:type="paragraph" w:styleId="TOC1">
    <w:name w:val="toc 1"/>
    <w:basedOn w:val="TOCBase"/>
    <w:next w:val="Normal"/>
    <w:rsid w:val="007E2A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AF8"/>
    <w:pPr>
      <w:spacing w:before="5040"/>
      <w:jc w:val="center"/>
    </w:pPr>
    <w:rPr>
      <w:sz w:val="48"/>
      <w:szCs w:val="72"/>
      <w:lang w:val="en-US"/>
    </w:rPr>
  </w:style>
  <w:style w:type="character" w:customStyle="1" w:styleId="TitleChar">
    <w:name w:val="Title Char"/>
    <w:link w:val="Title"/>
    <w:rsid w:val="007E2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AF8"/>
    <w:pPr>
      <w:tabs>
        <w:tab w:val="left" w:pos="3600"/>
        <w:tab w:val="left" w:pos="3958"/>
      </w:tabs>
    </w:pPr>
  </w:style>
  <w:style w:type="paragraph" w:customStyle="1" w:styleId="Note">
    <w:name w:val="Note"/>
    <w:basedOn w:val="BodyText"/>
    <w:rsid w:val="007E2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AF8"/>
    <w:pPr>
      <w:framePr w:wrap="auto" w:hAnchor="text" w:y="6049"/>
    </w:pPr>
    <w:rPr>
      <w:color w:val="000000"/>
      <w:sz w:val="40"/>
    </w:rPr>
  </w:style>
  <w:style w:type="paragraph" w:customStyle="1" w:styleId="TOCTitle">
    <w:name w:val="TOCTitle"/>
    <w:basedOn w:val="Heading1"/>
    <w:rsid w:val="007E2AF8"/>
    <w:pPr>
      <w:spacing w:after="240"/>
      <w:jc w:val="center"/>
      <w:outlineLvl w:val="9"/>
    </w:pPr>
    <w:rPr>
      <w:caps/>
    </w:rPr>
  </w:style>
  <w:style w:type="paragraph" w:customStyle="1" w:styleId="Version">
    <w:name w:val="Version"/>
    <w:rsid w:val="007E2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AF8"/>
    <w:pPr>
      <w:keepNext w:val="0"/>
      <w:tabs>
        <w:tab w:val="right" w:pos="4176"/>
      </w:tabs>
      <w:ind w:left="198" w:hanging="198"/>
    </w:pPr>
    <w:rPr>
      <w:rFonts w:ascii="Garamond" w:hAnsi="Garamond"/>
    </w:rPr>
  </w:style>
  <w:style w:type="paragraph" w:styleId="IndexHeading">
    <w:name w:val="index heading"/>
    <w:basedOn w:val="Normal"/>
    <w:next w:val="Index1"/>
    <w:semiHidden/>
    <w:rsid w:val="007E2AF8"/>
    <w:pPr>
      <w:spacing w:before="120" w:after="120"/>
    </w:pPr>
    <w:rPr>
      <w:rFonts w:ascii="Arial" w:hAnsi="Arial"/>
      <w:b/>
      <w:color w:val="918585"/>
      <w:sz w:val="24"/>
    </w:rPr>
  </w:style>
  <w:style w:type="paragraph" w:customStyle="1" w:styleId="Chapter">
    <w:name w:val="Chapter"/>
    <w:basedOn w:val="Normal"/>
    <w:rsid w:val="007E2AF8"/>
    <w:pPr>
      <w:spacing w:before="240"/>
    </w:pPr>
    <w:rPr>
      <w:rFonts w:ascii="Times New Roman" w:hAnsi="Times New Roman"/>
      <w:smallCaps/>
      <w:spacing w:val="80"/>
      <w:sz w:val="28"/>
    </w:rPr>
  </w:style>
  <w:style w:type="paragraph" w:customStyle="1" w:styleId="InChapter">
    <w:name w:val="InChapter"/>
    <w:basedOn w:val="Heading3"/>
    <w:rsid w:val="007E2AF8"/>
    <w:pPr>
      <w:spacing w:after="240"/>
      <w:outlineLvl w:val="9"/>
    </w:pPr>
    <w:rPr>
      <w:noProof/>
    </w:rPr>
  </w:style>
  <w:style w:type="paragraph" w:styleId="Index2">
    <w:name w:val="index 2"/>
    <w:basedOn w:val="Normal"/>
    <w:next w:val="Normal"/>
    <w:semiHidden/>
    <w:rsid w:val="007E2AF8"/>
    <w:pPr>
      <w:tabs>
        <w:tab w:val="right" w:pos="4176"/>
      </w:tabs>
      <w:ind w:left="568" w:hanging="284"/>
    </w:pPr>
    <w:rPr>
      <w:rFonts w:ascii="Garamond" w:hAnsi="Garamond"/>
    </w:rPr>
  </w:style>
  <w:style w:type="paragraph" w:customStyle="1" w:styleId="Byline">
    <w:name w:val="Byline"/>
    <w:rsid w:val="007E2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AF8"/>
    <w:pPr>
      <w:tabs>
        <w:tab w:val="clear" w:pos="3600"/>
        <w:tab w:val="clear" w:pos="3958"/>
      </w:tabs>
      <w:jc w:val="right"/>
    </w:pPr>
  </w:style>
  <w:style w:type="character" w:styleId="Emphasis">
    <w:name w:val="Emphasis"/>
    <w:qFormat/>
    <w:rsid w:val="007E2AF8"/>
    <w:rPr>
      <w:i/>
    </w:rPr>
  </w:style>
  <w:style w:type="paragraph" w:styleId="Caption">
    <w:name w:val="caption"/>
    <w:basedOn w:val="BodyText"/>
    <w:next w:val="Normal"/>
    <w:qFormat/>
    <w:rsid w:val="007E2AF8"/>
    <w:pPr>
      <w:framePr w:w="2268" w:hSpace="181" w:vSpace="181" w:wrap="around" w:vAnchor="text" w:hAnchor="page" w:x="1135" w:y="285" w:anchorLock="1"/>
    </w:pPr>
    <w:rPr>
      <w:i/>
    </w:rPr>
  </w:style>
  <w:style w:type="paragraph" w:customStyle="1" w:styleId="MiniTOCTitle">
    <w:name w:val="MiniTOCTitle"/>
    <w:basedOn w:val="Heading4"/>
    <w:rsid w:val="007E2AF8"/>
    <w:pPr>
      <w:spacing w:before="240"/>
      <w:outlineLvl w:val="9"/>
    </w:pPr>
    <w:rPr>
      <w:noProof/>
      <w:sz w:val="24"/>
    </w:rPr>
  </w:style>
  <w:style w:type="paragraph" w:customStyle="1" w:styleId="MiniTOCItem">
    <w:name w:val="MiniTOCItem"/>
    <w:basedOn w:val="ListBullet"/>
    <w:rsid w:val="007E2AF8"/>
    <w:pPr>
      <w:numPr>
        <w:numId w:val="0"/>
      </w:numPr>
      <w:tabs>
        <w:tab w:val="right" w:leader="dot" w:pos="6521"/>
      </w:tabs>
      <w:spacing w:before="0" w:after="0"/>
    </w:pPr>
  </w:style>
  <w:style w:type="paragraph" w:customStyle="1" w:styleId="TOFTitle">
    <w:name w:val="TOFTitle"/>
    <w:basedOn w:val="TOCTitle"/>
    <w:rsid w:val="007E2AF8"/>
  </w:style>
  <w:style w:type="paragraph" w:styleId="TableofFigures">
    <w:name w:val="table of figures"/>
    <w:basedOn w:val="Normal"/>
    <w:next w:val="Normal"/>
    <w:semiHidden/>
    <w:rsid w:val="007E2AF8"/>
    <w:pPr>
      <w:tabs>
        <w:tab w:val="right" w:leader="dot" w:pos="9072"/>
      </w:tabs>
      <w:ind w:left="970" w:hanging="403"/>
    </w:pPr>
    <w:rPr>
      <w:rFonts w:ascii="Times New Roman" w:hAnsi="Times New Roman"/>
      <w:b/>
    </w:rPr>
  </w:style>
  <w:style w:type="paragraph" w:styleId="ListNumber">
    <w:name w:val="List Number"/>
    <w:basedOn w:val="List"/>
    <w:rsid w:val="007E2AF8"/>
    <w:pPr>
      <w:numPr>
        <w:numId w:val="11"/>
      </w:numPr>
    </w:pPr>
  </w:style>
  <w:style w:type="character" w:customStyle="1" w:styleId="WingdingSymbols">
    <w:name w:val="Wingding Symbols"/>
    <w:rsid w:val="007E2AF8"/>
    <w:rPr>
      <w:rFonts w:ascii="Wingdings" w:hAnsi="Wingdings"/>
    </w:rPr>
  </w:style>
  <w:style w:type="paragraph" w:customStyle="1" w:styleId="TableHeading">
    <w:name w:val="Table Heading"/>
    <w:basedOn w:val="HeadingBase"/>
    <w:rsid w:val="007E2AF8"/>
    <w:pPr>
      <w:keepLines/>
      <w:pBdr>
        <w:bottom w:val="single" w:sz="6" w:space="1" w:color="918585"/>
      </w:pBdr>
      <w:spacing w:before="240"/>
    </w:pPr>
  </w:style>
  <w:style w:type="character" w:customStyle="1" w:styleId="HotSpot">
    <w:name w:val="HotSpot"/>
    <w:rsid w:val="007E2AF8"/>
    <w:rPr>
      <w:color w:val="0033CC"/>
      <w:u w:val="none"/>
    </w:rPr>
  </w:style>
  <w:style w:type="paragraph" w:customStyle="1" w:styleId="BodyTextRight">
    <w:name w:val="Body Text Right"/>
    <w:basedOn w:val="BodyText"/>
    <w:rsid w:val="007E2AF8"/>
    <w:pPr>
      <w:spacing w:before="0" w:after="0"/>
      <w:jc w:val="right"/>
    </w:pPr>
  </w:style>
  <w:style w:type="paragraph" w:styleId="Index3">
    <w:name w:val="index 3"/>
    <w:basedOn w:val="ListNumber2"/>
    <w:next w:val="Normal"/>
    <w:semiHidden/>
    <w:rsid w:val="007E2AF8"/>
    <w:pPr>
      <w:numPr>
        <w:numId w:val="0"/>
      </w:numPr>
      <w:tabs>
        <w:tab w:val="right" w:leader="dot" w:pos="4176"/>
      </w:tabs>
    </w:pPr>
  </w:style>
  <w:style w:type="paragraph" w:styleId="ListNumber2">
    <w:name w:val="List Number 2"/>
    <w:basedOn w:val="List2"/>
    <w:rsid w:val="007E2AF8"/>
    <w:pPr>
      <w:numPr>
        <w:numId w:val="10"/>
      </w:numPr>
      <w:tabs>
        <w:tab w:val="clear" w:pos="1060"/>
      </w:tabs>
    </w:pPr>
  </w:style>
  <w:style w:type="paragraph" w:customStyle="1" w:styleId="MarginNote">
    <w:name w:val="Margin Note"/>
    <w:basedOn w:val="BodyText"/>
    <w:rsid w:val="007E2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2A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AF8"/>
    <w:rPr>
      <w:sz w:val="32"/>
    </w:rPr>
  </w:style>
  <w:style w:type="paragraph" w:customStyle="1" w:styleId="HeadingProcedure">
    <w:name w:val="Heading Procedure"/>
    <w:basedOn w:val="HeadingBase"/>
    <w:next w:val="Normal"/>
    <w:rsid w:val="007E2AF8"/>
    <w:pPr>
      <w:tabs>
        <w:tab w:val="left" w:pos="0"/>
      </w:tabs>
      <w:spacing w:before="120" w:after="60"/>
    </w:pPr>
    <w:rPr>
      <w:i/>
      <w:color w:val="918585"/>
      <w:sz w:val="22"/>
    </w:rPr>
  </w:style>
  <w:style w:type="paragraph" w:customStyle="1" w:styleId="TableBodyText">
    <w:name w:val="Table Body Text"/>
    <w:basedOn w:val="BodyText"/>
    <w:rsid w:val="007E2AF8"/>
    <w:pPr>
      <w:spacing w:before="60" w:after="60"/>
    </w:pPr>
  </w:style>
  <w:style w:type="paragraph" w:styleId="ListContinue">
    <w:name w:val="List Continue"/>
    <w:basedOn w:val="List"/>
    <w:rsid w:val="007E2AF8"/>
    <w:pPr>
      <w:ind w:firstLine="0"/>
    </w:pPr>
  </w:style>
  <w:style w:type="paragraph" w:customStyle="1" w:styleId="ListNote">
    <w:name w:val="List Note"/>
    <w:basedOn w:val="List"/>
    <w:rsid w:val="007E2AF8"/>
    <w:pPr>
      <w:pBdr>
        <w:top w:val="single" w:sz="6" w:space="2" w:color="918585"/>
        <w:bottom w:val="single" w:sz="6" w:space="2" w:color="918585"/>
      </w:pBdr>
      <w:tabs>
        <w:tab w:val="left" w:pos="1021"/>
      </w:tabs>
      <w:ind w:firstLine="0"/>
    </w:pPr>
  </w:style>
  <w:style w:type="paragraph" w:customStyle="1" w:styleId="Warning">
    <w:name w:val="Warning"/>
    <w:basedOn w:val="BodyText"/>
    <w:rsid w:val="007E2AF8"/>
    <w:pPr>
      <w:shd w:val="clear" w:color="auto" w:fill="D9D9D9"/>
      <w:tabs>
        <w:tab w:val="left" w:pos="992"/>
      </w:tabs>
      <w:ind w:left="119" w:right="119"/>
    </w:pPr>
    <w:rPr>
      <w:sz w:val="20"/>
    </w:rPr>
  </w:style>
  <w:style w:type="paragraph" w:customStyle="1" w:styleId="MarginIcons">
    <w:name w:val="Margin Icons"/>
    <w:basedOn w:val="BodyText"/>
    <w:rsid w:val="007E2A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2AF8"/>
    <w:rPr>
      <w:rFonts w:ascii="Courier New" w:hAnsi="Courier New"/>
    </w:rPr>
  </w:style>
  <w:style w:type="paragraph" w:customStyle="1" w:styleId="NoteBullet">
    <w:name w:val="Note Bullet"/>
    <w:basedOn w:val="Note"/>
    <w:rsid w:val="007E2AF8"/>
    <w:pPr>
      <w:tabs>
        <w:tab w:val="clear" w:pos="680"/>
      </w:tabs>
      <w:spacing w:before="60" w:after="60"/>
    </w:pPr>
  </w:style>
  <w:style w:type="paragraph" w:customStyle="1" w:styleId="SubHeading2">
    <w:name w:val="SubHeading2"/>
    <w:basedOn w:val="HeadingBase"/>
    <w:rsid w:val="007E2AF8"/>
    <w:pPr>
      <w:spacing w:before="240" w:after="60"/>
    </w:pPr>
    <w:rPr>
      <w:sz w:val="20"/>
    </w:rPr>
  </w:style>
  <w:style w:type="paragraph" w:customStyle="1" w:styleId="SubHeading1">
    <w:name w:val="SubHeading1"/>
    <w:basedOn w:val="HeadingBase"/>
    <w:rsid w:val="007E2AF8"/>
    <w:pPr>
      <w:spacing w:before="240" w:after="60"/>
    </w:pPr>
    <w:rPr>
      <w:color w:val="918585"/>
      <w:sz w:val="22"/>
    </w:rPr>
  </w:style>
  <w:style w:type="paragraph" w:customStyle="1" w:styleId="SideHeading">
    <w:name w:val="Side Heading"/>
    <w:basedOn w:val="HeadingBase"/>
    <w:rsid w:val="007E2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AF8"/>
    <w:pPr>
      <w:numPr>
        <w:numId w:val="12"/>
      </w:numPr>
    </w:pPr>
  </w:style>
  <w:style w:type="paragraph" w:styleId="PlainText">
    <w:name w:val="Plain Text"/>
    <w:basedOn w:val="Normal"/>
    <w:link w:val="PlainTextChar"/>
    <w:rsid w:val="007E2AF8"/>
    <w:rPr>
      <w:sz w:val="20"/>
    </w:rPr>
  </w:style>
  <w:style w:type="character" w:customStyle="1" w:styleId="PlainTextChar">
    <w:name w:val="Plain Text Char"/>
    <w:basedOn w:val="DefaultParagraphFont"/>
    <w:link w:val="PlainText"/>
    <w:rsid w:val="007E2AF8"/>
    <w:rPr>
      <w:rFonts w:ascii="Courier New" w:eastAsia="Times New Roman" w:hAnsi="Courier New" w:cs="Times New Roman"/>
      <w:sz w:val="20"/>
      <w:szCs w:val="20"/>
      <w:lang w:val="en-US" w:eastAsia="en-US"/>
    </w:rPr>
  </w:style>
  <w:style w:type="character" w:customStyle="1" w:styleId="MenuOption">
    <w:name w:val="Menu Option"/>
    <w:rsid w:val="007E2AF8"/>
    <w:rPr>
      <w:b/>
      <w:smallCaps/>
    </w:rPr>
  </w:style>
  <w:style w:type="paragraph" w:customStyle="1" w:styleId="TableListNumber">
    <w:name w:val="Table List Number"/>
    <w:basedOn w:val="ListNumber"/>
    <w:rsid w:val="007E2AF8"/>
    <w:pPr>
      <w:numPr>
        <w:numId w:val="0"/>
      </w:numPr>
    </w:pPr>
  </w:style>
  <w:style w:type="paragraph" w:styleId="TOC4">
    <w:name w:val="toc 4"/>
    <w:basedOn w:val="TOCBase"/>
    <w:next w:val="Normal"/>
    <w:semiHidden/>
    <w:rsid w:val="007E2AF8"/>
    <w:pPr>
      <w:tabs>
        <w:tab w:val="right" w:leader="dot" w:pos="9071"/>
      </w:tabs>
      <w:ind w:left="1701"/>
    </w:pPr>
  </w:style>
  <w:style w:type="paragraph" w:customStyle="1" w:styleId="ListAlpha">
    <w:name w:val="List Alpha"/>
    <w:basedOn w:val="List"/>
    <w:rsid w:val="007E2AF8"/>
    <w:pPr>
      <w:numPr>
        <w:numId w:val="9"/>
      </w:numPr>
    </w:pPr>
  </w:style>
  <w:style w:type="paragraph" w:customStyle="1" w:styleId="ListAlpha2">
    <w:name w:val="List Alpha 2"/>
    <w:basedOn w:val="List2"/>
    <w:rsid w:val="007E2AF8"/>
    <w:pPr>
      <w:numPr>
        <w:numId w:val="8"/>
      </w:numPr>
    </w:pPr>
  </w:style>
  <w:style w:type="paragraph" w:styleId="List2">
    <w:name w:val="List 2"/>
    <w:basedOn w:val="BodyText"/>
    <w:rsid w:val="007E2AF8"/>
    <w:pPr>
      <w:tabs>
        <w:tab w:val="left" w:pos="680"/>
      </w:tabs>
      <w:spacing w:before="60" w:after="60"/>
      <w:ind w:left="680" w:hanging="340"/>
    </w:pPr>
  </w:style>
  <w:style w:type="paragraph" w:styleId="List3">
    <w:name w:val="List 3"/>
    <w:basedOn w:val="BodyText"/>
    <w:rsid w:val="007E2AF8"/>
    <w:pPr>
      <w:tabs>
        <w:tab w:val="left" w:pos="1021"/>
      </w:tabs>
      <w:spacing w:before="60" w:after="60"/>
      <w:ind w:left="1020" w:hanging="340"/>
    </w:pPr>
  </w:style>
  <w:style w:type="paragraph" w:styleId="List4">
    <w:name w:val="List 4"/>
    <w:basedOn w:val="BodyText"/>
    <w:rsid w:val="007E2AF8"/>
    <w:pPr>
      <w:tabs>
        <w:tab w:val="left" w:pos="1361"/>
      </w:tabs>
      <w:spacing w:before="60" w:after="60"/>
      <w:ind w:left="1361" w:hanging="340"/>
    </w:pPr>
  </w:style>
  <w:style w:type="paragraph" w:styleId="List5">
    <w:name w:val="List 5"/>
    <w:basedOn w:val="BodyText"/>
    <w:rsid w:val="007E2AF8"/>
    <w:pPr>
      <w:tabs>
        <w:tab w:val="left" w:pos="1701"/>
      </w:tabs>
      <w:spacing w:before="60" w:after="60"/>
      <w:ind w:left="1701" w:hanging="340"/>
    </w:pPr>
  </w:style>
  <w:style w:type="paragraph" w:styleId="ListBullet3">
    <w:name w:val="List Bullet 3"/>
    <w:basedOn w:val="List3"/>
    <w:rsid w:val="007E2AF8"/>
    <w:pPr>
      <w:numPr>
        <w:numId w:val="15"/>
      </w:numPr>
      <w:tabs>
        <w:tab w:val="clear" w:pos="1021"/>
      </w:tabs>
      <w:ind w:left="1037" w:hanging="357"/>
    </w:pPr>
  </w:style>
  <w:style w:type="paragraph" w:styleId="ListBullet4">
    <w:name w:val="List Bullet 4"/>
    <w:basedOn w:val="List4"/>
    <w:rsid w:val="007E2AF8"/>
    <w:pPr>
      <w:numPr>
        <w:numId w:val="3"/>
      </w:numPr>
    </w:pPr>
  </w:style>
  <w:style w:type="paragraph" w:styleId="ListBullet5">
    <w:name w:val="List Bullet 5"/>
    <w:basedOn w:val="List5"/>
    <w:rsid w:val="007E2AF8"/>
    <w:pPr>
      <w:numPr>
        <w:numId w:val="4"/>
      </w:numPr>
    </w:pPr>
  </w:style>
  <w:style w:type="paragraph" w:styleId="ListContinue2">
    <w:name w:val="List Continue 2"/>
    <w:basedOn w:val="List2"/>
    <w:rsid w:val="007E2AF8"/>
    <w:pPr>
      <w:ind w:firstLine="0"/>
    </w:pPr>
  </w:style>
  <w:style w:type="paragraph" w:styleId="ListContinue3">
    <w:name w:val="List Continue 3"/>
    <w:basedOn w:val="List3"/>
    <w:rsid w:val="007E2AF8"/>
    <w:pPr>
      <w:ind w:left="1021" w:firstLine="0"/>
    </w:pPr>
  </w:style>
  <w:style w:type="paragraph" w:styleId="ListContinue4">
    <w:name w:val="List Continue 4"/>
    <w:basedOn w:val="List4"/>
    <w:rsid w:val="007E2AF8"/>
    <w:pPr>
      <w:ind w:firstLine="0"/>
    </w:pPr>
  </w:style>
  <w:style w:type="paragraph" w:styleId="ListContinue5">
    <w:name w:val="List Continue 5"/>
    <w:basedOn w:val="List5"/>
    <w:rsid w:val="007E2AF8"/>
    <w:pPr>
      <w:ind w:firstLine="0"/>
    </w:pPr>
  </w:style>
  <w:style w:type="paragraph" w:styleId="ListNumber3">
    <w:name w:val="List Number 3"/>
    <w:basedOn w:val="List3"/>
    <w:rsid w:val="007E2AF8"/>
    <w:pPr>
      <w:numPr>
        <w:numId w:val="5"/>
      </w:numPr>
    </w:pPr>
  </w:style>
  <w:style w:type="paragraph" w:styleId="ListNumber4">
    <w:name w:val="List Number 4"/>
    <w:basedOn w:val="List4"/>
    <w:rsid w:val="007E2AF8"/>
    <w:pPr>
      <w:numPr>
        <w:numId w:val="6"/>
      </w:numPr>
    </w:pPr>
  </w:style>
  <w:style w:type="paragraph" w:styleId="ListNumber5">
    <w:name w:val="List Number 5"/>
    <w:basedOn w:val="List5"/>
    <w:rsid w:val="007E2AF8"/>
    <w:pPr>
      <w:numPr>
        <w:numId w:val="7"/>
      </w:numPr>
    </w:pPr>
  </w:style>
  <w:style w:type="paragraph" w:styleId="BlockText">
    <w:name w:val="Block Text"/>
    <w:basedOn w:val="Normal"/>
    <w:rsid w:val="007E2AF8"/>
    <w:pPr>
      <w:spacing w:after="120"/>
      <w:ind w:left="1440" w:right="1440"/>
    </w:pPr>
  </w:style>
  <w:style w:type="character" w:customStyle="1" w:styleId="Subscript">
    <w:name w:val="Subscript"/>
    <w:rsid w:val="007E2AF8"/>
    <w:rPr>
      <w:sz w:val="16"/>
      <w:vertAlign w:val="subscript"/>
    </w:rPr>
  </w:style>
  <w:style w:type="character" w:customStyle="1" w:styleId="Superscript">
    <w:name w:val="Superscript"/>
    <w:rsid w:val="007E2AF8"/>
    <w:rPr>
      <w:sz w:val="16"/>
      <w:vertAlign w:val="superscript"/>
    </w:rPr>
  </w:style>
  <w:style w:type="character" w:customStyle="1" w:styleId="Symbols">
    <w:name w:val="Symbols"/>
    <w:rsid w:val="007E2AF8"/>
    <w:rPr>
      <w:rFonts w:ascii="Symbol" w:hAnsi="Symbol"/>
    </w:rPr>
  </w:style>
  <w:style w:type="character" w:customStyle="1" w:styleId="MenuOptions">
    <w:name w:val="Menu Options"/>
    <w:rsid w:val="007E2AF8"/>
    <w:rPr>
      <w:rFonts w:ascii="Arial Narrow" w:hAnsi="Arial Narrow"/>
      <w:smallCaps/>
    </w:rPr>
  </w:style>
  <w:style w:type="character" w:customStyle="1" w:styleId="Buttons">
    <w:name w:val="Buttons"/>
    <w:rsid w:val="007E2AF8"/>
    <w:rPr>
      <w:b/>
    </w:rPr>
  </w:style>
  <w:style w:type="character" w:customStyle="1" w:styleId="Underlined">
    <w:name w:val="Underlined"/>
    <w:rsid w:val="007E2AF8"/>
    <w:rPr>
      <w:u w:val="single"/>
    </w:rPr>
  </w:style>
  <w:style w:type="paragraph" w:customStyle="1" w:styleId="TableBodyTextRight">
    <w:name w:val="Table Body Text Right"/>
    <w:basedOn w:val="TableBodyText"/>
    <w:rsid w:val="007E2AF8"/>
    <w:pPr>
      <w:widowControl w:val="0"/>
      <w:autoSpaceDE w:val="0"/>
      <w:autoSpaceDN w:val="0"/>
      <w:adjustRightInd w:val="0"/>
      <w:jc w:val="right"/>
    </w:pPr>
    <w:rPr>
      <w:rFonts w:cs="Arial"/>
      <w:szCs w:val="18"/>
    </w:rPr>
  </w:style>
  <w:style w:type="paragraph" w:customStyle="1" w:styleId="CopyrightText">
    <w:name w:val="Copyright Text"/>
    <w:basedOn w:val="BodyText"/>
    <w:rsid w:val="007E2AF8"/>
    <w:rPr>
      <w:sz w:val="18"/>
    </w:rPr>
  </w:style>
  <w:style w:type="paragraph" w:customStyle="1" w:styleId="BodySmallRight">
    <w:name w:val="Body Small Right"/>
    <w:basedOn w:val="BodyTextRight"/>
    <w:rsid w:val="007E2AF8"/>
    <w:rPr>
      <w:sz w:val="18"/>
      <w:szCs w:val="18"/>
    </w:rPr>
  </w:style>
  <w:style w:type="paragraph" w:customStyle="1" w:styleId="MarginEdition">
    <w:name w:val="Margin Edition"/>
    <w:basedOn w:val="MarginNote"/>
    <w:rsid w:val="007E2AF8"/>
    <w:pPr>
      <w:spacing w:before="0" w:after="0"/>
    </w:pPr>
    <w:rPr>
      <w:rFonts w:ascii="Times New Roman" w:hAnsi="Times New Roman"/>
      <w:color w:val="999999"/>
    </w:rPr>
  </w:style>
  <w:style w:type="paragraph" w:customStyle="1" w:styleId="Spacer">
    <w:name w:val="Spacer"/>
    <w:basedOn w:val="Normal"/>
    <w:rsid w:val="007E2AF8"/>
    <w:rPr>
      <w:sz w:val="2"/>
      <w:szCs w:val="2"/>
    </w:rPr>
  </w:style>
  <w:style w:type="character" w:customStyle="1" w:styleId="Small">
    <w:name w:val="Small"/>
    <w:rsid w:val="007E2AF8"/>
    <w:rPr>
      <w:sz w:val="16"/>
    </w:rPr>
  </w:style>
  <w:style w:type="paragraph" w:customStyle="1" w:styleId="WideTable">
    <w:name w:val="Wide Table"/>
    <w:basedOn w:val="Normal"/>
    <w:rsid w:val="007E2AF8"/>
    <w:pPr>
      <w:ind w:left="-1418"/>
    </w:pPr>
    <w:rPr>
      <w:sz w:val="2"/>
      <w:szCs w:val="2"/>
    </w:rPr>
  </w:style>
  <w:style w:type="character" w:styleId="PageNumber">
    <w:name w:val="page number"/>
    <w:rsid w:val="007E2AF8"/>
  </w:style>
  <w:style w:type="paragraph" w:styleId="Quote">
    <w:name w:val="Quote"/>
    <w:basedOn w:val="Heading1"/>
    <w:link w:val="QuoteChar"/>
    <w:qFormat/>
    <w:rsid w:val="007E2AF8"/>
    <w:rPr>
      <w:b w:val="0"/>
      <w:sz w:val="72"/>
      <w:szCs w:val="72"/>
      <w:lang w:val="en-NZ"/>
    </w:rPr>
  </w:style>
  <w:style w:type="character" w:customStyle="1" w:styleId="QuoteChar">
    <w:name w:val="Quote Char"/>
    <w:link w:val="Quote"/>
    <w:rsid w:val="007E2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AF8"/>
    <w:pPr>
      <w:pageBreakBefore/>
    </w:pPr>
  </w:style>
  <w:style w:type="paragraph" w:customStyle="1" w:styleId="Border">
    <w:name w:val="Border"/>
    <w:basedOn w:val="Normal"/>
    <w:qFormat/>
    <w:rsid w:val="007E2AF8"/>
    <w:pPr>
      <w:pBdr>
        <w:top w:val="single" w:sz="18" w:space="1" w:color="auto"/>
      </w:pBdr>
    </w:pPr>
    <w:rPr>
      <w:rFonts w:ascii="Times New Roman" w:hAnsi="Times New Roman"/>
      <w:color w:val="FFFFFF"/>
      <w:sz w:val="2"/>
    </w:rPr>
  </w:style>
  <w:style w:type="character" w:styleId="IntenseEmphasis">
    <w:name w:val="Intense Emphasis"/>
    <w:uiPriority w:val="21"/>
    <w:qFormat/>
    <w:rsid w:val="007E2AF8"/>
    <w:rPr>
      <w:b/>
      <w:bCs/>
      <w:i/>
      <w:iCs/>
      <w:color w:val="auto"/>
    </w:rPr>
  </w:style>
  <w:style w:type="paragraph" w:styleId="IntenseQuote">
    <w:name w:val="Intense Quote"/>
    <w:basedOn w:val="Normal"/>
    <w:next w:val="Normal"/>
    <w:link w:val="IntenseQuoteChar"/>
    <w:uiPriority w:val="30"/>
    <w:qFormat/>
    <w:rsid w:val="007E2A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2AF8"/>
    <w:rPr>
      <w:rFonts w:ascii="Courier New" w:eastAsia="Times New Roman" w:hAnsi="Courier New" w:cs="Times New Roman"/>
      <w:b/>
      <w:bCs/>
      <w:i/>
      <w:iCs/>
      <w:szCs w:val="20"/>
      <w:lang w:val="en-US" w:eastAsia="en-US"/>
    </w:rPr>
  </w:style>
  <w:style w:type="character" w:styleId="SubtleReference">
    <w:name w:val="Subtle Reference"/>
    <w:uiPriority w:val="31"/>
    <w:qFormat/>
    <w:rsid w:val="007E2AF8"/>
    <w:rPr>
      <w:smallCaps/>
      <w:color w:val="auto"/>
      <w:u w:val="single"/>
    </w:rPr>
  </w:style>
  <w:style w:type="character" w:styleId="IntenseReference">
    <w:name w:val="Intense Reference"/>
    <w:uiPriority w:val="32"/>
    <w:qFormat/>
    <w:rsid w:val="007E2AF8"/>
    <w:rPr>
      <w:b/>
      <w:bCs/>
      <w:smallCaps/>
      <w:color w:val="auto"/>
      <w:spacing w:val="5"/>
      <w:u w:val="single"/>
    </w:rPr>
  </w:style>
  <w:style w:type="paragraph" w:customStyle="1" w:styleId="2ColumnHeading">
    <w:name w:val="2Column Heading"/>
    <w:basedOn w:val="BodyText"/>
    <w:qFormat/>
    <w:rsid w:val="007E2AF8"/>
    <w:pPr>
      <w:spacing w:after="60"/>
      <w:ind w:left="-2268"/>
    </w:pPr>
    <w:rPr>
      <w:b/>
    </w:rPr>
  </w:style>
  <w:style w:type="paragraph" w:customStyle="1" w:styleId="Heading1TOC">
    <w:name w:val="Heading1 TOC"/>
    <w:basedOn w:val="Normal"/>
    <w:qFormat/>
    <w:rsid w:val="007E2AF8"/>
    <w:pPr>
      <w:spacing w:before="240" w:after="120"/>
    </w:pPr>
    <w:rPr>
      <w:rFonts w:ascii="Times New Roman" w:hAnsi="Times New Roman"/>
      <w:b/>
      <w:sz w:val="32"/>
    </w:rPr>
  </w:style>
  <w:style w:type="paragraph" w:customStyle="1" w:styleId="Heading2TOC">
    <w:name w:val="Heading2 TOC"/>
    <w:basedOn w:val="Normal"/>
    <w:qFormat/>
    <w:rsid w:val="007E2AF8"/>
    <w:pPr>
      <w:spacing w:before="240" w:after="60"/>
    </w:pPr>
    <w:rPr>
      <w:rFonts w:ascii="Times New Roman" w:hAnsi="Times New Roman"/>
      <w:b/>
      <w:sz w:val="28"/>
    </w:rPr>
  </w:style>
  <w:style w:type="character" w:customStyle="1" w:styleId="Underline">
    <w:name w:val="Underline"/>
    <w:qFormat/>
    <w:rsid w:val="007E2AF8"/>
    <w:rPr>
      <w:u w:val="single"/>
    </w:rPr>
  </w:style>
  <w:style w:type="paragraph" w:styleId="BalloonText">
    <w:name w:val="Balloon Text"/>
    <w:basedOn w:val="Normal"/>
    <w:link w:val="BalloonTextChar"/>
    <w:rsid w:val="007E2AF8"/>
    <w:rPr>
      <w:rFonts w:ascii="Tahoma" w:hAnsi="Tahoma" w:cs="Tahoma"/>
      <w:sz w:val="16"/>
      <w:szCs w:val="16"/>
    </w:rPr>
  </w:style>
  <w:style w:type="character" w:customStyle="1" w:styleId="BalloonTextChar">
    <w:name w:val="Balloon Text Char"/>
    <w:link w:val="BalloonText"/>
    <w:rsid w:val="007E2A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A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2A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1FCABD2E.dotm</Template>
  <TotalTime>0</TotalTime>
  <Pages>9</Pages>
  <Words>1445</Words>
  <Characters>8814</Characters>
  <Application>Microsoft Office Word</Application>
  <DocSecurity>0</DocSecurity>
  <Lines>431</Lines>
  <Paragraphs>231</Paragraphs>
  <ScaleCrop>false</ScaleCrop>
  <Company>Author-it Software Corporation Ltd.</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SITHFAB324A Provide specialised advice on food and beverage matching</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2012-05-26T10:22:00Z</dcterms:created>
  <dcterms:modified xsi:type="dcterms:W3CDTF">2012-05-26T10:22:00Z</dcterms:modified>
</cp:coreProperties>
</file>