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A0F" w:rsidP="000C0A0F">
      <w:pPr>
        <w:pStyle w:val="Title"/>
      </w:pPr>
      <w:r>
        <w:fldChar w:fldCharType="begin"/>
      </w:r>
      <w:r>
        <w:instrText xml:space="preserve"> TITLE   \* MERGEFORMAT </w:instrText>
      </w:r>
      <w:r>
        <w:fldChar w:fldCharType="separate"/>
      </w:r>
      <w:r>
        <w:t>SITHFAB222A Conduct a product tasting for alcoholic beverages</w:t>
      </w:r>
      <w:r>
        <w:fldChar w:fldCharType="end"/>
      </w:r>
    </w:p>
    <w:p w:rsidR="000C0A0F" w:rsidP="000C0A0F">
      <w:pPr>
        <w:pStyle w:val="Version"/>
        <w:sectPr w:rsidSect="005D5D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5D53" w:rsidP="005D5D53">
      <w:pPr>
        <w:pStyle w:val="SuperHeading"/>
      </w:pPr>
      <w:r w:rsidRPr="005D5D53">
        <w:t>SITHFAB222A Conduct a product tasting for alcoholic beverages</w:t>
      </w:r>
    </w:p>
    <w:p w:rsidR="00000000" w:rsidRPr="005D5D53" w:rsidP="005D5D53">
      <w:pPr>
        <w:pStyle w:val="SuperHeading"/>
      </w:pPr>
    </w:p>
    <w:p w:rsidR="00000000" w:rsidRPr="005D5D53" w:rsidP="005D5D53">
      <w:pPr>
        <w:pStyle w:val="Heading1"/>
      </w:pPr>
      <w:bookmarkStart w:id="1" w:name="O_146907"/>
      <w:bookmarkEnd w:id="1"/>
      <w:r w:rsidRPr="005D5D53">
        <w:t>Modification History</w:t>
      </w:r>
    </w:p>
    <w:p w:rsidR="00000000" w:rsidRPr="005D5D53" w:rsidP="005D5D53">
      <w:pPr>
        <w:pStyle w:val="BodyText"/>
      </w:pPr>
      <w:r w:rsidRPr="005D5D53">
        <w:t>Not applicable.</w:t>
      </w:r>
    </w:p>
    <w:p w:rsidR="00000000" w:rsidRPr="005D5D53" w:rsidP="005D5D53">
      <w:pPr>
        <w:pStyle w:val="AllowPageBreak"/>
      </w:pPr>
    </w:p>
    <w:p w:rsidR="00000000" w:rsidRPr="005D5D53" w:rsidP="005D5D53">
      <w:pPr>
        <w:pStyle w:val="Heading1"/>
      </w:pPr>
      <w:bookmarkStart w:id="2" w:name="O_146908"/>
      <w:bookmarkEnd w:id="2"/>
      <w:r w:rsidRPr="005D5D53">
        <w:t>Unit Descriptor</w:t>
      </w:r>
    </w:p>
    <w:tbl>
      <w:tblPr>
        <w:tblW w:w="0" w:type="auto"/>
        <w:tblLayout w:type="fixed"/>
        <w:tblCellMar>
          <w:left w:w="62" w:type="dxa"/>
          <w:right w:w="62" w:type="dxa"/>
        </w:tblCellMar>
        <w:tblLook w:val="0000"/>
      </w:tblPr>
      <w:tblGrid>
        <w:gridCol w:w="2836"/>
        <w:gridCol w:w="6344"/>
      </w:tblGrid>
      <w:tr w:rsidTr="000C0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D5D53" w:rsidP="005D5D53">
            <w:pPr>
              <w:pStyle w:val="BodyText"/>
            </w:pPr>
            <w:r w:rsidRPr="005D5D53">
              <w:t>This unit describes the performance outcomes, skills and knowledge required to set up a</w:t>
            </w:r>
            <w:r w:rsidRPr="005D5D53">
              <w:t>nd conduct product tastings of alcoholic beverages.</w:t>
            </w:r>
          </w:p>
          <w:p w:rsidR="00000000" w:rsidRPr="005D5D53" w:rsidP="005D5D53">
            <w:pPr>
              <w:pStyle w:val="BodyText"/>
            </w:pPr>
            <w:r w:rsidRPr="005D5D53">
              <w:t>The focus of this unit is on the practical skills to set up and conduct a tasting, underpinned by a broad general knowledge of alcoholic beverage products and a specific knowledge of products being tasted</w:t>
            </w:r>
            <w:r w:rsidRPr="005D5D53">
              <w:t xml:space="preserve">. The scope and depth of general knowledge will vary according to the work context but is broadly similar to that found in the food and beverage service unit SITHFAB005A Provide table service of alcoholic beverages. </w:t>
            </w:r>
          </w:p>
          <w:p w:rsidR="00000000" w:rsidRPr="005D5D53" w:rsidP="005D5D53">
            <w:pPr>
              <w:pStyle w:val="BodyText"/>
            </w:pPr>
          </w:p>
          <w:p w:rsidR="00000000" w:rsidP="005D5D53">
            <w:pPr>
              <w:pStyle w:val="BodyText"/>
              <w:rPr>
                <w:lang w:val="en-NZ"/>
              </w:rPr>
            </w:pPr>
            <w:r w:rsidRPr="005D5D53">
              <w:t>Some states and territories have legislative requirements in relation to service of alcohol that impact on the work activities described in this unit.</w:t>
            </w:r>
          </w:p>
        </w:tc>
      </w:tr>
      <w:tr w:rsidTr="000C0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5D53" w:rsidP="005D5D53">
            <w:pPr>
              <w:pStyle w:val="BodyText"/>
            </w:pPr>
          </w:p>
        </w:tc>
      </w:tr>
    </w:tbl>
    <w:p w:rsidR="00000000" w:rsidRPr="005D5D53" w:rsidP="005D5D53">
      <w:pPr>
        <w:pStyle w:val="BodyText"/>
      </w:pPr>
    </w:p>
    <w:p w:rsidR="00000000" w:rsidRPr="005D5D53" w:rsidP="005D5D53">
      <w:pPr>
        <w:pStyle w:val="AllowPageBreak"/>
      </w:pPr>
    </w:p>
    <w:p w:rsidR="00000000" w:rsidRPr="005D5D53" w:rsidP="005D5D53">
      <w:pPr>
        <w:pStyle w:val="Heading1"/>
      </w:pPr>
      <w:bookmarkStart w:id="3" w:name="O_146909"/>
      <w:bookmarkEnd w:id="3"/>
      <w:r w:rsidRPr="005D5D53">
        <w:t>Application of the Unit</w:t>
      </w:r>
    </w:p>
    <w:tbl>
      <w:tblPr>
        <w:tblW w:w="0" w:type="auto"/>
        <w:tblLayout w:type="fixed"/>
        <w:tblCellMar>
          <w:left w:w="62" w:type="dxa"/>
          <w:right w:w="62" w:type="dxa"/>
        </w:tblCellMar>
        <w:tblLook w:val="0000"/>
      </w:tblPr>
      <w:tblGrid>
        <w:gridCol w:w="2836"/>
        <w:gridCol w:w="6344"/>
      </w:tblGrid>
      <w:tr w:rsidTr="000C0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D5D53" w:rsidP="005D5D53">
            <w:pPr>
              <w:pStyle w:val="BodyText"/>
            </w:pPr>
            <w:r w:rsidRPr="005D5D53">
              <w:t>This unit applies to those conducti</w:t>
            </w:r>
            <w:r w:rsidRPr="005D5D53">
              <w:t>ng product tastings of wines, beers, spirits or liqueurs. It is applicable to people working in a range of environments, such as wineries, restaurants or retail liquor outlets. It may also apply to liquor wholesalers who conduct tastings for retailers.</w:t>
            </w:r>
          </w:p>
          <w:p w:rsidR="00000000" w:rsidRPr="005D5D53" w:rsidP="005D5D53">
            <w:pPr>
              <w:pStyle w:val="BodyText"/>
            </w:pPr>
            <w:r w:rsidRPr="005D5D53">
              <w:t>For</w:t>
            </w:r>
            <w:r w:rsidRPr="005D5D53">
              <w:t xml:space="preserve"> those working in roles where a deeper, specialised knowledge of wines and other alcoholic beverages is required, this unit should be combined with all or some of the following units: </w:t>
            </w:r>
          </w:p>
          <w:p w:rsidR="00000000" w:rsidRPr="005D5D53" w:rsidP="005D5D53">
            <w:pPr>
              <w:pStyle w:val="ListBullet"/>
            </w:pPr>
            <w:r w:rsidRPr="005D5D53">
              <w:t>SITHFAB323A Provide advice on beers, spirits and liqueurs</w:t>
            </w:r>
          </w:p>
          <w:p w:rsidR="00000000" w:rsidRPr="005D5D53" w:rsidP="005D5D53">
            <w:pPr>
              <w:pStyle w:val="ListBullet"/>
            </w:pPr>
            <w:r w:rsidRPr="005D5D53">
              <w:t xml:space="preserve">SITHFAB325A </w:t>
            </w:r>
            <w:r w:rsidRPr="005D5D53">
              <w:t xml:space="preserve">Provide specialised advice on Australian wines </w:t>
            </w:r>
          </w:p>
          <w:p w:rsidR="00000000" w:rsidP="005D5D53">
            <w:pPr>
              <w:pStyle w:val="ListBullet"/>
              <w:rPr>
                <w:lang w:val="en-NZ"/>
              </w:rPr>
            </w:pPr>
            <w:r w:rsidRPr="005D5D53">
              <w:t xml:space="preserve">SITHFAB326A Provide specialised advice on imported wines </w:t>
            </w:r>
          </w:p>
        </w:tc>
      </w:tr>
      <w:tr w:rsidTr="000C0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5D53" w:rsidP="005D5D53">
            <w:pPr>
              <w:pStyle w:val="BodyText"/>
            </w:pPr>
          </w:p>
        </w:tc>
      </w:tr>
    </w:tbl>
    <w:p w:rsidR="00000000" w:rsidRPr="005D5D53" w:rsidP="005D5D53">
      <w:pPr>
        <w:pStyle w:val="BodyText"/>
      </w:pPr>
    </w:p>
    <w:p w:rsidR="00000000" w:rsidRPr="005D5D53" w:rsidP="005D5D53">
      <w:pPr>
        <w:pStyle w:val="AllowPageBreak"/>
      </w:pPr>
    </w:p>
    <w:p w:rsidR="00000000" w:rsidRPr="005D5D53" w:rsidP="005D5D53">
      <w:pPr>
        <w:pStyle w:val="Heading1"/>
      </w:pPr>
      <w:bookmarkStart w:id="4" w:name="O_146910"/>
      <w:bookmarkEnd w:id="4"/>
      <w:r w:rsidRPr="005D5D53">
        <w:t>Licensing/Regulatory Information</w:t>
      </w:r>
    </w:p>
    <w:p w:rsidR="00000000" w:rsidRPr="005D5D53" w:rsidP="005D5D53">
      <w:pPr>
        <w:pStyle w:val="BodyText"/>
      </w:pPr>
      <w:r w:rsidRPr="005D5D53">
        <w:t>Not applicable.</w:t>
      </w:r>
    </w:p>
    <w:p w:rsidR="00000000" w:rsidRPr="005D5D53" w:rsidP="005D5D53">
      <w:pPr>
        <w:pStyle w:val="AllowPageBreak"/>
      </w:pPr>
    </w:p>
    <w:p w:rsidR="00000000" w:rsidRPr="005D5D53" w:rsidP="005D5D53">
      <w:pPr>
        <w:pStyle w:val="Heading1"/>
      </w:pPr>
      <w:bookmarkStart w:id="5" w:name="O_146911"/>
      <w:bookmarkEnd w:id="5"/>
      <w:r w:rsidRPr="005D5D53">
        <w:t>Pre-Requisites</w:t>
      </w:r>
    </w:p>
    <w:tbl>
      <w:tblPr>
        <w:tblW w:w="0" w:type="auto"/>
        <w:tblLayout w:type="fixed"/>
        <w:tblCellMar>
          <w:left w:w="62" w:type="dxa"/>
          <w:right w:w="62" w:type="dxa"/>
        </w:tblCellMar>
        <w:tblLook w:val="0000"/>
      </w:tblPr>
      <w:tblGrid>
        <w:gridCol w:w="2836"/>
        <w:gridCol w:w="6344"/>
      </w:tblGrid>
      <w:tr w:rsidTr="000C0A0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D5D53">
            <w:pPr>
              <w:pStyle w:val="ListBullet"/>
              <w:rPr>
                <w:lang w:val="en-NZ"/>
              </w:rPr>
            </w:pPr>
            <w:r w:rsidRPr="005D5D53">
              <w:t>SITHFAB009A Provide responsible service of alcohol</w:t>
            </w:r>
          </w:p>
        </w:tc>
      </w:tr>
      <w:tr w:rsidTr="000C0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5D53" w:rsidP="005D5D53">
            <w:pPr>
              <w:pStyle w:val="BodyText"/>
            </w:pPr>
          </w:p>
        </w:tc>
      </w:tr>
    </w:tbl>
    <w:p w:rsidR="00000000" w:rsidRPr="005D5D53" w:rsidP="005D5D53">
      <w:pPr>
        <w:pStyle w:val="BodyText"/>
      </w:pPr>
    </w:p>
    <w:p w:rsidR="00000000" w:rsidRPr="005D5D53" w:rsidP="005D5D53">
      <w:pPr>
        <w:pStyle w:val="AllowPageBreak"/>
      </w:pPr>
    </w:p>
    <w:p w:rsidR="00000000" w:rsidRPr="005D5D53" w:rsidP="005D5D53">
      <w:pPr>
        <w:pStyle w:val="Heading1"/>
      </w:pPr>
      <w:bookmarkStart w:id="6" w:name="O_146912"/>
      <w:bookmarkEnd w:id="6"/>
      <w:r w:rsidRPr="005D5D53">
        <w:t>Employability Skills Information</w:t>
      </w:r>
    </w:p>
    <w:tbl>
      <w:tblPr>
        <w:tblW w:w="0" w:type="auto"/>
        <w:tblLayout w:type="fixed"/>
        <w:tblCellMar>
          <w:left w:w="62" w:type="dxa"/>
          <w:right w:w="62" w:type="dxa"/>
        </w:tblCellMar>
        <w:tblLook w:val="0000"/>
      </w:tblPr>
      <w:tblGrid>
        <w:gridCol w:w="2836"/>
        <w:gridCol w:w="6344"/>
      </w:tblGrid>
      <w:tr w:rsidTr="000C0A0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t>This unit contains employability skills.</w:t>
            </w:r>
          </w:p>
        </w:tc>
      </w:tr>
      <w:tr w:rsidTr="000C0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5D53" w:rsidP="005D5D53">
            <w:pPr>
              <w:pStyle w:val="BodyText"/>
            </w:pPr>
          </w:p>
        </w:tc>
      </w:tr>
    </w:tbl>
    <w:p w:rsidR="00000000" w:rsidRPr="005D5D53" w:rsidP="005D5D53">
      <w:pPr>
        <w:pStyle w:val="BodyText"/>
      </w:pPr>
    </w:p>
    <w:p w:rsidR="00000000" w:rsidRPr="005D5D53" w:rsidP="005D5D53">
      <w:pPr>
        <w:pStyle w:val="AllowPageBreak"/>
      </w:pPr>
    </w:p>
    <w:p w:rsidR="00000000" w:rsidRPr="005D5D53" w:rsidP="005D5D53">
      <w:pPr>
        <w:pStyle w:val="Heading1"/>
      </w:pPr>
      <w:bookmarkStart w:id="7" w:name="O_146913"/>
      <w:bookmarkEnd w:id="7"/>
      <w:r w:rsidRPr="005D5D53">
        <w:t>Elements and Performance Criteria Pre-Content</w:t>
      </w:r>
    </w:p>
    <w:tbl>
      <w:tblPr>
        <w:tblW w:w="0" w:type="auto"/>
        <w:tblLayout w:type="fixed"/>
        <w:tblCellMar>
          <w:left w:w="62" w:type="dxa"/>
          <w:right w:w="62" w:type="dxa"/>
        </w:tblCellMar>
        <w:tblLook w:val="0000"/>
      </w:tblPr>
      <w:tblGrid>
        <w:gridCol w:w="2836"/>
        <w:gridCol w:w="6344"/>
      </w:tblGrid>
      <w:tr w:rsidTr="000C0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D5D53" w:rsidP="005D5D53">
            <w:pPr>
              <w:pStyle w:val="BodyText"/>
            </w:pPr>
            <w:r w:rsidRPr="005D5D53">
              <w:t xml:space="preserve">Performance criteria describe the required performance needed to demonstrate achievement of the element. Where </w:t>
            </w:r>
            <w:r w:rsidRPr="005D5D53">
              <w:rPr>
                <w:rStyle w:val="BoldandItalics"/>
              </w:rPr>
              <w:t>bold italicised</w:t>
            </w:r>
            <w:r w:rsidRPr="005D5D53">
              <w:t xml:space="preserve"> text is used, further information is detailed in the required s</w:t>
            </w:r>
            <w:r w:rsidRPr="005D5D53">
              <w:t>kills and knowledge and/or the range statement. Assessment of performance is to be consistent with the evidence guide.</w:t>
            </w:r>
          </w:p>
        </w:tc>
      </w:tr>
    </w:tbl>
    <w:p w:rsidR="00000000" w:rsidRPr="005D5D53" w:rsidP="005D5D53">
      <w:pPr>
        <w:pStyle w:val="BodyText"/>
      </w:pPr>
    </w:p>
    <w:p w:rsidR="00000000" w:rsidRPr="005D5D53" w:rsidP="005D5D53">
      <w:pPr>
        <w:pStyle w:val="AllowPageBreak"/>
      </w:pPr>
    </w:p>
    <w:p w:rsidR="00000000" w:rsidRPr="005D5D53" w:rsidP="005D5D53">
      <w:pPr>
        <w:pStyle w:val="Heading1"/>
      </w:pPr>
      <w:bookmarkStart w:id="8" w:name="O_146914"/>
      <w:bookmarkEnd w:id="8"/>
      <w:r w:rsidRPr="005D5D5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C0A0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D5D53" w:rsidP="005D5D53">
            <w:pPr>
              <w:pStyle w:val="List"/>
            </w:pPr>
            <w:r w:rsidRPr="005D5D5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rPr>
                <w:rStyle w:val="SpecialBold"/>
              </w:rPr>
              <w:t>PERFORMANCE CRITERIA</w:t>
            </w:r>
          </w:p>
        </w:tc>
      </w:tr>
      <w:tr w:rsidTr="000C0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r>
      <w:tr w:rsidTr="000C0A0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1</w:t>
            </w:r>
          </w:p>
        </w:tc>
        <w:tc>
          <w:tcPr>
            <w:tcW w:w="2410" w:type="dxa"/>
            <w:vMerge w:val="restart"/>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Taste and evaluate alcoholic beverages.</w:t>
            </w: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1.1</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 xml:space="preserve">Identify basic characteristics of </w:t>
            </w:r>
            <w:r w:rsidRPr="005D5D53">
              <w:rPr>
                <w:rStyle w:val="BoldandItalics"/>
              </w:rPr>
              <w:t>alcoholic beverages</w:t>
            </w:r>
            <w:r w:rsidRPr="005D5D53">
              <w:t xml:space="preserve"> using </w:t>
            </w:r>
            <w:r w:rsidRPr="005D5D53">
              <w:rPr>
                <w:rStyle w:val="BoldandItalics"/>
              </w:rPr>
              <w:t>sensory evaluation techniques</w:t>
            </w:r>
            <w:r w:rsidRPr="005D5D53">
              <w:t>.</w:t>
            </w:r>
          </w:p>
        </w:tc>
      </w:tr>
      <w:tr w:rsidTr="000C0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1.2</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Use information from evaluations in preparation for tastings.</w:t>
            </w:r>
          </w:p>
        </w:tc>
      </w:tr>
      <w:tr w:rsidTr="000C0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r>
      <w:tr w:rsidTr="000C0A0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2</w:t>
            </w:r>
          </w:p>
        </w:tc>
        <w:tc>
          <w:tcPr>
            <w:tcW w:w="2410" w:type="dxa"/>
            <w:vMerge w:val="restart"/>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Set up and serve tasting samples.</w:t>
            </w: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2.1</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 xml:space="preserve">Set up </w:t>
            </w:r>
            <w:r w:rsidRPr="005D5D53">
              <w:rPr>
                <w:rStyle w:val="BoldandItalics"/>
              </w:rPr>
              <w:t>tasting area</w:t>
            </w:r>
            <w:r w:rsidRPr="005D5D53">
              <w:t xml:space="preserve">, </w:t>
            </w:r>
            <w:r w:rsidRPr="005D5D53">
              <w:rPr>
                <w:rStyle w:val="BoldandItalics"/>
              </w:rPr>
              <w:t>equipment and supplies</w:t>
            </w:r>
            <w:r w:rsidRPr="005D5D53">
              <w:t xml:space="preserve"> according to hygiene and other safety requirements.</w:t>
            </w:r>
          </w:p>
        </w:tc>
      </w:tr>
      <w:tr w:rsidTr="000C0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2.2</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Make tasting environment conducive to effective tasting.</w:t>
            </w:r>
          </w:p>
        </w:tc>
      </w:tr>
      <w:tr w:rsidTr="000C0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2.3</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Prepare and open products using techniques appropriate to particular product characteristics.</w:t>
            </w:r>
          </w:p>
        </w:tc>
      </w:tr>
      <w:tr w:rsidTr="000C0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2.4</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Pour and present product to the customer in accordance with legal requirements and workplace policies.</w:t>
            </w:r>
          </w:p>
        </w:tc>
      </w:tr>
      <w:tr w:rsidTr="000C0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2.5</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Serve tasting samples in order that allows the customer to experience different product characteristics most effectively.</w:t>
            </w:r>
          </w:p>
        </w:tc>
      </w:tr>
      <w:tr w:rsidTr="000C0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2.6</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Collect and dispo</w:t>
            </w:r>
            <w:r w:rsidRPr="005D5D53">
              <w:t>se of tasting waste according to safety, hygiene and other enterprise requirements.</w:t>
            </w:r>
          </w:p>
        </w:tc>
      </w:tr>
      <w:tr w:rsidTr="000C0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r>
      <w:tr w:rsidTr="000C0A0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3</w:t>
            </w:r>
          </w:p>
        </w:tc>
        <w:tc>
          <w:tcPr>
            <w:tcW w:w="2410" w:type="dxa"/>
            <w:vMerge w:val="restart"/>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Interact with customers during tasting.</w:t>
            </w: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3.1</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Proactively provide relevant and correct information on alcoholic beverage products to customers.</w:t>
            </w:r>
          </w:p>
        </w:tc>
      </w:tr>
      <w:tr w:rsidTr="000C0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3.2</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Encourage customers to ask questions or provide opinions on products being served.</w:t>
            </w:r>
          </w:p>
        </w:tc>
      </w:tr>
      <w:tr w:rsidTr="000C0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3.3</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 xml:space="preserve">Correctly answer </w:t>
            </w:r>
            <w:r w:rsidRPr="005D5D53">
              <w:rPr>
                <w:rStyle w:val="BoldandItalics"/>
              </w:rPr>
              <w:t>common customer questions about alcoholic beverage</w:t>
            </w:r>
            <w:r w:rsidRPr="005D5D53">
              <w:t xml:space="preserve"> products and provide appropriate assistance with selections. </w:t>
            </w:r>
          </w:p>
        </w:tc>
      </w:tr>
      <w:tr w:rsidTr="000C0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3.4</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Encourage and facilitate responsible tasting by customers in accordance with Responsible Service of Alcohol provisions.</w:t>
            </w:r>
          </w:p>
        </w:tc>
      </w:tr>
      <w:tr w:rsidTr="000C0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r>
      <w:tr w:rsidTr="000C0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4</w:t>
            </w:r>
          </w:p>
        </w:tc>
        <w:tc>
          <w:tcPr>
            <w:tcW w:w="2410"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Handle and store alcoholic beverage products.</w:t>
            </w: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4.1</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Handle alcoholic beverage products in a manner that ensures quality is maintai</w:t>
            </w:r>
            <w:r w:rsidRPr="005D5D53">
              <w:t>ned.</w:t>
            </w:r>
          </w:p>
        </w:tc>
      </w:tr>
      <w:tr w:rsidTr="000C0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4.2</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Maintain opened products as required by product characteristics.</w:t>
            </w:r>
          </w:p>
        </w:tc>
      </w:tr>
      <w:tr w:rsidTr="000C0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4.3</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Store and rotate products to ensure optimum quality and in accordance with workplace procedures.</w:t>
            </w:r>
          </w:p>
        </w:tc>
      </w:tr>
      <w:tr w:rsidTr="000C0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4.4</w:t>
            </w:r>
          </w:p>
        </w:tc>
        <w:tc>
          <w:tcPr>
            <w:tcW w:w="5777" w:type="dxa"/>
            <w:tcBorders>
              <w:top w:val="nil"/>
              <w:left w:val="nil"/>
              <w:bottom w:val="nil"/>
              <w:right w:val="nil"/>
            </w:tcBorders>
            <w:tcMar>
              <w:top w:w="0" w:type="dxa"/>
              <w:left w:w="62" w:type="dxa"/>
              <w:bottom w:w="0" w:type="dxa"/>
              <w:right w:w="62" w:type="dxa"/>
            </w:tcMar>
          </w:tcPr>
          <w:p w:rsidR="00000000" w:rsidP="005D5D53">
            <w:pPr>
              <w:pStyle w:val="List"/>
              <w:rPr>
                <w:lang w:val="en-NZ"/>
              </w:rPr>
            </w:pPr>
            <w:r w:rsidRPr="005D5D53">
              <w:t xml:space="preserve">Identify </w:t>
            </w:r>
            <w:r w:rsidRPr="005D5D53">
              <w:rPr>
                <w:rStyle w:val="BoldandItalics"/>
              </w:rPr>
              <w:t>common beverage product faults</w:t>
            </w:r>
            <w:r w:rsidRPr="005D5D53">
              <w:t xml:space="preserve"> and apply knowledge </w:t>
            </w:r>
            <w:r w:rsidRPr="005D5D53">
              <w:t>to work activities.</w:t>
            </w:r>
          </w:p>
        </w:tc>
      </w:tr>
      <w:tr w:rsidTr="000C0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5D5D53" w:rsidP="005D5D53">
            <w:pPr>
              <w:pStyle w:val="BodyText"/>
            </w:pPr>
          </w:p>
        </w:tc>
      </w:tr>
    </w:tbl>
    <w:p w:rsidR="00000000" w:rsidRPr="005D5D53" w:rsidP="005D5D53">
      <w:pPr>
        <w:pStyle w:val="BodyText"/>
      </w:pPr>
    </w:p>
    <w:p w:rsidR="00000000" w:rsidRPr="005D5D53" w:rsidP="005D5D53">
      <w:pPr>
        <w:pStyle w:val="AllowPageBreak"/>
      </w:pPr>
    </w:p>
    <w:p w:rsidR="00000000" w:rsidRPr="005D5D53" w:rsidP="005D5D53">
      <w:pPr>
        <w:pStyle w:val="Heading1"/>
      </w:pPr>
      <w:bookmarkStart w:id="9" w:name="O_146915"/>
      <w:bookmarkEnd w:id="9"/>
      <w:r w:rsidRPr="005D5D53">
        <w:t>Required Skills and Knowledge</w:t>
      </w:r>
    </w:p>
    <w:tbl>
      <w:tblPr>
        <w:tblW w:w="0" w:type="auto"/>
        <w:tblLayout w:type="fixed"/>
        <w:tblCellMar>
          <w:left w:w="62" w:type="dxa"/>
          <w:right w:w="62" w:type="dxa"/>
        </w:tblCellMar>
        <w:tblLook w:val="0000"/>
      </w:tblPr>
      <w:tblGrid>
        <w:gridCol w:w="9180"/>
      </w:tblGrid>
      <w:tr w:rsidTr="000C0A0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SpecialBold"/>
              </w:rPr>
              <w:t>REQUIRED SKILLS AND KNOWLEDGE</w:t>
            </w:r>
          </w:p>
        </w:tc>
      </w:tr>
      <w:tr w:rsidTr="000C0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t>This section describes the essential skills and knowledge and their level, required for this unit.</w:t>
            </w:r>
          </w:p>
        </w:tc>
      </w:tr>
      <w:tr w:rsidTr="000C0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r>
      <w:tr w:rsidTr="000C0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D5D53" w:rsidP="005D5D53">
            <w:pPr>
              <w:pStyle w:val="BodyText"/>
            </w:pPr>
            <w:r w:rsidRPr="005D5D53">
              <w:t>The following skills must be assessed as part of this unit:</w:t>
            </w:r>
          </w:p>
          <w:p w:rsidR="00000000" w:rsidRPr="005D5D53" w:rsidP="005D5D53">
            <w:pPr>
              <w:pStyle w:val="ListBullet"/>
            </w:pPr>
            <w:r w:rsidRPr="005D5D53">
              <w:t>customer service and communication skills to liaise with other team members, clarify requirements, provide information and listen to and interpret information and non-verbal communication</w:t>
            </w:r>
          </w:p>
          <w:p w:rsidR="00000000" w:rsidRPr="005D5D53" w:rsidP="005D5D53">
            <w:pPr>
              <w:pStyle w:val="ListBullet"/>
            </w:pPr>
            <w:r w:rsidRPr="005D5D53">
              <w:t>literacy skills to read and interpret labels and other general information about alcoholic beverages</w:t>
            </w:r>
          </w:p>
          <w:p w:rsidR="00000000" w:rsidRPr="005D5D53" w:rsidP="005D5D53">
            <w:pPr>
              <w:pStyle w:val="ListBullet"/>
            </w:pPr>
            <w:r w:rsidRPr="005D5D53">
              <w:t>literacy skills to read workplace policies and procedures relating to hygiene, safety, legal and enterprise requirements and RSA provisions</w:t>
            </w:r>
          </w:p>
          <w:p w:rsidR="00000000" w:rsidRPr="005D5D53" w:rsidP="005D5D53">
            <w:pPr>
              <w:pStyle w:val="ListBullet"/>
            </w:pPr>
            <w:r w:rsidRPr="005D5D53">
              <w:t xml:space="preserve">organisational </w:t>
            </w:r>
            <w:r w:rsidRPr="005D5D53">
              <w:t>skills to co-ordinate the set up and conduct of a tasting</w:t>
            </w:r>
          </w:p>
          <w:p w:rsidR="00000000" w:rsidP="005D5D53">
            <w:pPr>
              <w:pStyle w:val="ListBullet"/>
              <w:rPr>
                <w:lang w:val="en-NZ"/>
              </w:rPr>
            </w:pPr>
            <w:r w:rsidRPr="005D5D53">
              <w:t>problem-solving skills to respond to common wine product faults and routine customer service issues.</w:t>
            </w:r>
          </w:p>
        </w:tc>
      </w:tr>
      <w:tr w:rsidTr="000C0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r>
      <w:tr w:rsidTr="000C0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D5D53" w:rsidP="005D5D53">
            <w:pPr>
              <w:pStyle w:val="BodyText"/>
            </w:pPr>
            <w:r w:rsidRPr="005D5D53">
              <w:t>The following knowledge must be assessed as part of this unit:</w:t>
            </w:r>
          </w:p>
          <w:p w:rsidR="00000000" w:rsidRPr="005D5D53" w:rsidP="005D5D53">
            <w:pPr>
              <w:pStyle w:val="ListBullet"/>
            </w:pPr>
            <w:r w:rsidRPr="005D5D53">
              <w:t>safety considerations for prod</w:t>
            </w:r>
            <w:r w:rsidRPr="005D5D53">
              <w:t>uct tastings, including those around potential set-up hazards and use of glassware</w:t>
            </w:r>
          </w:p>
          <w:p w:rsidR="00000000" w:rsidRPr="005D5D53" w:rsidP="005D5D53">
            <w:pPr>
              <w:pStyle w:val="ListBullet"/>
            </w:pPr>
            <w:r w:rsidRPr="005D5D53">
              <w:t>correct and safe opening procedures for different types of bottled beverages</w:t>
            </w:r>
          </w:p>
          <w:p w:rsidR="00000000" w:rsidRPr="005D5D53" w:rsidP="005D5D53">
            <w:pPr>
              <w:pStyle w:val="ListBullet"/>
            </w:pPr>
            <w:r w:rsidRPr="005D5D53">
              <w:t>ways of ensuring conducive environment for tasting:</w:t>
            </w:r>
          </w:p>
          <w:p w:rsidR="00000000" w:rsidRPr="005D5D53" w:rsidP="005D5D53">
            <w:pPr>
              <w:pStyle w:val="BodyText"/>
            </w:pPr>
            <w:r w:rsidRPr="005D5D53">
              <w:t>maintaining appropriate temperature</w:t>
            </w:r>
          </w:p>
          <w:p w:rsidR="00000000" w:rsidRPr="005D5D53" w:rsidP="005D5D53">
            <w:pPr>
              <w:pStyle w:val="BodyText"/>
            </w:pPr>
            <w:r w:rsidRPr="005D5D53">
              <w:t>neutrali</w:t>
            </w:r>
            <w:r w:rsidRPr="005D5D53">
              <w:t>sing odours</w:t>
            </w:r>
          </w:p>
          <w:p w:rsidR="00000000" w:rsidRPr="005D5D53" w:rsidP="005D5D53">
            <w:pPr>
              <w:pStyle w:val="BodyText"/>
            </w:pPr>
            <w:r w:rsidRPr="005D5D53">
              <w:t>eradicating or reducing noise</w:t>
            </w:r>
          </w:p>
          <w:p w:rsidR="00000000" w:rsidRPr="005D5D53" w:rsidP="005D5D53">
            <w:pPr>
              <w:pStyle w:val="BodyText"/>
            </w:pPr>
            <w:r w:rsidRPr="005D5D53">
              <w:t>optimising light conditions</w:t>
            </w:r>
          </w:p>
          <w:p w:rsidR="00000000" w:rsidRPr="005D5D53" w:rsidP="005D5D53">
            <w:pPr>
              <w:pStyle w:val="ListBullet"/>
            </w:pPr>
            <w:r w:rsidRPr="005D5D53">
              <w:t>hygiene requirements in relation to product tastings, including for handling and use of:</w:t>
            </w:r>
          </w:p>
          <w:p w:rsidR="00000000" w:rsidRPr="005D5D53" w:rsidP="005D5D53">
            <w:pPr>
              <w:pStyle w:val="BodyText"/>
            </w:pPr>
            <w:r w:rsidRPr="005D5D53">
              <w:t>glassware</w:t>
            </w:r>
          </w:p>
          <w:p w:rsidR="00000000" w:rsidRPr="005D5D53" w:rsidP="005D5D53">
            <w:pPr>
              <w:pStyle w:val="BodyText"/>
            </w:pPr>
            <w:r w:rsidRPr="005D5D53">
              <w:t>spittoons</w:t>
            </w:r>
          </w:p>
          <w:p w:rsidR="00000000" w:rsidRPr="005D5D53" w:rsidP="005D5D53">
            <w:pPr>
              <w:pStyle w:val="BodyText"/>
            </w:pPr>
            <w:r w:rsidRPr="005D5D53">
              <w:t>opened products</w:t>
            </w:r>
          </w:p>
          <w:p w:rsidR="00000000" w:rsidRPr="005D5D53" w:rsidP="005D5D53">
            <w:pPr>
              <w:pStyle w:val="BodyText"/>
            </w:pPr>
            <w:r w:rsidRPr="005D5D53">
              <w:t>other tableware</w:t>
            </w:r>
          </w:p>
          <w:p w:rsidR="00000000" w:rsidRPr="005D5D53" w:rsidP="005D5D53">
            <w:pPr>
              <w:pStyle w:val="ListBullet"/>
            </w:pPr>
            <w:r w:rsidRPr="005D5D53">
              <w:t>requirements of the relevant state or territory Liquor Act in relation to service of alcohol (please note that this may be covered by completion of SITHFAB009A Provide responsible service of alcohol).</w:t>
            </w:r>
          </w:p>
          <w:p w:rsidR="00000000" w:rsidRPr="005D5D53" w:rsidP="005D5D53">
            <w:pPr>
              <w:pStyle w:val="ListBullet"/>
            </w:pPr>
            <w:r w:rsidRPr="005D5D53">
              <w:t>general knowledge of wines in relation to:</w:t>
            </w:r>
          </w:p>
          <w:p w:rsidR="00000000" w:rsidRPr="005D5D53" w:rsidP="005D5D53">
            <w:pPr>
              <w:pStyle w:val="BodyText"/>
            </w:pPr>
            <w:r w:rsidRPr="005D5D53">
              <w:t>Australian a</w:t>
            </w:r>
            <w:r w:rsidRPr="005D5D53">
              <w:t>nd international wine types</w:t>
            </w:r>
          </w:p>
          <w:p w:rsidR="00000000" w:rsidRPr="005D5D53" w:rsidP="005D5D53">
            <w:pPr>
              <w:pStyle w:val="BodyText"/>
            </w:pPr>
            <w:r w:rsidRPr="005D5D53">
              <w:t>general features of wine from main Australian wine producing areas</w:t>
            </w:r>
          </w:p>
          <w:p w:rsidR="00000000" w:rsidRPr="005D5D53" w:rsidP="005D5D53">
            <w:pPr>
              <w:pStyle w:val="BodyText"/>
            </w:pPr>
            <w:r w:rsidRPr="005D5D53">
              <w:t>compatibility of major Australian and international wine styles to different types of food (general knowledge only)</w:t>
            </w:r>
          </w:p>
          <w:p w:rsidR="00000000" w:rsidRPr="005D5D53" w:rsidP="005D5D53">
            <w:pPr>
              <w:pStyle w:val="BodyText"/>
            </w:pPr>
            <w:r w:rsidRPr="005D5D53">
              <w:t>main grape varieties and wine types, includin</w:t>
            </w:r>
            <w:r w:rsidRPr="005D5D53">
              <w:t>g:</w:t>
            </w:r>
          </w:p>
          <w:p w:rsidR="00000000" w:rsidRPr="005D5D53" w:rsidP="005D5D53">
            <w:pPr>
              <w:pStyle w:val="ListBullet2"/>
            </w:pPr>
            <w:r w:rsidRPr="005D5D53">
              <w:t>red, including cabernet sauvignon, shiraz, pinot noir and merlot</w:t>
            </w:r>
          </w:p>
          <w:p w:rsidR="00000000" w:rsidRPr="005D5D53" w:rsidP="005D5D53">
            <w:pPr>
              <w:pStyle w:val="ListBullet2"/>
            </w:pPr>
            <w:r w:rsidRPr="005D5D53">
              <w:t>white, including semillon, sauvignon blanc, riesling and chardonnay</w:t>
            </w:r>
          </w:p>
          <w:p w:rsidR="00000000" w:rsidRPr="005D5D53" w:rsidP="005D5D53">
            <w:pPr>
              <w:pStyle w:val="ListBullet2"/>
            </w:pPr>
            <w:r w:rsidRPr="005D5D53">
              <w:t>blended wines, including cabernet sauvignon, merlot, semillon and sauvignon blanc</w:t>
            </w:r>
          </w:p>
          <w:p w:rsidR="00000000" w:rsidRPr="005D5D53" w:rsidP="005D5D53">
            <w:pPr>
              <w:pStyle w:val="ListBullet2"/>
            </w:pPr>
            <w:r w:rsidRPr="005D5D53">
              <w:t>sparkling wines</w:t>
            </w:r>
          </w:p>
          <w:p w:rsidR="00000000" w:rsidRPr="005D5D53" w:rsidP="005D5D53">
            <w:pPr>
              <w:pStyle w:val="ListBullet2"/>
            </w:pPr>
            <w:r w:rsidRPr="005D5D53">
              <w:t>popular fortified wines, including sherry, port, muscat, vermouth, tokay and marsala</w:t>
            </w:r>
          </w:p>
          <w:p w:rsidR="00000000" w:rsidRPr="005D5D53" w:rsidP="005D5D53">
            <w:pPr>
              <w:pStyle w:val="ListBullet2"/>
            </w:pPr>
            <w:r w:rsidRPr="005D5D53">
              <w:t>dessert wines</w:t>
            </w:r>
          </w:p>
          <w:p w:rsidR="00000000" w:rsidRPr="005D5D53" w:rsidP="005D5D53">
            <w:pPr>
              <w:pStyle w:val="ListBullet"/>
            </w:pPr>
            <w:r w:rsidRPr="005D5D53">
              <w:t>general knowledge of beers, spirits and liqueurs (including ready to drink products)  in relation to:</w:t>
            </w:r>
          </w:p>
          <w:p w:rsidR="00000000" w:rsidRPr="005D5D53" w:rsidP="005D5D53">
            <w:pPr>
              <w:pStyle w:val="BodyText"/>
            </w:pPr>
            <w:r w:rsidRPr="005D5D53">
              <w:t>flavour and characteristics</w:t>
            </w:r>
          </w:p>
          <w:p w:rsidR="00000000" w:rsidRPr="005D5D53" w:rsidP="005D5D53">
            <w:pPr>
              <w:pStyle w:val="BodyText"/>
            </w:pPr>
            <w:r w:rsidRPr="005D5D53">
              <w:t>differences between Austra</w:t>
            </w:r>
            <w:r w:rsidRPr="005D5D53">
              <w:t>lian and imported products</w:t>
            </w:r>
          </w:p>
          <w:p w:rsidR="00000000" w:rsidRPr="005D5D53" w:rsidP="005D5D53">
            <w:pPr>
              <w:pStyle w:val="BodyText"/>
            </w:pPr>
            <w:r w:rsidRPr="005D5D53">
              <w:t>glassware required for different types of beverage</w:t>
            </w:r>
          </w:p>
          <w:p w:rsidR="00000000" w:rsidRPr="005D5D53" w:rsidP="005D5D53">
            <w:pPr>
              <w:pStyle w:val="ListBullet"/>
            </w:pPr>
            <w:r w:rsidRPr="005D5D53">
              <w:t>general knowledge of non-alcoholic beverages</w:t>
            </w:r>
          </w:p>
          <w:p w:rsidR="00000000" w:rsidRPr="005D5D53" w:rsidP="005D5D53">
            <w:pPr>
              <w:pStyle w:val="ListBullet"/>
            </w:pPr>
            <w:r w:rsidRPr="005D5D53">
              <w:t>specific knowledge of products appropriate to the workplace</w:t>
            </w:r>
          </w:p>
          <w:p w:rsidR="00000000" w:rsidRPr="005D5D53" w:rsidP="005D5D53">
            <w:pPr>
              <w:pStyle w:val="ListBullet"/>
            </w:pPr>
            <w:r w:rsidRPr="005D5D53">
              <w:t>general knowledge of storage and handling requirements for different alc</w:t>
            </w:r>
            <w:r w:rsidRPr="005D5D53">
              <w:t xml:space="preserve">oholic beverages </w:t>
            </w:r>
          </w:p>
          <w:p w:rsidR="00000000" w:rsidRPr="005D5D53" w:rsidP="005D5D53">
            <w:pPr>
              <w:pStyle w:val="ListBullet"/>
            </w:pPr>
            <w:r w:rsidRPr="005D5D53">
              <w:t>content of beverage labels and how to interpret them.</w:t>
            </w:r>
          </w:p>
        </w:tc>
      </w:tr>
    </w:tbl>
    <w:p w:rsidR="000C0A0F" w:rsidP="005D5D53">
      <w:pPr>
        <w:pStyle w:val="BodyText"/>
      </w:pPr>
    </w:p>
    <w:p w:rsidR="000C0A0F" w:rsidP="005D5D53">
      <w:pPr>
        <w:pStyle w:val="BodyText"/>
      </w:pPr>
    </w:p>
    <w:p w:rsidR="00000000" w:rsidRPr="005D5D53" w:rsidP="005D5D53">
      <w:pPr>
        <w:pStyle w:val="Heading1"/>
      </w:pPr>
      <w:bookmarkStart w:id="10" w:name="O_146916"/>
      <w:bookmarkEnd w:id="10"/>
      <w:r w:rsidRPr="005D5D53">
        <w:t>Evidence Guide</w:t>
      </w:r>
    </w:p>
    <w:tbl>
      <w:tblPr>
        <w:tblW w:w="0" w:type="auto"/>
        <w:tblLayout w:type="fixed"/>
        <w:tblCellMar>
          <w:left w:w="62" w:type="dxa"/>
          <w:right w:w="62" w:type="dxa"/>
        </w:tblCellMar>
        <w:tblLook w:val="0000"/>
      </w:tblPr>
      <w:tblGrid>
        <w:gridCol w:w="3345"/>
        <w:gridCol w:w="5835"/>
      </w:tblGrid>
      <w:tr w:rsidTr="000C0A0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SpecialBold"/>
              </w:rPr>
              <w:t>EVIDENCE GUIDE</w:t>
            </w:r>
          </w:p>
        </w:tc>
      </w:tr>
      <w:tr w:rsidTr="000C0A0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t>The evidence guide provides advice on assessment and must be read in conjunction with the performance criteria, required skills and knowledge, the range statement and the Assessment Guidelines for this Training Package.</w:t>
            </w:r>
          </w:p>
        </w:tc>
      </w:tr>
      <w:tr w:rsidTr="000C0A0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SpecialBold"/>
              </w:rPr>
              <w:t>Critical aspects for assessment</w:t>
            </w:r>
            <w:r w:rsidRPr="005D5D53">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D5D53" w:rsidP="005D5D53">
            <w:pPr>
              <w:pStyle w:val="BodyText"/>
            </w:pPr>
            <w:r w:rsidRPr="005D5D53">
              <w:t>Evidence of the following is essential:</w:t>
            </w:r>
          </w:p>
          <w:p w:rsidR="00000000" w:rsidRPr="005D5D53" w:rsidP="005D5D53">
            <w:pPr>
              <w:pStyle w:val="ListBullet"/>
            </w:pPr>
            <w:r w:rsidRPr="005D5D53">
              <w:t>ability to set up and conduct a product tasting in accordance with relevant safety, hygiene and other workplace requirements</w:t>
            </w:r>
          </w:p>
          <w:p w:rsidR="00000000" w:rsidRPr="005D5D53" w:rsidP="005D5D53">
            <w:pPr>
              <w:pStyle w:val="ListBullet"/>
            </w:pPr>
            <w:r w:rsidRPr="005D5D53">
              <w:t xml:space="preserve">effective interaction with customers </w:t>
            </w:r>
          </w:p>
          <w:p w:rsidR="00000000" w:rsidRPr="005D5D53" w:rsidP="005D5D53">
            <w:pPr>
              <w:pStyle w:val="ListBullet"/>
            </w:pPr>
            <w:r w:rsidRPr="005D5D53">
              <w:t>ability to provide accurate advice about products being tasted</w:t>
            </w:r>
          </w:p>
          <w:p w:rsidR="00000000" w:rsidP="005D5D53">
            <w:pPr>
              <w:pStyle w:val="ListBullet"/>
              <w:rPr>
                <w:lang w:val="en-NZ"/>
              </w:rPr>
            </w:pPr>
            <w:r w:rsidRPr="005D5D53">
              <w:t>knowledge of alcoholic beverages as specified under required knowledge.</w:t>
            </w: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D5D53" w:rsidP="005D5D53">
            <w:pPr>
              <w:pStyle w:val="BodyText"/>
            </w:pPr>
            <w:r w:rsidRPr="005D5D53">
              <w:t>Assessment must ensure:</w:t>
            </w:r>
          </w:p>
          <w:p w:rsidR="00000000" w:rsidRPr="005D5D53" w:rsidP="005D5D53">
            <w:pPr>
              <w:pStyle w:val="ListBullet"/>
            </w:pPr>
            <w:r w:rsidRPr="005D5D53">
              <w:t>inter</w:t>
            </w:r>
            <w:r w:rsidRPr="005D5D53">
              <w:t>action with and involvement of customers or colleagues with varying requirements or requests about alcoholic beverages</w:t>
            </w:r>
          </w:p>
          <w:p w:rsidR="00000000" w:rsidP="005D5D53">
            <w:pPr>
              <w:pStyle w:val="ListBullet"/>
              <w:rPr>
                <w:lang w:val="en-NZ"/>
              </w:rPr>
            </w:pPr>
            <w:r w:rsidRPr="005D5D53">
              <w:t>access to information on alcoholic beverage products.</w:t>
            </w: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D5D53" w:rsidP="005D5D53">
            <w:pPr>
              <w:pStyle w:val="BodyText"/>
            </w:pPr>
            <w:r w:rsidRPr="005D5D53">
              <w:t>A range of assessment methods should be used to assess practical skills and knowledge. The following examples are appropriate for this unit:</w:t>
            </w:r>
          </w:p>
          <w:p w:rsidR="00000000" w:rsidRPr="005D5D53" w:rsidP="005D5D53">
            <w:pPr>
              <w:pStyle w:val="ListBullet"/>
            </w:pPr>
            <w:r w:rsidRPr="005D5D53">
              <w:t>direct observation of candidate interacting with customers during a product tasting</w:t>
            </w:r>
          </w:p>
          <w:p w:rsidR="00000000" w:rsidRPr="005D5D53" w:rsidP="005D5D53">
            <w:pPr>
              <w:pStyle w:val="ListBullet"/>
            </w:pPr>
            <w:r w:rsidRPr="005D5D53">
              <w:t>oral or written questions to a</w:t>
            </w:r>
            <w:r w:rsidRPr="005D5D53">
              <w:t>ssess knowledge of safety and hygiene issues around product tastings</w:t>
            </w:r>
          </w:p>
          <w:p w:rsidR="00000000" w:rsidRPr="005D5D53" w:rsidP="005D5D53">
            <w:pPr>
              <w:pStyle w:val="ListBullet"/>
            </w:pPr>
            <w:r w:rsidRPr="005D5D53">
              <w:t>observation of a presentation on specific beverage products</w:t>
            </w:r>
          </w:p>
          <w:p w:rsidR="00000000" w:rsidP="005D5D53">
            <w:pPr>
              <w:pStyle w:val="ListBullet"/>
              <w:rPr>
                <w:lang w:val="en-NZ"/>
              </w:rPr>
            </w:pPr>
            <w:r w:rsidRPr="005D5D53">
              <w:t>review of portfolio of evidence and third-party workplace reports of on-the-job performance by the candidate.</w:t>
            </w: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5D5D53" w:rsidP="005D5D53">
            <w:pPr>
              <w:pStyle w:val="BodyText"/>
            </w:pPr>
          </w:p>
        </w:tc>
      </w:tr>
    </w:tbl>
    <w:p w:rsidR="000C0A0F" w:rsidP="005D5D53">
      <w:pPr>
        <w:pStyle w:val="BodyText"/>
      </w:pPr>
    </w:p>
    <w:p w:rsidR="000C0A0F" w:rsidP="005D5D53">
      <w:pPr>
        <w:pStyle w:val="BodyText"/>
      </w:pPr>
    </w:p>
    <w:p w:rsidR="00000000" w:rsidRPr="005D5D53" w:rsidP="005D5D53">
      <w:pPr>
        <w:pStyle w:val="Heading1"/>
      </w:pPr>
      <w:bookmarkStart w:id="11" w:name="O_146917"/>
      <w:bookmarkEnd w:id="11"/>
      <w:r w:rsidRPr="005D5D53">
        <w:t>Range Statement</w:t>
      </w:r>
    </w:p>
    <w:tbl>
      <w:tblPr>
        <w:tblW w:w="0" w:type="auto"/>
        <w:tblLayout w:type="fixed"/>
        <w:tblCellMar>
          <w:left w:w="62" w:type="dxa"/>
          <w:right w:w="62" w:type="dxa"/>
        </w:tblCellMar>
        <w:tblLook w:val="0000"/>
      </w:tblPr>
      <w:tblGrid>
        <w:gridCol w:w="3345"/>
        <w:gridCol w:w="5835"/>
      </w:tblGrid>
      <w:tr w:rsidTr="000C0A0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SpecialBold"/>
              </w:rPr>
              <w:t>RANGE STATEMENT</w:t>
            </w:r>
          </w:p>
        </w:tc>
      </w:tr>
      <w:tr w:rsidTr="000C0A0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t xml:space="preserve">The range statement relates to the unit of competency as a whole. It allows for different work environments and situations that may affect performance. </w:t>
            </w:r>
            <w:r w:rsidRPr="005D5D53">
              <w:rPr>
                <w:rStyle w:val="BoldandItalics"/>
              </w:rPr>
              <w:t>Bold italicised</w:t>
            </w:r>
            <w:r w:rsidRPr="005D5D53">
              <w:t xml:space="preserve"> wording in the performance criteria is detailed below.</w:t>
            </w:r>
          </w:p>
        </w:tc>
      </w:tr>
      <w:tr w:rsidTr="000C0A0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BoldandItalics"/>
              </w:rPr>
              <w:t>Alcoholic beverages may</w:t>
            </w:r>
            <w:r w:rsidRPr="005D5D53">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5D5D53" w:rsidP="005D5D53">
            <w:pPr>
              <w:pStyle w:val="ListBullet"/>
            </w:pPr>
            <w:r w:rsidRPr="005D5D53">
              <w:t>still wines</w:t>
            </w:r>
          </w:p>
          <w:p w:rsidR="00000000" w:rsidRPr="005D5D53" w:rsidP="005D5D53">
            <w:pPr>
              <w:pStyle w:val="ListBullet"/>
            </w:pPr>
            <w:r w:rsidRPr="005D5D53">
              <w:t>fortified wines</w:t>
            </w:r>
          </w:p>
          <w:p w:rsidR="00000000" w:rsidRPr="005D5D53" w:rsidP="005D5D53">
            <w:pPr>
              <w:pStyle w:val="ListBullet"/>
            </w:pPr>
            <w:r w:rsidRPr="005D5D53">
              <w:t>sparkling wines</w:t>
            </w:r>
          </w:p>
          <w:p w:rsidR="00000000" w:rsidRPr="005D5D53" w:rsidP="005D5D53">
            <w:pPr>
              <w:pStyle w:val="ListBullet"/>
            </w:pPr>
            <w:r w:rsidRPr="005D5D53">
              <w:t>beer</w:t>
            </w:r>
          </w:p>
          <w:p w:rsidR="00000000" w:rsidRPr="005D5D53" w:rsidP="005D5D53">
            <w:pPr>
              <w:pStyle w:val="ListBullet"/>
            </w:pPr>
            <w:r w:rsidRPr="005D5D53">
              <w:t>spirits</w:t>
            </w:r>
          </w:p>
          <w:p w:rsidR="00000000" w:rsidP="005D5D53">
            <w:pPr>
              <w:pStyle w:val="ListBullet"/>
              <w:rPr>
                <w:lang w:val="en-NZ"/>
              </w:rPr>
            </w:pPr>
            <w:r w:rsidRPr="005D5D53">
              <w:t>liqueurs.</w:t>
            </w: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BoldandItalics"/>
              </w:rPr>
              <w:t>Sensory evaluation techniques may</w:t>
            </w:r>
            <w:r w:rsidRPr="005D5D53">
              <w:t xml:space="preserve"> include: </w:t>
            </w:r>
          </w:p>
        </w:tc>
        <w:tc>
          <w:tcPr>
            <w:tcW w:w="5835" w:type="dxa"/>
            <w:tcBorders>
              <w:top w:val="nil"/>
              <w:left w:val="nil"/>
              <w:bottom w:val="nil"/>
              <w:right w:val="nil"/>
            </w:tcBorders>
            <w:tcMar>
              <w:top w:w="0" w:type="dxa"/>
              <w:left w:w="62" w:type="dxa"/>
              <w:bottom w:w="0" w:type="dxa"/>
              <w:right w:w="62" w:type="dxa"/>
            </w:tcMar>
          </w:tcPr>
          <w:p w:rsidR="00000000" w:rsidRPr="005D5D53" w:rsidP="005D5D53">
            <w:pPr>
              <w:pStyle w:val="ListBullet"/>
            </w:pPr>
            <w:r w:rsidRPr="005D5D53">
              <w:t>sight, to check for clarity, brightness, and intensity and shade of colour</w:t>
            </w:r>
          </w:p>
          <w:p w:rsidR="00000000" w:rsidRPr="005D5D53" w:rsidP="005D5D53">
            <w:pPr>
              <w:pStyle w:val="ListBullet"/>
            </w:pPr>
            <w:r w:rsidRPr="005D5D53">
              <w:t>smell or nose, aroma and bouquet</w:t>
            </w:r>
          </w:p>
          <w:p w:rsidR="00000000" w:rsidP="005D5D53">
            <w:pPr>
              <w:pStyle w:val="ListBullet"/>
              <w:rPr>
                <w:lang w:val="en-NZ"/>
              </w:rPr>
            </w:pPr>
            <w:r w:rsidRPr="005D5D53">
              <w:t>taste components, including bitter, acid, salt, sweet and umami.</w:t>
            </w: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BoldandItalics"/>
              </w:rPr>
              <w:t>Tasting area</w:t>
            </w:r>
            <w:r w:rsidRPr="005D5D53">
              <w:t xml:space="preserve">, </w:t>
            </w:r>
            <w:r w:rsidRPr="005D5D53">
              <w:rPr>
                <w:rStyle w:val="BoldandItalics"/>
              </w:rPr>
              <w:t>equipment and supplies</w:t>
            </w:r>
            <w:r w:rsidRPr="005D5D5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D5D53" w:rsidP="005D5D53">
            <w:pPr>
              <w:pStyle w:val="ListBullet"/>
            </w:pPr>
            <w:r w:rsidRPr="005D5D53">
              <w:t>glassware</w:t>
            </w:r>
          </w:p>
          <w:p w:rsidR="00000000" w:rsidRPr="005D5D53" w:rsidP="005D5D53">
            <w:pPr>
              <w:pStyle w:val="ListBullet"/>
            </w:pPr>
            <w:r w:rsidRPr="005D5D53">
              <w:t>spittoons or spit buckets</w:t>
            </w:r>
          </w:p>
          <w:p w:rsidR="00000000" w:rsidRPr="005D5D53" w:rsidP="005D5D53">
            <w:pPr>
              <w:pStyle w:val="ListBullet"/>
            </w:pPr>
            <w:r w:rsidRPr="005D5D53">
              <w:t>napkins</w:t>
            </w:r>
          </w:p>
          <w:p w:rsidR="00000000" w:rsidRPr="005D5D53" w:rsidP="005D5D53">
            <w:pPr>
              <w:pStyle w:val="ListBullet"/>
            </w:pPr>
            <w:r w:rsidRPr="005D5D53">
              <w:t>chilling equipment</w:t>
            </w:r>
          </w:p>
          <w:p w:rsidR="00000000" w:rsidRPr="005D5D53" w:rsidP="005D5D53">
            <w:pPr>
              <w:pStyle w:val="ListBullet"/>
            </w:pPr>
            <w:r w:rsidRPr="005D5D53">
              <w:t>ice</w:t>
            </w:r>
          </w:p>
          <w:p w:rsidR="00000000" w:rsidRPr="005D5D53" w:rsidP="005D5D53">
            <w:pPr>
              <w:pStyle w:val="ListBullet"/>
            </w:pPr>
            <w:r w:rsidRPr="005D5D53">
              <w:t>wine lists</w:t>
            </w:r>
          </w:p>
          <w:p w:rsidR="00000000" w:rsidRPr="005D5D53" w:rsidP="005D5D53">
            <w:pPr>
              <w:pStyle w:val="ListBullet"/>
            </w:pPr>
            <w:r w:rsidRPr="005D5D53">
              <w:t>light food</w:t>
            </w:r>
          </w:p>
          <w:p w:rsidR="00000000" w:rsidRPr="005D5D53" w:rsidP="005D5D53">
            <w:pPr>
              <w:pStyle w:val="ListBullet"/>
            </w:pPr>
            <w:r w:rsidRPr="005D5D53">
              <w:t>tasting notes</w:t>
            </w:r>
          </w:p>
          <w:p w:rsidR="00000000" w:rsidRPr="005D5D53" w:rsidP="005D5D53">
            <w:pPr>
              <w:pStyle w:val="ListBullet"/>
            </w:pPr>
            <w:r w:rsidRPr="005D5D53">
              <w:t>evaluation sheets</w:t>
            </w:r>
          </w:p>
          <w:p w:rsidR="00000000" w:rsidRPr="005D5D53" w:rsidP="005D5D53">
            <w:pPr>
              <w:pStyle w:val="ListBullet"/>
            </w:pPr>
            <w:r w:rsidRPr="005D5D53">
              <w:t>promotional and pricing literature</w:t>
            </w:r>
          </w:p>
          <w:p w:rsidR="00000000" w:rsidRPr="005D5D53" w:rsidP="005D5D53">
            <w:pPr>
              <w:pStyle w:val="ListBullet"/>
            </w:pPr>
            <w:r w:rsidRPr="005D5D53">
              <w:t>opening devices</w:t>
            </w:r>
          </w:p>
          <w:p w:rsidR="00000000" w:rsidP="005D5D53">
            <w:pPr>
              <w:pStyle w:val="ListBullet"/>
              <w:rPr>
                <w:lang w:val="en-NZ"/>
              </w:rPr>
            </w:pPr>
            <w:r w:rsidRPr="005D5D53">
              <w:t>tables and tableware.</w:t>
            </w: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BoldandItalics"/>
              </w:rPr>
              <w:t>Common customer questions about alcoholic beverages</w:t>
            </w:r>
            <w:r w:rsidRPr="005D5D53">
              <w:t xml:space="preserve"> may include questions about:</w:t>
            </w:r>
          </w:p>
        </w:tc>
        <w:tc>
          <w:tcPr>
            <w:tcW w:w="5835" w:type="dxa"/>
            <w:tcBorders>
              <w:top w:val="nil"/>
              <w:left w:val="nil"/>
              <w:bottom w:val="nil"/>
              <w:right w:val="nil"/>
            </w:tcBorders>
            <w:tcMar>
              <w:top w:w="0" w:type="dxa"/>
              <w:left w:w="62" w:type="dxa"/>
              <w:bottom w:w="0" w:type="dxa"/>
              <w:right w:w="62" w:type="dxa"/>
            </w:tcMar>
          </w:tcPr>
          <w:p w:rsidR="00000000" w:rsidRPr="005D5D53" w:rsidP="005D5D53">
            <w:pPr>
              <w:pStyle w:val="ListBullet"/>
            </w:pPr>
            <w:r w:rsidRPr="005D5D53">
              <w:t>food and beverage matching</w:t>
            </w:r>
          </w:p>
          <w:p w:rsidR="00000000" w:rsidRPr="005D5D53" w:rsidP="005D5D53">
            <w:pPr>
              <w:pStyle w:val="ListBullet"/>
            </w:pPr>
            <w:r w:rsidRPr="005D5D53">
              <w:t>cellaring requirements</w:t>
            </w:r>
          </w:p>
          <w:p w:rsidR="00000000" w:rsidRPr="005D5D53" w:rsidP="005D5D53">
            <w:pPr>
              <w:pStyle w:val="ListBullet"/>
            </w:pPr>
            <w:r w:rsidRPr="005D5D53">
              <w:t>optimum time to drink</w:t>
            </w:r>
          </w:p>
          <w:p w:rsidR="00000000" w:rsidRPr="005D5D53" w:rsidP="005D5D53">
            <w:pPr>
              <w:pStyle w:val="ListBullet"/>
            </w:pPr>
            <w:r w:rsidRPr="005D5D53">
              <w:t>comparisons between products</w:t>
            </w:r>
          </w:p>
          <w:p w:rsidR="00000000" w:rsidP="005D5D53">
            <w:pPr>
              <w:pStyle w:val="ListBullet"/>
              <w:rPr>
                <w:lang w:val="en-NZ"/>
              </w:rPr>
            </w:pPr>
            <w:r w:rsidRPr="005D5D53">
              <w:t>value for money.</w:t>
            </w: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p>
        </w:tc>
      </w:tr>
      <w:tr w:rsidTr="000C0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BoldandItalics"/>
              </w:rPr>
              <w:t>Common beverage product faults</w:t>
            </w:r>
            <w:r w:rsidRPr="005D5D5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D5D53" w:rsidP="005D5D53">
            <w:pPr>
              <w:pStyle w:val="ListBullet"/>
            </w:pPr>
            <w:r w:rsidRPr="005D5D53">
              <w:t>cork problems (drying, shrinking, expansion, oxidation, bleeding and ageing)</w:t>
            </w:r>
          </w:p>
          <w:p w:rsidR="00000000" w:rsidRPr="005D5D53" w:rsidP="005D5D53">
            <w:pPr>
              <w:pStyle w:val="ListBullet"/>
            </w:pPr>
            <w:r w:rsidRPr="005D5D53">
              <w:t>haze</w:t>
            </w:r>
          </w:p>
          <w:p w:rsidR="00000000" w:rsidRPr="005D5D53" w:rsidP="005D5D53">
            <w:pPr>
              <w:pStyle w:val="ListBullet"/>
            </w:pPr>
            <w:r w:rsidRPr="005D5D53">
              <w:t>excessive hydrogen sulphide</w:t>
            </w:r>
          </w:p>
          <w:p w:rsidR="00000000" w:rsidRPr="005D5D53" w:rsidP="005D5D53">
            <w:pPr>
              <w:pStyle w:val="ListBullet"/>
            </w:pPr>
            <w:r w:rsidRPr="005D5D53">
              <w:t>tartrates</w:t>
            </w:r>
          </w:p>
          <w:p w:rsidR="00000000" w:rsidRPr="005D5D53" w:rsidP="005D5D53">
            <w:pPr>
              <w:pStyle w:val="ListBullet"/>
            </w:pPr>
            <w:r w:rsidRPr="005D5D53">
              <w:t>oxidation.</w:t>
            </w:r>
          </w:p>
        </w:tc>
      </w:tr>
    </w:tbl>
    <w:p w:rsidR="000C0A0F" w:rsidP="005D5D53">
      <w:pPr>
        <w:pStyle w:val="BodyText"/>
      </w:pPr>
    </w:p>
    <w:p w:rsidR="000C0A0F" w:rsidP="005D5D53">
      <w:pPr>
        <w:pStyle w:val="BodyText"/>
      </w:pPr>
    </w:p>
    <w:p w:rsidR="00000000" w:rsidRPr="005D5D53" w:rsidP="005D5D53">
      <w:pPr>
        <w:pStyle w:val="Heading1"/>
      </w:pPr>
      <w:bookmarkStart w:id="12" w:name="O_146918"/>
      <w:bookmarkEnd w:id="12"/>
      <w:r w:rsidRPr="005D5D53">
        <w:t>Unit Sector(s)</w:t>
      </w:r>
    </w:p>
    <w:tbl>
      <w:tblPr>
        <w:tblW w:w="0" w:type="auto"/>
        <w:tblLayout w:type="fixed"/>
        <w:tblCellMar>
          <w:left w:w="62" w:type="dxa"/>
          <w:right w:w="62" w:type="dxa"/>
        </w:tblCellMar>
        <w:tblLook w:val="0000"/>
      </w:tblPr>
      <w:tblGrid>
        <w:gridCol w:w="2836"/>
        <w:gridCol w:w="6344"/>
      </w:tblGrid>
      <w:tr w:rsidTr="000C0A0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D5D53" w:rsidP="005D5D53">
            <w:pPr>
              <w:pStyle w:val="BodyText"/>
            </w:pPr>
            <w:r w:rsidRPr="005D5D53">
              <w:t>Hospitality</w:t>
            </w:r>
          </w:p>
        </w:tc>
      </w:tr>
    </w:tbl>
    <w:p w:rsidR="00000000" w:rsidRPr="005D5D53" w:rsidP="005D5D53">
      <w:pPr>
        <w:pStyle w:val="BodyText"/>
      </w:pPr>
    </w:p>
    <w:p w:rsidR="00000000" w:rsidRPr="005D5D53" w:rsidP="005D5D53">
      <w:pPr>
        <w:pStyle w:val="AllowPageBreak"/>
      </w:pPr>
    </w:p>
    <w:p w:rsidR="00000000" w:rsidRPr="005D5D53" w:rsidP="005D5D53">
      <w:pPr>
        <w:pStyle w:val="Heading1"/>
      </w:pPr>
      <w:bookmarkStart w:id="13" w:name="O_163327"/>
      <w:bookmarkEnd w:id="13"/>
      <w:r w:rsidRPr="005D5D53">
        <w:t>Competency field</w:t>
      </w:r>
    </w:p>
    <w:tbl>
      <w:tblPr>
        <w:tblW w:w="0" w:type="auto"/>
        <w:tblLayout w:type="fixed"/>
        <w:tblCellMar>
          <w:left w:w="62" w:type="dxa"/>
          <w:right w:w="62" w:type="dxa"/>
        </w:tblCellMar>
        <w:tblLook w:val="0000"/>
      </w:tblPr>
      <w:tblGrid>
        <w:gridCol w:w="2836"/>
        <w:gridCol w:w="6344"/>
      </w:tblGrid>
      <w:tr w:rsidTr="000C0A0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D5D53">
            <w:pPr>
              <w:pStyle w:val="BodyText"/>
              <w:rPr>
                <w:lang w:val="en-NZ"/>
              </w:rPr>
            </w:pPr>
            <w:r w:rsidRPr="005D5D53">
              <w:t>Food and Beverage</w:t>
            </w:r>
          </w:p>
        </w:tc>
      </w:tr>
      <w:tr w:rsidTr="000C0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5D53" w:rsidP="005D5D53">
            <w:pPr>
              <w:pStyle w:val="BodyText"/>
            </w:pPr>
          </w:p>
        </w:tc>
      </w:tr>
    </w:tbl>
    <w:p w:rsidR="00000000" w:rsidRPr="005D5D53" w:rsidP="005D5D53">
      <w:pPr>
        <w:pStyle w:val="BodyText"/>
      </w:pPr>
    </w:p>
    <w:p w:rsidR="00000000" w:rsidRPr="005D5D53" w:rsidP="005D5D53"/>
    <w:sectPr w:rsidSect="005D5D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A0F" w:rsidP="000C0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0F" w:rsidP="005D5D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C0A0F" w:rsidP="005D5D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C0A0F" w:rsidP="005D5D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A0F" w:rsidP="000C0A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0F" w:rsidP="005D5D53">
    <w:pPr>
      <w:pStyle w:val="Header"/>
      <w:framePr w:wrap="around"/>
    </w:pPr>
    <w:r>
      <w:fldChar w:fldCharType="begin"/>
    </w:r>
    <w:r>
      <w:instrText xml:space="preserve"> TITLE   \* MERGEFORMAT </w:instrText>
    </w:r>
    <w:r>
      <w:fldChar w:fldCharType="separate"/>
    </w:r>
    <w:r>
      <w:t>SITHFAB222A Conduct a product tasting for alcoholic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0A0F" w:rsidP="005D5D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F8E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9C9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78A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D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5D53"/>
    <w:pPr>
      <w:spacing w:before="360" w:after="60"/>
      <w:outlineLvl w:val="0"/>
    </w:pPr>
    <w:rPr>
      <w:sz w:val="32"/>
    </w:rPr>
  </w:style>
  <w:style w:type="paragraph" w:styleId="Heading2">
    <w:name w:val="heading 2"/>
    <w:basedOn w:val="HeadingBase"/>
    <w:next w:val="BodyText"/>
    <w:link w:val="Heading2Char"/>
    <w:qFormat/>
    <w:rsid w:val="005D5D53"/>
    <w:pPr>
      <w:keepLines/>
      <w:spacing w:before="240" w:after="120"/>
      <w:outlineLvl w:val="1"/>
    </w:pPr>
    <w:rPr>
      <w:sz w:val="28"/>
      <w:szCs w:val="40"/>
    </w:rPr>
  </w:style>
  <w:style w:type="paragraph" w:styleId="Heading3">
    <w:name w:val="heading 3"/>
    <w:basedOn w:val="HeadingBase"/>
    <w:next w:val="BodyText"/>
    <w:link w:val="Heading3Char"/>
    <w:qFormat/>
    <w:rsid w:val="005D5D53"/>
    <w:pPr>
      <w:spacing w:before="180" w:after="120"/>
      <w:outlineLvl w:val="2"/>
    </w:pPr>
    <w:rPr>
      <w:spacing w:val="-10"/>
      <w:kern w:val="32"/>
    </w:rPr>
  </w:style>
  <w:style w:type="paragraph" w:styleId="Heading4">
    <w:name w:val="heading 4"/>
    <w:basedOn w:val="HeadingBase"/>
    <w:next w:val="BodyText"/>
    <w:link w:val="Heading4Char"/>
    <w:qFormat/>
    <w:rsid w:val="005D5D53"/>
    <w:pPr>
      <w:spacing w:before="160" w:after="120"/>
      <w:outlineLvl w:val="3"/>
    </w:pPr>
    <w:rPr>
      <w:sz w:val="22"/>
    </w:rPr>
  </w:style>
  <w:style w:type="paragraph" w:styleId="Heading5">
    <w:name w:val="heading 5"/>
    <w:basedOn w:val="HeadingBase"/>
    <w:next w:val="Normal"/>
    <w:link w:val="Heading5Char"/>
    <w:qFormat/>
    <w:rsid w:val="005D5D53"/>
    <w:pPr>
      <w:spacing w:before="80"/>
      <w:outlineLvl w:val="4"/>
    </w:pPr>
    <w:rPr>
      <w:color w:val="918585"/>
      <w:sz w:val="20"/>
    </w:rPr>
  </w:style>
  <w:style w:type="paragraph" w:styleId="Heading6">
    <w:name w:val="heading 6"/>
    <w:basedOn w:val="HeadingBase"/>
    <w:next w:val="Normal"/>
    <w:link w:val="Heading6Char"/>
    <w:qFormat/>
    <w:rsid w:val="005D5D53"/>
    <w:pPr>
      <w:spacing w:before="60"/>
      <w:outlineLvl w:val="5"/>
    </w:pPr>
    <w:rPr>
      <w:color w:val="918585"/>
      <w:sz w:val="20"/>
    </w:rPr>
  </w:style>
  <w:style w:type="paragraph" w:styleId="Heading7">
    <w:name w:val="heading 7"/>
    <w:basedOn w:val="Normal"/>
    <w:next w:val="Normal"/>
    <w:link w:val="Heading7Char"/>
    <w:qFormat/>
    <w:rsid w:val="005D5D53"/>
    <w:pPr>
      <w:ind w:left="720"/>
      <w:outlineLvl w:val="6"/>
    </w:pPr>
    <w:rPr>
      <w:i/>
    </w:rPr>
  </w:style>
  <w:style w:type="paragraph" w:styleId="Heading8">
    <w:name w:val="heading 8"/>
    <w:basedOn w:val="Normal"/>
    <w:next w:val="Normal"/>
    <w:link w:val="Heading8Char"/>
    <w:qFormat/>
    <w:rsid w:val="005D5D53"/>
    <w:pPr>
      <w:ind w:left="720"/>
      <w:outlineLvl w:val="7"/>
    </w:pPr>
    <w:rPr>
      <w:i/>
    </w:rPr>
  </w:style>
  <w:style w:type="paragraph" w:styleId="Heading9">
    <w:name w:val="heading 9"/>
    <w:basedOn w:val="Normal"/>
    <w:next w:val="Normal"/>
    <w:link w:val="Heading9Char"/>
    <w:qFormat/>
    <w:rsid w:val="005D5D53"/>
    <w:pPr>
      <w:ind w:left="720"/>
      <w:outlineLvl w:val="8"/>
    </w:pPr>
    <w:rPr>
      <w:i/>
    </w:rPr>
  </w:style>
  <w:style w:type="character" w:default="1" w:styleId="DefaultParagraphFont">
    <w:name w:val="Default Paragraph Font"/>
    <w:uiPriority w:val="1"/>
    <w:unhideWhenUsed/>
    <w:rsid w:val="005D5D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D53"/>
  </w:style>
  <w:style w:type="character" w:customStyle="1" w:styleId="Heading1Char">
    <w:name w:val="Heading 1 Char"/>
    <w:link w:val="Heading1"/>
    <w:rsid w:val="005D5D53"/>
    <w:rPr>
      <w:rFonts w:ascii="Times New Roman" w:eastAsia="Times New Roman" w:hAnsi="Times New Roman" w:cs="Times New Roman"/>
      <w:b/>
      <w:sz w:val="32"/>
      <w:szCs w:val="20"/>
      <w:lang w:eastAsia="en-US"/>
    </w:rPr>
  </w:style>
  <w:style w:type="paragraph" w:styleId="BodyText">
    <w:name w:val="Body Text"/>
    <w:basedOn w:val="Normal"/>
    <w:link w:val="BodyTextChar"/>
    <w:rsid w:val="005D5D53"/>
    <w:pPr>
      <w:spacing w:before="120" w:after="120"/>
      <w:contextualSpacing/>
    </w:pPr>
    <w:rPr>
      <w:rFonts w:ascii="Times New Roman" w:hAnsi="Times New Roman"/>
      <w:sz w:val="24"/>
      <w:szCs w:val="22"/>
    </w:rPr>
  </w:style>
  <w:style w:type="character" w:customStyle="1" w:styleId="BodyTextChar">
    <w:name w:val="Body Text Char"/>
    <w:link w:val="BodyText"/>
    <w:rsid w:val="005D5D53"/>
    <w:rPr>
      <w:rFonts w:ascii="Times New Roman" w:eastAsia="Times New Roman" w:hAnsi="Times New Roman" w:cs="Times New Roman"/>
      <w:sz w:val="24"/>
      <w:lang w:val="en-US" w:eastAsia="en-US"/>
    </w:rPr>
  </w:style>
  <w:style w:type="paragraph" w:styleId="Footer">
    <w:name w:val="footer"/>
    <w:basedOn w:val="Normal"/>
    <w:link w:val="FooterChar"/>
    <w:rsid w:val="005D5D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5D53"/>
    <w:rPr>
      <w:rFonts w:ascii="Times New Roman" w:eastAsia="Times New Roman" w:hAnsi="Times New Roman" w:cs="Times New Roman"/>
      <w:sz w:val="16"/>
      <w:lang w:val="en-US" w:eastAsia="en-US"/>
    </w:rPr>
  </w:style>
  <w:style w:type="paragraph" w:styleId="List">
    <w:name w:val="List"/>
    <w:basedOn w:val="BodyText"/>
    <w:next w:val="BodyText"/>
    <w:rsid w:val="005D5D53"/>
    <w:pPr>
      <w:tabs>
        <w:tab w:val="left" w:pos="340"/>
      </w:tabs>
      <w:spacing w:before="60" w:after="60"/>
      <w:ind w:left="340" w:hanging="340"/>
    </w:pPr>
  </w:style>
  <w:style w:type="paragraph" w:styleId="ListBullet">
    <w:name w:val="List Bullet"/>
    <w:basedOn w:val="List"/>
    <w:rsid w:val="005D5D53"/>
    <w:pPr>
      <w:numPr>
        <w:numId w:val="13"/>
      </w:numPr>
      <w:tabs>
        <w:tab w:val="clear" w:pos="340"/>
      </w:tabs>
      <w:spacing w:before="40" w:after="40"/>
    </w:pPr>
  </w:style>
  <w:style w:type="character" w:customStyle="1" w:styleId="SpecialBold">
    <w:name w:val="Special Bold"/>
    <w:rsid w:val="005D5D53"/>
    <w:rPr>
      <w:b/>
      <w:spacing w:val="0"/>
    </w:rPr>
  </w:style>
  <w:style w:type="paragraph" w:styleId="ListBullet2">
    <w:name w:val="List Bullet 2"/>
    <w:basedOn w:val="List2"/>
    <w:rsid w:val="005D5D53"/>
    <w:pPr>
      <w:numPr>
        <w:numId w:val="14"/>
      </w:numPr>
      <w:tabs>
        <w:tab w:val="clear" w:pos="680"/>
      </w:tabs>
    </w:pPr>
  </w:style>
  <w:style w:type="paragraph" w:styleId="Header">
    <w:name w:val="header"/>
    <w:basedOn w:val="Normal"/>
    <w:link w:val="HeaderChar"/>
    <w:rsid w:val="005D5D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5D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5D53"/>
    <w:pPr>
      <w:spacing w:before="240" w:after="120"/>
      <w:outlineLvl w:val="0"/>
    </w:pPr>
    <w:rPr>
      <w:rFonts w:ascii="Times New Roman" w:hAnsi="Times New Roman"/>
      <w:b/>
      <w:sz w:val="28"/>
    </w:rPr>
  </w:style>
  <w:style w:type="paragraph" w:customStyle="1" w:styleId="AllowPageBreak">
    <w:name w:val="AllowPageBreak"/>
    <w:rsid w:val="005D5D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5D53"/>
    <w:rPr>
      <w:b/>
      <w:i/>
      <w:u w:val="none"/>
    </w:rPr>
  </w:style>
  <w:style w:type="character" w:customStyle="1" w:styleId="Heading2Char">
    <w:name w:val="Heading 2 Char"/>
    <w:link w:val="Heading2"/>
    <w:rsid w:val="005D5D53"/>
    <w:rPr>
      <w:rFonts w:ascii="Times New Roman" w:eastAsia="Times New Roman" w:hAnsi="Times New Roman" w:cs="Times New Roman"/>
      <w:b/>
      <w:sz w:val="28"/>
      <w:szCs w:val="40"/>
      <w:lang w:eastAsia="en-US"/>
    </w:rPr>
  </w:style>
  <w:style w:type="character" w:customStyle="1" w:styleId="Heading3Char">
    <w:name w:val="Heading 3 Char"/>
    <w:link w:val="Heading3"/>
    <w:rsid w:val="005D5D5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5D53"/>
    <w:rPr>
      <w:rFonts w:ascii="Times New Roman" w:eastAsia="Times New Roman" w:hAnsi="Times New Roman" w:cs="Times New Roman"/>
      <w:b/>
      <w:szCs w:val="20"/>
      <w:lang w:eastAsia="en-US"/>
    </w:rPr>
  </w:style>
  <w:style w:type="character" w:customStyle="1" w:styleId="Heading5Char">
    <w:name w:val="Heading 5 Char"/>
    <w:link w:val="Heading5"/>
    <w:rsid w:val="005D5D5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5D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D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5D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5D53"/>
    <w:rPr>
      <w:rFonts w:ascii="Courier New" w:eastAsia="Times New Roman" w:hAnsi="Courier New" w:cs="Times New Roman"/>
      <w:i/>
      <w:szCs w:val="20"/>
      <w:lang w:val="en-US" w:eastAsia="en-US"/>
    </w:rPr>
  </w:style>
  <w:style w:type="paragraph" w:customStyle="1" w:styleId="HeadingBase">
    <w:name w:val="Heading Base"/>
    <w:rsid w:val="005D5D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D53"/>
    <w:pPr>
      <w:tabs>
        <w:tab w:val="right" w:leader="dot" w:pos="9072"/>
      </w:tabs>
      <w:ind w:left="567"/>
    </w:pPr>
    <w:rPr>
      <w:szCs w:val="22"/>
    </w:rPr>
  </w:style>
  <w:style w:type="paragraph" w:customStyle="1" w:styleId="TOCBase">
    <w:name w:val="TOC Base"/>
    <w:rsid w:val="005D5D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D53"/>
    <w:pPr>
      <w:tabs>
        <w:tab w:val="right" w:leader="dot" w:pos="9072"/>
      </w:tabs>
      <w:spacing w:before="40" w:after="40"/>
      <w:ind w:left="284"/>
    </w:pPr>
    <w:rPr>
      <w:rFonts w:ascii="Times New Roman" w:hAnsi="Times New Roman"/>
    </w:rPr>
  </w:style>
  <w:style w:type="paragraph" w:styleId="TOC1">
    <w:name w:val="toc 1"/>
    <w:basedOn w:val="TOCBase"/>
    <w:next w:val="Normal"/>
    <w:rsid w:val="005D5D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5D53"/>
    <w:pPr>
      <w:spacing w:before="5040"/>
      <w:jc w:val="center"/>
    </w:pPr>
    <w:rPr>
      <w:sz w:val="48"/>
      <w:szCs w:val="72"/>
      <w:lang w:val="en-US"/>
    </w:rPr>
  </w:style>
  <w:style w:type="character" w:customStyle="1" w:styleId="TitleChar">
    <w:name w:val="Title Char"/>
    <w:link w:val="Title"/>
    <w:rsid w:val="005D5D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D53"/>
    <w:pPr>
      <w:tabs>
        <w:tab w:val="left" w:pos="3600"/>
        <w:tab w:val="left" w:pos="3958"/>
      </w:tabs>
    </w:pPr>
  </w:style>
  <w:style w:type="paragraph" w:customStyle="1" w:styleId="Note">
    <w:name w:val="Note"/>
    <w:basedOn w:val="BodyText"/>
    <w:rsid w:val="005D5D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D53"/>
    <w:pPr>
      <w:framePr w:wrap="auto" w:hAnchor="text" w:y="6049"/>
    </w:pPr>
    <w:rPr>
      <w:color w:val="000000"/>
      <w:sz w:val="40"/>
    </w:rPr>
  </w:style>
  <w:style w:type="paragraph" w:customStyle="1" w:styleId="TOCTitle">
    <w:name w:val="TOCTitle"/>
    <w:basedOn w:val="Heading1"/>
    <w:rsid w:val="005D5D53"/>
    <w:pPr>
      <w:spacing w:after="240"/>
      <w:jc w:val="center"/>
      <w:outlineLvl w:val="9"/>
    </w:pPr>
    <w:rPr>
      <w:caps/>
    </w:rPr>
  </w:style>
  <w:style w:type="paragraph" w:customStyle="1" w:styleId="Version">
    <w:name w:val="Version"/>
    <w:rsid w:val="005D5D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D53"/>
    <w:pPr>
      <w:keepNext w:val="0"/>
      <w:tabs>
        <w:tab w:val="right" w:pos="4176"/>
      </w:tabs>
      <w:ind w:left="198" w:hanging="198"/>
    </w:pPr>
    <w:rPr>
      <w:rFonts w:ascii="Garamond" w:hAnsi="Garamond"/>
    </w:rPr>
  </w:style>
  <w:style w:type="paragraph" w:styleId="IndexHeading">
    <w:name w:val="index heading"/>
    <w:basedOn w:val="Normal"/>
    <w:next w:val="Index1"/>
    <w:semiHidden/>
    <w:rsid w:val="005D5D53"/>
    <w:pPr>
      <w:spacing w:before="120" w:after="120"/>
    </w:pPr>
    <w:rPr>
      <w:rFonts w:ascii="Arial" w:hAnsi="Arial"/>
      <w:b/>
      <w:color w:val="918585"/>
      <w:sz w:val="24"/>
    </w:rPr>
  </w:style>
  <w:style w:type="paragraph" w:customStyle="1" w:styleId="Chapter">
    <w:name w:val="Chapter"/>
    <w:basedOn w:val="Normal"/>
    <w:rsid w:val="005D5D53"/>
    <w:pPr>
      <w:spacing w:before="240"/>
    </w:pPr>
    <w:rPr>
      <w:rFonts w:ascii="Times New Roman" w:hAnsi="Times New Roman"/>
      <w:smallCaps/>
      <w:spacing w:val="80"/>
      <w:sz w:val="28"/>
    </w:rPr>
  </w:style>
  <w:style w:type="paragraph" w:customStyle="1" w:styleId="InChapter">
    <w:name w:val="InChapter"/>
    <w:basedOn w:val="Heading3"/>
    <w:rsid w:val="005D5D53"/>
    <w:pPr>
      <w:spacing w:after="240"/>
      <w:outlineLvl w:val="9"/>
    </w:pPr>
    <w:rPr>
      <w:noProof/>
    </w:rPr>
  </w:style>
  <w:style w:type="paragraph" w:styleId="Index2">
    <w:name w:val="index 2"/>
    <w:basedOn w:val="Normal"/>
    <w:next w:val="Normal"/>
    <w:semiHidden/>
    <w:rsid w:val="005D5D53"/>
    <w:pPr>
      <w:tabs>
        <w:tab w:val="right" w:pos="4176"/>
      </w:tabs>
      <w:ind w:left="568" w:hanging="284"/>
    </w:pPr>
    <w:rPr>
      <w:rFonts w:ascii="Garamond" w:hAnsi="Garamond"/>
    </w:rPr>
  </w:style>
  <w:style w:type="paragraph" w:customStyle="1" w:styleId="Byline">
    <w:name w:val="Byline"/>
    <w:rsid w:val="005D5D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D53"/>
    <w:pPr>
      <w:tabs>
        <w:tab w:val="clear" w:pos="3600"/>
        <w:tab w:val="clear" w:pos="3958"/>
      </w:tabs>
      <w:jc w:val="right"/>
    </w:pPr>
  </w:style>
  <w:style w:type="character" w:styleId="Emphasis">
    <w:name w:val="Emphasis"/>
    <w:qFormat/>
    <w:rsid w:val="005D5D53"/>
    <w:rPr>
      <w:i/>
    </w:rPr>
  </w:style>
  <w:style w:type="paragraph" w:styleId="Caption">
    <w:name w:val="caption"/>
    <w:basedOn w:val="BodyText"/>
    <w:next w:val="Normal"/>
    <w:qFormat/>
    <w:rsid w:val="005D5D53"/>
    <w:pPr>
      <w:framePr w:w="2268" w:hSpace="181" w:vSpace="181" w:wrap="around" w:vAnchor="text" w:hAnchor="page" w:x="1135" w:y="285" w:anchorLock="1"/>
    </w:pPr>
    <w:rPr>
      <w:i/>
    </w:rPr>
  </w:style>
  <w:style w:type="paragraph" w:customStyle="1" w:styleId="MiniTOCTitle">
    <w:name w:val="MiniTOCTitle"/>
    <w:basedOn w:val="Heading4"/>
    <w:rsid w:val="005D5D53"/>
    <w:pPr>
      <w:spacing w:before="240"/>
      <w:outlineLvl w:val="9"/>
    </w:pPr>
    <w:rPr>
      <w:noProof/>
      <w:sz w:val="24"/>
    </w:rPr>
  </w:style>
  <w:style w:type="paragraph" w:customStyle="1" w:styleId="MiniTOCItem">
    <w:name w:val="MiniTOCItem"/>
    <w:basedOn w:val="ListBullet"/>
    <w:rsid w:val="005D5D53"/>
    <w:pPr>
      <w:numPr>
        <w:numId w:val="0"/>
      </w:numPr>
      <w:tabs>
        <w:tab w:val="right" w:leader="dot" w:pos="6521"/>
      </w:tabs>
      <w:spacing w:before="0" w:after="0"/>
    </w:pPr>
  </w:style>
  <w:style w:type="paragraph" w:customStyle="1" w:styleId="TOFTitle">
    <w:name w:val="TOFTitle"/>
    <w:basedOn w:val="TOCTitle"/>
    <w:rsid w:val="005D5D53"/>
  </w:style>
  <w:style w:type="paragraph" w:styleId="TableofFigures">
    <w:name w:val="table of figures"/>
    <w:basedOn w:val="Normal"/>
    <w:next w:val="Normal"/>
    <w:semiHidden/>
    <w:rsid w:val="005D5D53"/>
    <w:pPr>
      <w:tabs>
        <w:tab w:val="right" w:leader="dot" w:pos="9072"/>
      </w:tabs>
      <w:ind w:left="970" w:hanging="403"/>
    </w:pPr>
    <w:rPr>
      <w:rFonts w:ascii="Times New Roman" w:hAnsi="Times New Roman"/>
      <w:b/>
    </w:rPr>
  </w:style>
  <w:style w:type="paragraph" w:styleId="ListNumber">
    <w:name w:val="List Number"/>
    <w:basedOn w:val="List"/>
    <w:rsid w:val="005D5D53"/>
    <w:pPr>
      <w:numPr>
        <w:numId w:val="11"/>
      </w:numPr>
    </w:pPr>
  </w:style>
  <w:style w:type="character" w:customStyle="1" w:styleId="WingdingSymbols">
    <w:name w:val="Wingding Symbols"/>
    <w:rsid w:val="005D5D53"/>
    <w:rPr>
      <w:rFonts w:ascii="Wingdings" w:hAnsi="Wingdings"/>
    </w:rPr>
  </w:style>
  <w:style w:type="paragraph" w:customStyle="1" w:styleId="TableHeading">
    <w:name w:val="Table Heading"/>
    <w:basedOn w:val="HeadingBase"/>
    <w:rsid w:val="005D5D53"/>
    <w:pPr>
      <w:keepLines/>
      <w:pBdr>
        <w:bottom w:val="single" w:sz="6" w:space="1" w:color="918585"/>
      </w:pBdr>
      <w:spacing w:before="240"/>
    </w:pPr>
  </w:style>
  <w:style w:type="character" w:customStyle="1" w:styleId="HotSpot">
    <w:name w:val="HotSpot"/>
    <w:rsid w:val="005D5D53"/>
    <w:rPr>
      <w:color w:val="0033CC"/>
      <w:u w:val="none"/>
    </w:rPr>
  </w:style>
  <w:style w:type="paragraph" w:customStyle="1" w:styleId="BodyTextRight">
    <w:name w:val="Body Text Right"/>
    <w:basedOn w:val="BodyText"/>
    <w:rsid w:val="005D5D53"/>
    <w:pPr>
      <w:spacing w:before="0" w:after="0"/>
      <w:jc w:val="right"/>
    </w:pPr>
  </w:style>
  <w:style w:type="paragraph" w:styleId="Index3">
    <w:name w:val="index 3"/>
    <w:basedOn w:val="ListNumber2"/>
    <w:next w:val="Normal"/>
    <w:semiHidden/>
    <w:rsid w:val="005D5D53"/>
    <w:pPr>
      <w:numPr>
        <w:numId w:val="0"/>
      </w:numPr>
      <w:tabs>
        <w:tab w:val="right" w:leader="dot" w:pos="4176"/>
      </w:tabs>
    </w:pPr>
  </w:style>
  <w:style w:type="paragraph" w:styleId="ListNumber2">
    <w:name w:val="List Number 2"/>
    <w:basedOn w:val="List2"/>
    <w:rsid w:val="005D5D53"/>
    <w:pPr>
      <w:numPr>
        <w:numId w:val="10"/>
      </w:numPr>
      <w:tabs>
        <w:tab w:val="clear" w:pos="1060"/>
      </w:tabs>
    </w:pPr>
  </w:style>
  <w:style w:type="paragraph" w:customStyle="1" w:styleId="MarginNote">
    <w:name w:val="Margin Note"/>
    <w:basedOn w:val="BodyText"/>
    <w:rsid w:val="005D5D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D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5D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5D53"/>
    <w:rPr>
      <w:sz w:val="32"/>
    </w:rPr>
  </w:style>
  <w:style w:type="paragraph" w:customStyle="1" w:styleId="HeadingProcedure">
    <w:name w:val="Heading Procedure"/>
    <w:basedOn w:val="HeadingBase"/>
    <w:next w:val="Normal"/>
    <w:rsid w:val="005D5D53"/>
    <w:pPr>
      <w:tabs>
        <w:tab w:val="left" w:pos="0"/>
      </w:tabs>
      <w:spacing w:before="120" w:after="60"/>
    </w:pPr>
    <w:rPr>
      <w:i/>
      <w:color w:val="918585"/>
      <w:sz w:val="22"/>
    </w:rPr>
  </w:style>
  <w:style w:type="paragraph" w:customStyle="1" w:styleId="TableBodyText">
    <w:name w:val="Table Body Text"/>
    <w:basedOn w:val="BodyText"/>
    <w:rsid w:val="005D5D53"/>
    <w:pPr>
      <w:spacing w:before="60" w:after="60"/>
    </w:pPr>
  </w:style>
  <w:style w:type="paragraph" w:styleId="ListContinue">
    <w:name w:val="List Continue"/>
    <w:basedOn w:val="List"/>
    <w:rsid w:val="005D5D53"/>
    <w:pPr>
      <w:ind w:firstLine="0"/>
    </w:pPr>
  </w:style>
  <w:style w:type="paragraph" w:customStyle="1" w:styleId="ListNote">
    <w:name w:val="List Note"/>
    <w:basedOn w:val="List"/>
    <w:rsid w:val="005D5D53"/>
    <w:pPr>
      <w:pBdr>
        <w:top w:val="single" w:sz="6" w:space="2" w:color="918585"/>
        <w:bottom w:val="single" w:sz="6" w:space="2" w:color="918585"/>
      </w:pBdr>
      <w:tabs>
        <w:tab w:val="left" w:pos="1021"/>
      </w:tabs>
      <w:ind w:firstLine="0"/>
    </w:pPr>
  </w:style>
  <w:style w:type="paragraph" w:customStyle="1" w:styleId="Warning">
    <w:name w:val="Warning"/>
    <w:basedOn w:val="BodyText"/>
    <w:rsid w:val="005D5D53"/>
    <w:pPr>
      <w:shd w:val="clear" w:color="auto" w:fill="D9D9D9"/>
      <w:tabs>
        <w:tab w:val="left" w:pos="992"/>
      </w:tabs>
      <w:ind w:left="119" w:right="119"/>
    </w:pPr>
    <w:rPr>
      <w:sz w:val="20"/>
    </w:rPr>
  </w:style>
  <w:style w:type="paragraph" w:customStyle="1" w:styleId="MarginIcons">
    <w:name w:val="Margin Icons"/>
    <w:basedOn w:val="BodyText"/>
    <w:rsid w:val="005D5D5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5D53"/>
    <w:rPr>
      <w:rFonts w:ascii="Courier New" w:hAnsi="Courier New"/>
    </w:rPr>
  </w:style>
  <w:style w:type="paragraph" w:customStyle="1" w:styleId="NoteBullet">
    <w:name w:val="Note Bullet"/>
    <w:basedOn w:val="Note"/>
    <w:rsid w:val="005D5D53"/>
    <w:pPr>
      <w:tabs>
        <w:tab w:val="clear" w:pos="680"/>
      </w:tabs>
      <w:spacing w:before="60" w:after="60"/>
    </w:pPr>
  </w:style>
  <w:style w:type="paragraph" w:customStyle="1" w:styleId="SubHeading2">
    <w:name w:val="SubHeading2"/>
    <w:basedOn w:val="HeadingBase"/>
    <w:rsid w:val="005D5D53"/>
    <w:pPr>
      <w:spacing w:before="240" w:after="60"/>
    </w:pPr>
    <w:rPr>
      <w:sz w:val="20"/>
    </w:rPr>
  </w:style>
  <w:style w:type="paragraph" w:customStyle="1" w:styleId="SubHeading1">
    <w:name w:val="SubHeading1"/>
    <w:basedOn w:val="HeadingBase"/>
    <w:rsid w:val="005D5D53"/>
    <w:pPr>
      <w:spacing w:before="240" w:after="60"/>
    </w:pPr>
    <w:rPr>
      <w:color w:val="918585"/>
      <w:sz w:val="22"/>
    </w:rPr>
  </w:style>
  <w:style w:type="paragraph" w:customStyle="1" w:styleId="SideHeading">
    <w:name w:val="Side Heading"/>
    <w:basedOn w:val="HeadingBase"/>
    <w:rsid w:val="005D5D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D53"/>
    <w:pPr>
      <w:numPr>
        <w:numId w:val="12"/>
      </w:numPr>
    </w:pPr>
  </w:style>
  <w:style w:type="paragraph" w:styleId="PlainText">
    <w:name w:val="Plain Text"/>
    <w:basedOn w:val="Normal"/>
    <w:link w:val="PlainTextChar"/>
    <w:rsid w:val="005D5D53"/>
    <w:rPr>
      <w:sz w:val="20"/>
    </w:rPr>
  </w:style>
  <w:style w:type="character" w:customStyle="1" w:styleId="PlainTextChar">
    <w:name w:val="Plain Text Char"/>
    <w:basedOn w:val="DefaultParagraphFont"/>
    <w:link w:val="PlainText"/>
    <w:rsid w:val="005D5D53"/>
    <w:rPr>
      <w:rFonts w:ascii="Courier New" w:eastAsia="Times New Roman" w:hAnsi="Courier New" w:cs="Times New Roman"/>
      <w:sz w:val="20"/>
      <w:szCs w:val="20"/>
      <w:lang w:val="en-US" w:eastAsia="en-US"/>
    </w:rPr>
  </w:style>
  <w:style w:type="character" w:customStyle="1" w:styleId="MenuOption">
    <w:name w:val="Menu Option"/>
    <w:rsid w:val="005D5D53"/>
    <w:rPr>
      <w:b/>
      <w:smallCaps/>
    </w:rPr>
  </w:style>
  <w:style w:type="paragraph" w:customStyle="1" w:styleId="TableListNumber">
    <w:name w:val="Table List Number"/>
    <w:basedOn w:val="ListNumber"/>
    <w:rsid w:val="005D5D53"/>
    <w:pPr>
      <w:numPr>
        <w:numId w:val="0"/>
      </w:numPr>
    </w:pPr>
  </w:style>
  <w:style w:type="paragraph" w:styleId="TOC4">
    <w:name w:val="toc 4"/>
    <w:basedOn w:val="TOCBase"/>
    <w:next w:val="Normal"/>
    <w:semiHidden/>
    <w:rsid w:val="005D5D53"/>
    <w:pPr>
      <w:tabs>
        <w:tab w:val="right" w:leader="dot" w:pos="9071"/>
      </w:tabs>
      <w:ind w:left="1701"/>
    </w:pPr>
  </w:style>
  <w:style w:type="paragraph" w:customStyle="1" w:styleId="ListAlpha">
    <w:name w:val="List Alpha"/>
    <w:basedOn w:val="List"/>
    <w:rsid w:val="005D5D53"/>
    <w:pPr>
      <w:numPr>
        <w:numId w:val="9"/>
      </w:numPr>
    </w:pPr>
  </w:style>
  <w:style w:type="paragraph" w:customStyle="1" w:styleId="ListAlpha2">
    <w:name w:val="List Alpha 2"/>
    <w:basedOn w:val="List2"/>
    <w:rsid w:val="005D5D53"/>
    <w:pPr>
      <w:numPr>
        <w:numId w:val="8"/>
      </w:numPr>
    </w:pPr>
  </w:style>
  <w:style w:type="paragraph" w:styleId="List2">
    <w:name w:val="List 2"/>
    <w:basedOn w:val="BodyText"/>
    <w:rsid w:val="005D5D53"/>
    <w:pPr>
      <w:tabs>
        <w:tab w:val="left" w:pos="680"/>
      </w:tabs>
      <w:spacing w:before="60" w:after="60"/>
      <w:ind w:left="680" w:hanging="340"/>
    </w:pPr>
  </w:style>
  <w:style w:type="paragraph" w:styleId="List3">
    <w:name w:val="List 3"/>
    <w:basedOn w:val="BodyText"/>
    <w:rsid w:val="005D5D53"/>
    <w:pPr>
      <w:tabs>
        <w:tab w:val="left" w:pos="1021"/>
      </w:tabs>
      <w:spacing w:before="60" w:after="60"/>
      <w:ind w:left="1020" w:hanging="340"/>
    </w:pPr>
  </w:style>
  <w:style w:type="paragraph" w:styleId="List4">
    <w:name w:val="List 4"/>
    <w:basedOn w:val="BodyText"/>
    <w:rsid w:val="005D5D53"/>
    <w:pPr>
      <w:tabs>
        <w:tab w:val="left" w:pos="1361"/>
      </w:tabs>
      <w:spacing w:before="60" w:after="60"/>
      <w:ind w:left="1361" w:hanging="340"/>
    </w:pPr>
  </w:style>
  <w:style w:type="paragraph" w:styleId="List5">
    <w:name w:val="List 5"/>
    <w:basedOn w:val="BodyText"/>
    <w:rsid w:val="005D5D53"/>
    <w:pPr>
      <w:tabs>
        <w:tab w:val="left" w:pos="1701"/>
      </w:tabs>
      <w:spacing w:before="60" w:after="60"/>
      <w:ind w:left="1701" w:hanging="340"/>
    </w:pPr>
  </w:style>
  <w:style w:type="paragraph" w:styleId="ListBullet3">
    <w:name w:val="List Bullet 3"/>
    <w:basedOn w:val="List3"/>
    <w:rsid w:val="005D5D53"/>
    <w:pPr>
      <w:numPr>
        <w:numId w:val="15"/>
      </w:numPr>
      <w:tabs>
        <w:tab w:val="clear" w:pos="1021"/>
      </w:tabs>
      <w:ind w:left="1037" w:hanging="357"/>
    </w:pPr>
  </w:style>
  <w:style w:type="paragraph" w:styleId="ListBullet4">
    <w:name w:val="List Bullet 4"/>
    <w:basedOn w:val="List4"/>
    <w:rsid w:val="005D5D53"/>
    <w:pPr>
      <w:numPr>
        <w:numId w:val="3"/>
      </w:numPr>
    </w:pPr>
  </w:style>
  <w:style w:type="paragraph" w:styleId="ListBullet5">
    <w:name w:val="List Bullet 5"/>
    <w:basedOn w:val="List5"/>
    <w:rsid w:val="005D5D53"/>
    <w:pPr>
      <w:numPr>
        <w:numId w:val="4"/>
      </w:numPr>
    </w:pPr>
  </w:style>
  <w:style w:type="paragraph" w:styleId="ListContinue2">
    <w:name w:val="List Continue 2"/>
    <w:basedOn w:val="List2"/>
    <w:rsid w:val="005D5D53"/>
    <w:pPr>
      <w:ind w:firstLine="0"/>
    </w:pPr>
  </w:style>
  <w:style w:type="paragraph" w:styleId="ListContinue3">
    <w:name w:val="List Continue 3"/>
    <w:basedOn w:val="List3"/>
    <w:rsid w:val="005D5D53"/>
    <w:pPr>
      <w:ind w:left="1021" w:firstLine="0"/>
    </w:pPr>
  </w:style>
  <w:style w:type="paragraph" w:styleId="ListContinue4">
    <w:name w:val="List Continue 4"/>
    <w:basedOn w:val="List4"/>
    <w:rsid w:val="005D5D53"/>
    <w:pPr>
      <w:ind w:firstLine="0"/>
    </w:pPr>
  </w:style>
  <w:style w:type="paragraph" w:styleId="ListContinue5">
    <w:name w:val="List Continue 5"/>
    <w:basedOn w:val="List5"/>
    <w:rsid w:val="005D5D53"/>
    <w:pPr>
      <w:ind w:firstLine="0"/>
    </w:pPr>
  </w:style>
  <w:style w:type="paragraph" w:styleId="ListNumber3">
    <w:name w:val="List Number 3"/>
    <w:basedOn w:val="List3"/>
    <w:rsid w:val="005D5D53"/>
    <w:pPr>
      <w:numPr>
        <w:numId w:val="5"/>
      </w:numPr>
    </w:pPr>
  </w:style>
  <w:style w:type="paragraph" w:styleId="ListNumber4">
    <w:name w:val="List Number 4"/>
    <w:basedOn w:val="List4"/>
    <w:rsid w:val="005D5D53"/>
    <w:pPr>
      <w:numPr>
        <w:numId w:val="6"/>
      </w:numPr>
    </w:pPr>
  </w:style>
  <w:style w:type="paragraph" w:styleId="ListNumber5">
    <w:name w:val="List Number 5"/>
    <w:basedOn w:val="List5"/>
    <w:rsid w:val="005D5D53"/>
    <w:pPr>
      <w:numPr>
        <w:numId w:val="7"/>
      </w:numPr>
    </w:pPr>
  </w:style>
  <w:style w:type="paragraph" w:styleId="BlockText">
    <w:name w:val="Block Text"/>
    <w:basedOn w:val="Normal"/>
    <w:rsid w:val="005D5D53"/>
    <w:pPr>
      <w:spacing w:after="120"/>
      <w:ind w:left="1440" w:right="1440"/>
    </w:pPr>
  </w:style>
  <w:style w:type="character" w:customStyle="1" w:styleId="Subscript">
    <w:name w:val="Subscript"/>
    <w:rsid w:val="005D5D53"/>
    <w:rPr>
      <w:sz w:val="16"/>
      <w:vertAlign w:val="subscript"/>
    </w:rPr>
  </w:style>
  <w:style w:type="character" w:customStyle="1" w:styleId="Superscript">
    <w:name w:val="Superscript"/>
    <w:rsid w:val="005D5D53"/>
    <w:rPr>
      <w:sz w:val="16"/>
      <w:vertAlign w:val="superscript"/>
    </w:rPr>
  </w:style>
  <w:style w:type="character" w:customStyle="1" w:styleId="Symbols">
    <w:name w:val="Symbols"/>
    <w:rsid w:val="005D5D53"/>
    <w:rPr>
      <w:rFonts w:ascii="Symbol" w:hAnsi="Symbol"/>
    </w:rPr>
  </w:style>
  <w:style w:type="character" w:customStyle="1" w:styleId="MenuOptions">
    <w:name w:val="Menu Options"/>
    <w:rsid w:val="005D5D53"/>
    <w:rPr>
      <w:rFonts w:ascii="Arial Narrow" w:hAnsi="Arial Narrow"/>
      <w:smallCaps/>
    </w:rPr>
  </w:style>
  <w:style w:type="character" w:customStyle="1" w:styleId="Buttons">
    <w:name w:val="Buttons"/>
    <w:rsid w:val="005D5D53"/>
    <w:rPr>
      <w:b/>
    </w:rPr>
  </w:style>
  <w:style w:type="character" w:customStyle="1" w:styleId="Underlined">
    <w:name w:val="Underlined"/>
    <w:rsid w:val="005D5D53"/>
    <w:rPr>
      <w:u w:val="single"/>
    </w:rPr>
  </w:style>
  <w:style w:type="paragraph" w:customStyle="1" w:styleId="TableBodyTextRight">
    <w:name w:val="Table Body Text Right"/>
    <w:basedOn w:val="TableBodyText"/>
    <w:rsid w:val="005D5D53"/>
    <w:pPr>
      <w:widowControl w:val="0"/>
      <w:autoSpaceDE w:val="0"/>
      <w:autoSpaceDN w:val="0"/>
      <w:adjustRightInd w:val="0"/>
      <w:jc w:val="right"/>
    </w:pPr>
    <w:rPr>
      <w:rFonts w:cs="Arial"/>
      <w:szCs w:val="18"/>
    </w:rPr>
  </w:style>
  <w:style w:type="paragraph" w:customStyle="1" w:styleId="CopyrightText">
    <w:name w:val="Copyright Text"/>
    <w:basedOn w:val="BodyText"/>
    <w:rsid w:val="005D5D53"/>
    <w:rPr>
      <w:sz w:val="18"/>
    </w:rPr>
  </w:style>
  <w:style w:type="paragraph" w:customStyle="1" w:styleId="BodySmallRight">
    <w:name w:val="Body Small Right"/>
    <w:basedOn w:val="BodyTextRight"/>
    <w:rsid w:val="005D5D53"/>
    <w:rPr>
      <w:sz w:val="18"/>
      <w:szCs w:val="18"/>
    </w:rPr>
  </w:style>
  <w:style w:type="paragraph" w:customStyle="1" w:styleId="MarginEdition">
    <w:name w:val="Margin Edition"/>
    <w:basedOn w:val="MarginNote"/>
    <w:rsid w:val="005D5D53"/>
    <w:pPr>
      <w:spacing w:before="0" w:after="0"/>
    </w:pPr>
    <w:rPr>
      <w:rFonts w:ascii="Times New Roman" w:hAnsi="Times New Roman"/>
      <w:color w:val="999999"/>
    </w:rPr>
  </w:style>
  <w:style w:type="paragraph" w:customStyle="1" w:styleId="Spacer">
    <w:name w:val="Spacer"/>
    <w:basedOn w:val="Normal"/>
    <w:rsid w:val="005D5D53"/>
    <w:rPr>
      <w:sz w:val="2"/>
      <w:szCs w:val="2"/>
    </w:rPr>
  </w:style>
  <w:style w:type="character" w:customStyle="1" w:styleId="Small">
    <w:name w:val="Small"/>
    <w:rsid w:val="005D5D53"/>
    <w:rPr>
      <w:sz w:val="16"/>
    </w:rPr>
  </w:style>
  <w:style w:type="paragraph" w:customStyle="1" w:styleId="WideTable">
    <w:name w:val="Wide Table"/>
    <w:basedOn w:val="Normal"/>
    <w:rsid w:val="005D5D53"/>
    <w:pPr>
      <w:ind w:left="-1418"/>
    </w:pPr>
    <w:rPr>
      <w:sz w:val="2"/>
      <w:szCs w:val="2"/>
    </w:rPr>
  </w:style>
  <w:style w:type="character" w:styleId="PageNumber">
    <w:name w:val="page number"/>
    <w:rsid w:val="005D5D53"/>
  </w:style>
  <w:style w:type="paragraph" w:styleId="Quote">
    <w:name w:val="Quote"/>
    <w:basedOn w:val="Heading1"/>
    <w:link w:val="QuoteChar"/>
    <w:qFormat/>
    <w:rsid w:val="005D5D53"/>
    <w:rPr>
      <w:b w:val="0"/>
      <w:sz w:val="72"/>
      <w:szCs w:val="72"/>
      <w:lang w:val="en-NZ"/>
    </w:rPr>
  </w:style>
  <w:style w:type="character" w:customStyle="1" w:styleId="QuoteChar">
    <w:name w:val="Quote Char"/>
    <w:link w:val="Quote"/>
    <w:rsid w:val="005D5D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D53"/>
    <w:pPr>
      <w:pageBreakBefore/>
    </w:pPr>
  </w:style>
  <w:style w:type="paragraph" w:customStyle="1" w:styleId="Border">
    <w:name w:val="Border"/>
    <w:basedOn w:val="Normal"/>
    <w:qFormat/>
    <w:rsid w:val="005D5D53"/>
    <w:pPr>
      <w:pBdr>
        <w:top w:val="single" w:sz="18" w:space="1" w:color="auto"/>
      </w:pBdr>
    </w:pPr>
    <w:rPr>
      <w:rFonts w:ascii="Times New Roman" w:hAnsi="Times New Roman"/>
      <w:color w:val="FFFFFF"/>
      <w:sz w:val="2"/>
    </w:rPr>
  </w:style>
  <w:style w:type="character" w:styleId="IntenseEmphasis">
    <w:name w:val="Intense Emphasis"/>
    <w:uiPriority w:val="21"/>
    <w:qFormat/>
    <w:rsid w:val="005D5D53"/>
    <w:rPr>
      <w:b/>
      <w:bCs/>
      <w:i/>
      <w:iCs/>
      <w:color w:val="auto"/>
    </w:rPr>
  </w:style>
  <w:style w:type="paragraph" w:styleId="IntenseQuote">
    <w:name w:val="Intense Quote"/>
    <w:basedOn w:val="Normal"/>
    <w:next w:val="Normal"/>
    <w:link w:val="IntenseQuoteChar"/>
    <w:uiPriority w:val="30"/>
    <w:qFormat/>
    <w:rsid w:val="005D5D5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5D53"/>
    <w:rPr>
      <w:rFonts w:ascii="Courier New" w:eastAsia="Times New Roman" w:hAnsi="Courier New" w:cs="Times New Roman"/>
      <w:b/>
      <w:bCs/>
      <w:i/>
      <w:iCs/>
      <w:szCs w:val="20"/>
      <w:lang w:val="en-US" w:eastAsia="en-US"/>
    </w:rPr>
  </w:style>
  <w:style w:type="character" w:styleId="SubtleReference">
    <w:name w:val="Subtle Reference"/>
    <w:uiPriority w:val="31"/>
    <w:qFormat/>
    <w:rsid w:val="005D5D53"/>
    <w:rPr>
      <w:smallCaps/>
      <w:color w:val="auto"/>
      <w:u w:val="single"/>
    </w:rPr>
  </w:style>
  <w:style w:type="character" w:styleId="IntenseReference">
    <w:name w:val="Intense Reference"/>
    <w:uiPriority w:val="32"/>
    <w:qFormat/>
    <w:rsid w:val="005D5D53"/>
    <w:rPr>
      <w:b/>
      <w:bCs/>
      <w:smallCaps/>
      <w:color w:val="auto"/>
      <w:spacing w:val="5"/>
      <w:u w:val="single"/>
    </w:rPr>
  </w:style>
  <w:style w:type="paragraph" w:customStyle="1" w:styleId="2ColumnHeading">
    <w:name w:val="2Column Heading"/>
    <w:basedOn w:val="BodyText"/>
    <w:qFormat/>
    <w:rsid w:val="005D5D53"/>
    <w:pPr>
      <w:spacing w:after="60"/>
      <w:ind w:left="-2268"/>
    </w:pPr>
    <w:rPr>
      <w:b/>
    </w:rPr>
  </w:style>
  <w:style w:type="paragraph" w:customStyle="1" w:styleId="Heading1TOC">
    <w:name w:val="Heading1 TOC"/>
    <w:basedOn w:val="Normal"/>
    <w:qFormat/>
    <w:rsid w:val="005D5D53"/>
    <w:pPr>
      <w:spacing w:before="240" w:after="120"/>
    </w:pPr>
    <w:rPr>
      <w:rFonts w:ascii="Times New Roman" w:hAnsi="Times New Roman"/>
      <w:b/>
      <w:sz w:val="32"/>
    </w:rPr>
  </w:style>
  <w:style w:type="paragraph" w:customStyle="1" w:styleId="Heading2TOC">
    <w:name w:val="Heading2 TOC"/>
    <w:basedOn w:val="Normal"/>
    <w:qFormat/>
    <w:rsid w:val="005D5D53"/>
    <w:pPr>
      <w:spacing w:before="240" w:after="60"/>
    </w:pPr>
    <w:rPr>
      <w:rFonts w:ascii="Times New Roman" w:hAnsi="Times New Roman"/>
      <w:b/>
      <w:sz w:val="28"/>
    </w:rPr>
  </w:style>
  <w:style w:type="character" w:customStyle="1" w:styleId="Underline">
    <w:name w:val="Underline"/>
    <w:qFormat/>
    <w:rsid w:val="005D5D53"/>
    <w:rPr>
      <w:u w:val="single"/>
    </w:rPr>
  </w:style>
  <w:style w:type="paragraph" w:styleId="BalloonText">
    <w:name w:val="Balloon Text"/>
    <w:basedOn w:val="Normal"/>
    <w:link w:val="BalloonTextChar"/>
    <w:rsid w:val="005D5D53"/>
    <w:rPr>
      <w:rFonts w:ascii="Tahoma" w:hAnsi="Tahoma" w:cs="Tahoma"/>
      <w:sz w:val="16"/>
      <w:szCs w:val="16"/>
    </w:rPr>
  </w:style>
  <w:style w:type="character" w:customStyle="1" w:styleId="BalloonTextChar">
    <w:name w:val="Balloon Text Char"/>
    <w:link w:val="BalloonText"/>
    <w:rsid w:val="005D5D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5D5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5D5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1322</Words>
  <Characters>8220</Characters>
  <Application>Microsoft Office Word</Application>
  <DocSecurity>0</DocSecurity>
  <Lines>367</Lines>
  <Paragraphs>177</Paragraphs>
  <ScaleCrop>false</ScaleCrop>
  <Company>Author-it Software Corporation Ltd.</Company>
  <LinksUpToDate>false</LinksUpToDate>
  <CharactersWithSpaces>9440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SITHFAB222A Conduct a product tasting for alcoholic beverages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2012-05-26T10:22:00Z</dcterms:created>
  <dcterms:modified xsi:type="dcterms:W3CDTF">2012-05-26T10:22:00Z</dcterms:modified>
</cp:coreProperties>
</file>