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977" w:rsidP="00BB5977">
      <w:pPr>
        <w:pStyle w:val="Title"/>
      </w:pPr>
      <w:r>
        <w:fldChar w:fldCharType="begin"/>
      </w:r>
      <w:r>
        <w:instrText xml:space="preserve"> TITLE   \* MERGEFORMAT </w:instrText>
      </w:r>
      <w:r>
        <w:fldChar w:fldCharType="separate"/>
      </w:r>
      <w:r>
        <w:t>SITHFAB018A Provide silver service</w:t>
      </w:r>
      <w:r>
        <w:fldChar w:fldCharType="end"/>
      </w:r>
    </w:p>
    <w:p w:rsidR="00BB5977" w:rsidP="00BB5977">
      <w:pPr>
        <w:pStyle w:val="Version"/>
        <w:sectPr w:rsidSect="005836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368B" w:rsidP="0058368B">
      <w:pPr>
        <w:pStyle w:val="SuperHeading"/>
      </w:pPr>
      <w:r w:rsidRPr="0058368B">
        <w:t>SITHFAB018A Provide silver service</w:t>
      </w:r>
    </w:p>
    <w:p w:rsidR="00000000" w:rsidRPr="0058368B" w:rsidP="0058368B">
      <w:pPr>
        <w:pStyle w:val="SuperHeading"/>
      </w:pPr>
    </w:p>
    <w:p w:rsidR="00000000" w:rsidRPr="0058368B" w:rsidP="0058368B">
      <w:pPr>
        <w:pStyle w:val="Heading1"/>
      </w:pPr>
      <w:bookmarkStart w:id="1" w:name="O_146871"/>
      <w:bookmarkEnd w:id="1"/>
      <w:r w:rsidRPr="0058368B">
        <w:t>Modification History</w:t>
      </w:r>
    </w:p>
    <w:p w:rsidR="00000000" w:rsidRPr="0058368B" w:rsidP="0058368B">
      <w:pPr>
        <w:pStyle w:val="BodyText"/>
      </w:pPr>
      <w:r w:rsidRPr="0058368B">
        <w:t>Not applicable.</w:t>
      </w:r>
    </w:p>
    <w:p w:rsidR="00000000" w:rsidRPr="0058368B" w:rsidP="0058368B">
      <w:pPr>
        <w:pStyle w:val="AllowPageBreak"/>
      </w:pPr>
    </w:p>
    <w:p w:rsidR="00000000" w:rsidRPr="0058368B" w:rsidP="0058368B">
      <w:pPr>
        <w:pStyle w:val="Heading1"/>
      </w:pPr>
      <w:bookmarkStart w:id="2" w:name="O_146872"/>
      <w:bookmarkEnd w:id="2"/>
      <w:r w:rsidRPr="0058368B">
        <w:t>Unit Descriptor</w:t>
      </w:r>
    </w:p>
    <w:tbl>
      <w:tblPr>
        <w:tblW w:w="0" w:type="auto"/>
        <w:tblLayout w:type="fixed"/>
        <w:tblCellMar>
          <w:left w:w="62" w:type="dxa"/>
          <w:right w:w="62" w:type="dxa"/>
        </w:tblCellMar>
        <w:tblLook w:val="0000"/>
      </w:tblPr>
      <w:tblGrid>
        <w:gridCol w:w="2836"/>
        <w:gridCol w:w="6344"/>
      </w:tblGrid>
      <w:tr w:rsidTr="00BB59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This unit describes the performance outcomes, skills and knowledge required to provide full silver service in a re</w:t>
            </w:r>
            <w:r w:rsidRPr="0058368B">
              <w:t>staurant. The unit has strong links to other specialist food and beverage units.</w:t>
            </w:r>
          </w:p>
          <w:p w:rsidR="00000000" w:rsidRPr="0058368B" w:rsidP="0058368B">
            <w:pPr>
              <w:pStyle w:val="BodyText"/>
            </w:pPr>
            <w:r w:rsidRPr="0058368B">
              <w:t>Silver service standard refers to superior table service in a fine-dining setting where diners are provided with a high level of personalised attention and table service. Some</w:t>
            </w:r>
            <w:r w:rsidRPr="0058368B">
              <w:t xml:space="preserve"> menu items may also be served at the table rather than being ready plated in the kitchen. Menu items may either be prepared in the kitchen or at the table.</w:t>
            </w:r>
          </w:p>
          <w:p w:rsidR="00000000" w:rsidP="0058368B">
            <w:pPr>
              <w:pStyle w:val="BodyText"/>
              <w:rPr>
                <w:lang w:val="en-NZ"/>
              </w:rPr>
            </w:pPr>
            <w:r w:rsidRPr="0058368B">
              <w:t xml:space="preserve">No licensing, legislative, regulatory or certification requirements apply to this unit at the time </w:t>
            </w:r>
            <w:r w:rsidRPr="0058368B">
              <w:t>of endorsement.</w:t>
            </w:r>
          </w:p>
        </w:tc>
      </w:tr>
      <w:tr w:rsidTr="00BB59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8B" w:rsidP="0058368B">
            <w:pPr>
              <w:pStyle w:val="BodyText"/>
            </w:pPr>
          </w:p>
        </w:tc>
      </w:tr>
    </w:tbl>
    <w:p w:rsidR="00000000" w:rsidRPr="0058368B" w:rsidP="0058368B">
      <w:pPr>
        <w:pStyle w:val="BodyText"/>
      </w:pPr>
    </w:p>
    <w:p w:rsidR="00000000" w:rsidRPr="0058368B" w:rsidP="0058368B">
      <w:pPr>
        <w:pStyle w:val="AllowPageBreak"/>
      </w:pPr>
    </w:p>
    <w:p w:rsidR="00000000" w:rsidRPr="0058368B" w:rsidP="0058368B">
      <w:pPr>
        <w:pStyle w:val="Heading1"/>
      </w:pPr>
      <w:bookmarkStart w:id="3" w:name="O_146873"/>
      <w:bookmarkEnd w:id="3"/>
      <w:r w:rsidRPr="0058368B">
        <w:t>Application of the Unit</w:t>
      </w:r>
    </w:p>
    <w:tbl>
      <w:tblPr>
        <w:tblW w:w="0" w:type="auto"/>
        <w:tblLayout w:type="fixed"/>
        <w:tblCellMar>
          <w:left w:w="62" w:type="dxa"/>
          <w:right w:w="62" w:type="dxa"/>
        </w:tblCellMar>
        <w:tblLook w:val="0000"/>
      </w:tblPr>
      <w:tblGrid>
        <w:gridCol w:w="2836"/>
        <w:gridCol w:w="6344"/>
      </w:tblGrid>
      <w:tr w:rsidTr="00BB59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t xml:space="preserve">This unit applies to all establishments where full silver service is provided. It generally reflects the role undertaken by an experienced </w:t>
            </w:r>
            <w:r w:rsidRPr="0058368B">
              <w:t>waiter in a fine-dining restaurant who operates with significant autonomy and may be responsible for the supervision of other team members.</w:t>
            </w:r>
          </w:p>
        </w:tc>
      </w:tr>
      <w:tr w:rsidTr="00BB59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8B" w:rsidP="0058368B">
            <w:pPr>
              <w:pStyle w:val="BodyText"/>
            </w:pPr>
          </w:p>
        </w:tc>
      </w:tr>
    </w:tbl>
    <w:p w:rsidR="00000000" w:rsidRPr="0058368B" w:rsidP="0058368B">
      <w:pPr>
        <w:pStyle w:val="BodyText"/>
      </w:pPr>
    </w:p>
    <w:p w:rsidR="00000000" w:rsidRPr="0058368B" w:rsidP="0058368B">
      <w:pPr>
        <w:pStyle w:val="AllowPageBreak"/>
      </w:pPr>
    </w:p>
    <w:p w:rsidR="00000000" w:rsidRPr="0058368B" w:rsidP="0058368B">
      <w:pPr>
        <w:pStyle w:val="Heading1"/>
      </w:pPr>
      <w:bookmarkStart w:id="4" w:name="O_146874"/>
      <w:bookmarkEnd w:id="4"/>
      <w:r w:rsidRPr="0058368B">
        <w:t>Licensing/Regulatory Information</w:t>
      </w:r>
    </w:p>
    <w:p w:rsidR="00000000" w:rsidRPr="0058368B" w:rsidP="0058368B">
      <w:pPr>
        <w:pStyle w:val="BodyText"/>
      </w:pPr>
      <w:r w:rsidRPr="0058368B">
        <w:t>Not applicable.</w:t>
      </w:r>
    </w:p>
    <w:p w:rsidR="00000000" w:rsidRPr="0058368B" w:rsidP="0058368B">
      <w:pPr>
        <w:pStyle w:val="AllowPageBreak"/>
      </w:pPr>
    </w:p>
    <w:p w:rsidR="00000000" w:rsidRPr="0058368B" w:rsidP="0058368B">
      <w:pPr>
        <w:pStyle w:val="Heading1"/>
      </w:pPr>
      <w:bookmarkStart w:id="5" w:name="O_146876"/>
      <w:bookmarkEnd w:id="5"/>
      <w:r w:rsidRPr="0058368B">
        <w:t>Pre-Requisites</w:t>
      </w:r>
    </w:p>
    <w:tbl>
      <w:tblPr>
        <w:tblW w:w="0" w:type="auto"/>
        <w:tblLayout w:type="fixed"/>
        <w:tblCellMar>
          <w:left w:w="62" w:type="dxa"/>
          <w:right w:w="62" w:type="dxa"/>
        </w:tblCellMar>
        <w:tblLook w:val="0000"/>
      </w:tblPr>
      <w:tblGrid>
        <w:gridCol w:w="2836"/>
        <w:gridCol w:w="6344"/>
      </w:tblGrid>
      <w:tr w:rsidTr="00BB59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This unit must be assessed after the following prerequisite units:</w:t>
            </w:r>
          </w:p>
          <w:p w:rsidR="00000000" w:rsidRPr="0058368B" w:rsidP="0058368B">
            <w:pPr>
              <w:pStyle w:val="ListBullet2"/>
            </w:pPr>
            <w:r w:rsidRPr="0058368B">
              <w:t>SITHFAB003A Serve food and beverage to customers</w:t>
            </w:r>
          </w:p>
          <w:p w:rsidR="00000000" w:rsidRPr="0058368B" w:rsidP="0058368B">
            <w:pPr>
              <w:pStyle w:val="ListBullet2"/>
            </w:pPr>
            <w:r w:rsidRPr="0058368B">
              <w:t>SITHFAB004A Provide food and beverage service</w:t>
            </w:r>
          </w:p>
          <w:p w:rsidR="00000000" w:rsidP="0058368B">
            <w:pPr>
              <w:pStyle w:val="ListBullet2"/>
              <w:rPr>
                <w:lang w:val="en-NZ"/>
              </w:rPr>
            </w:pPr>
            <w:r w:rsidRPr="0058368B">
              <w:t>SITXOHS002A Follow workplace hygiene procedures.</w:t>
            </w:r>
          </w:p>
        </w:tc>
      </w:tr>
      <w:tr w:rsidTr="00BB59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8B" w:rsidP="0058368B">
            <w:pPr>
              <w:pStyle w:val="BodyText"/>
            </w:pPr>
          </w:p>
        </w:tc>
      </w:tr>
    </w:tbl>
    <w:p w:rsidR="00000000" w:rsidRPr="0058368B" w:rsidP="0058368B">
      <w:pPr>
        <w:pStyle w:val="BodyText"/>
      </w:pPr>
    </w:p>
    <w:p w:rsidR="00000000" w:rsidRPr="0058368B" w:rsidP="0058368B">
      <w:pPr>
        <w:pStyle w:val="AllowPageBreak"/>
      </w:pPr>
    </w:p>
    <w:p w:rsidR="00000000" w:rsidRPr="0058368B" w:rsidP="0058368B">
      <w:pPr>
        <w:pStyle w:val="Heading1"/>
      </w:pPr>
      <w:bookmarkStart w:id="6" w:name="O_146875"/>
      <w:bookmarkEnd w:id="6"/>
      <w:r w:rsidRPr="0058368B">
        <w:t>Employability Skills Information</w:t>
      </w:r>
    </w:p>
    <w:tbl>
      <w:tblPr>
        <w:tblW w:w="0" w:type="auto"/>
        <w:tblLayout w:type="fixed"/>
        <w:tblCellMar>
          <w:left w:w="62" w:type="dxa"/>
          <w:right w:w="62" w:type="dxa"/>
        </w:tblCellMar>
        <w:tblLook w:val="0000"/>
      </w:tblPr>
      <w:tblGrid>
        <w:gridCol w:w="2836"/>
        <w:gridCol w:w="6344"/>
      </w:tblGrid>
      <w:tr w:rsidTr="00BB59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t>The required outcomes described in this unit of competency contain applicable facets of employability skills. The Employability Skills Summary of the qualification in which this unit is packaged will as</w:t>
            </w:r>
            <w:r w:rsidRPr="0058368B">
              <w:t>sist in identifying employability skills requirements.</w:t>
            </w:r>
          </w:p>
        </w:tc>
      </w:tr>
      <w:tr w:rsidTr="00BB59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8B" w:rsidP="0058368B">
            <w:pPr>
              <w:pStyle w:val="BodyText"/>
            </w:pPr>
          </w:p>
        </w:tc>
      </w:tr>
    </w:tbl>
    <w:p w:rsidR="00000000" w:rsidRPr="0058368B" w:rsidP="0058368B">
      <w:pPr>
        <w:pStyle w:val="BodyText"/>
      </w:pPr>
    </w:p>
    <w:p w:rsidR="00000000" w:rsidRPr="0058368B" w:rsidP="0058368B">
      <w:pPr>
        <w:pStyle w:val="AllowPageBreak"/>
      </w:pPr>
    </w:p>
    <w:p w:rsidR="00000000" w:rsidRPr="0058368B" w:rsidP="0058368B">
      <w:pPr>
        <w:pStyle w:val="Heading1"/>
      </w:pPr>
      <w:bookmarkStart w:id="7" w:name="O_146877"/>
      <w:bookmarkEnd w:id="7"/>
      <w:r w:rsidRPr="0058368B">
        <w:t>Elements and Performance Criteria Pre-Content</w:t>
      </w:r>
    </w:p>
    <w:tbl>
      <w:tblPr>
        <w:tblW w:w="0" w:type="auto"/>
        <w:tblLayout w:type="fixed"/>
        <w:tblCellMar>
          <w:left w:w="62" w:type="dxa"/>
          <w:right w:w="62" w:type="dxa"/>
        </w:tblCellMar>
        <w:tblLook w:val="0000"/>
      </w:tblPr>
      <w:tblGrid>
        <w:gridCol w:w="2836"/>
        <w:gridCol w:w="6344"/>
      </w:tblGrid>
      <w:tr w:rsidTr="00BB59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Performance criteria describe the required performance needed to de</w:t>
            </w:r>
            <w:r w:rsidRPr="0058368B">
              <w:t xml:space="preserve">monstrate achievement of the element. Where </w:t>
            </w:r>
            <w:r w:rsidRPr="0058368B">
              <w:rPr>
                <w:rStyle w:val="BoldandItalics"/>
              </w:rPr>
              <w:t>bold italicised</w:t>
            </w:r>
            <w:r w:rsidRPr="0058368B">
              <w:t xml:space="preserve"> text is used, further information is detailed in the required skills and knowledge and/or the range statement. Assessment of performance is to be consistent with the evidence guide.</w:t>
            </w:r>
          </w:p>
        </w:tc>
      </w:tr>
    </w:tbl>
    <w:p w:rsidR="00000000" w:rsidRPr="0058368B" w:rsidP="0058368B">
      <w:pPr>
        <w:pStyle w:val="BodyText"/>
      </w:pPr>
    </w:p>
    <w:p w:rsidR="00000000" w:rsidRPr="0058368B" w:rsidP="0058368B">
      <w:pPr>
        <w:pStyle w:val="AllowPageBreak"/>
      </w:pPr>
    </w:p>
    <w:p w:rsidR="00000000" w:rsidRPr="0058368B" w:rsidP="0058368B">
      <w:pPr>
        <w:pStyle w:val="Heading1"/>
      </w:pPr>
      <w:bookmarkStart w:id="8" w:name="O_146878"/>
      <w:bookmarkEnd w:id="8"/>
      <w:r w:rsidRPr="0058368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B597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8368B" w:rsidP="0058368B">
            <w:pPr>
              <w:pStyle w:val="List"/>
            </w:pPr>
            <w:r w:rsidRPr="0058368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rPr>
                <w:rStyle w:val="SpecialBold"/>
              </w:rPr>
              <w:t>PERFORMANCE CRITERIA</w:t>
            </w:r>
          </w:p>
        </w:tc>
      </w:tr>
      <w:tr w:rsidTr="00BB59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1</w:t>
            </w:r>
          </w:p>
        </w:tc>
        <w:tc>
          <w:tcPr>
            <w:tcW w:w="2410" w:type="dxa"/>
            <w:vMerge w:val="restart"/>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Prepare tables for silver service.</w:t>
            </w:r>
          </w:p>
        </w:tc>
        <w:tc>
          <w:tcPr>
            <w:tcW w:w="567" w:type="dxa"/>
            <w:tcBorders>
              <w:top w:val="nil"/>
              <w:left w:val="nil"/>
              <w:bottom w:val="nil"/>
              <w:right w:val="nil"/>
            </w:tcBorders>
            <w:tcMar>
              <w:top w:w="0" w:type="dxa"/>
              <w:left w:w="62" w:type="dxa"/>
              <w:bottom w:w="0" w:type="dxa"/>
              <w:right w:w="62" w:type="dxa"/>
            </w:tcMar>
          </w:tcPr>
          <w:p w:rsidR="00000000" w:rsidRPr="0058368B" w:rsidP="0058368B">
            <w:pPr>
              <w:pStyle w:val="List"/>
            </w:pPr>
            <w:r w:rsidRPr="0058368B">
              <w:t>1.1</w:t>
            </w:r>
          </w:p>
        </w:tc>
        <w:tc>
          <w:tcPr>
            <w:tcW w:w="577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rPr>
                <w:rStyle w:val="BoldandItalics"/>
              </w:rPr>
              <w:t>Prepare tables</w:t>
            </w:r>
            <w:r w:rsidRPr="0058368B">
              <w:t xml:space="preserve"> to silver service standard, with the appropriate equipment and utensils for a given menu.</w:t>
            </w:r>
          </w:p>
        </w:tc>
      </w:tr>
      <w:tr w:rsidTr="00BB59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1.2</w:t>
            </w:r>
          </w:p>
        </w:tc>
        <w:tc>
          <w:tcPr>
            <w:tcW w:w="577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Set tables to sil</w:t>
            </w:r>
            <w:r w:rsidRPr="0058368B">
              <w:t>ver service standard, with the appropriate crockery, cutlery, glassware and silverware.</w:t>
            </w:r>
          </w:p>
        </w:tc>
      </w:tr>
      <w:tr w:rsidTr="00BB59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1.3</w:t>
            </w:r>
          </w:p>
        </w:tc>
        <w:tc>
          <w:tcPr>
            <w:tcW w:w="577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Change cutlery on the table in silver service style and at the appropriate time, to suit the customer's choice of menu items.</w:t>
            </w:r>
          </w:p>
        </w:tc>
      </w:tr>
      <w:tr w:rsidTr="00BB59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2</w:t>
            </w:r>
          </w:p>
        </w:tc>
        <w:tc>
          <w:tcPr>
            <w:tcW w:w="2410" w:type="dxa"/>
            <w:vMerge w:val="restart"/>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Work in cooperation with kitchen staff.</w:t>
            </w:r>
          </w:p>
        </w:tc>
        <w:tc>
          <w:tcPr>
            <w:tcW w:w="56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2.1</w:t>
            </w:r>
          </w:p>
        </w:tc>
        <w:tc>
          <w:tcPr>
            <w:tcW w:w="577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Liaise with kitchen staff to ensure correct preparation, presentation and timing of meals.</w:t>
            </w:r>
          </w:p>
        </w:tc>
      </w:tr>
      <w:tr w:rsidTr="00BB59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2.2</w:t>
            </w:r>
          </w:p>
        </w:tc>
        <w:tc>
          <w:tcPr>
            <w:tcW w:w="577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 xml:space="preserve">Establish an </w:t>
            </w:r>
            <w:r w:rsidRPr="0058368B">
              <w:rPr>
                <w:rStyle w:val="BoldandItalics"/>
              </w:rPr>
              <w:t>appropriate relationship</w:t>
            </w:r>
            <w:r w:rsidRPr="0058368B">
              <w:t xml:space="preserve"> between the chef </w:t>
            </w:r>
            <w:r w:rsidRPr="0058368B">
              <w:t>and serving staff to ensure silver service between the kitchen and dining room is maintained effectively.</w:t>
            </w:r>
          </w:p>
        </w:tc>
      </w:tr>
      <w:tr w:rsidTr="00BB59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3</w:t>
            </w:r>
          </w:p>
        </w:tc>
        <w:tc>
          <w:tcPr>
            <w:tcW w:w="2410" w:type="dxa"/>
            <w:vMerge w:val="restart"/>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Use silver service techniques to serve meals.</w:t>
            </w:r>
          </w:p>
        </w:tc>
        <w:tc>
          <w:tcPr>
            <w:tcW w:w="56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3.1</w:t>
            </w:r>
          </w:p>
        </w:tc>
        <w:tc>
          <w:tcPr>
            <w:tcW w:w="577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 xml:space="preserve">Select correct </w:t>
            </w:r>
            <w:r w:rsidRPr="0058368B">
              <w:rPr>
                <w:rStyle w:val="BoldandItalics"/>
              </w:rPr>
              <w:t>utensils and equipment</w:t>
            </w:r>
            <w:r w:rsidRPr="0058368B">
              <w:t xml:space="preserve"> for silver service.</w:t>
            </w:r>
          </w:p>
        </w:tc>
      </w:tr>
      <w:tr w:rsidTr="00BB59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836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3.2</w:t>
            </w:r>
          </w:p>
        </w:tc>
        <w:tc>
          <w:tcPr>
            <w:tcW w:w="577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Balance servers correctly and position them appropriately at the table for silver service.</w:t>
            </w:r>
          </w:p>
        </w:tc>
      </w:tr>
      <w:tr w:rsidTr="00BB59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3.3</w:t>
            </w:r>
          </w:p>
        </w:tc>
        <w:tc>
          <w:tcPr>
            <w:tcW w:w="577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 xml:space="preserve">Serve </w:t>
            </w:r>
            <w:r w:rsidRPr="0058368B">
              <w:rPr>
                <w:rStyle w:val="BoldandItalics"/>
              </w:rPr>
              <w:t>food items</w:t>
            </w:r>
            <w:r w:rsidRPr="0058368B">
              <w:t xml:space="preserve"> correctly, using the appropriate silver service techniques.</w:t>
            </w:r>
          </w:p>
        </w:tc>
      </w:tr>
      <w:tr w:rsidTr="00BB59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3.4</w:t>
            </w:r>
          </w:p>
        </w:tc>
        <w:tc>
          <w:tcPr>
            <w:tcW w:w="577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Portion and place food and condiments correctly, based on advice from kitchen or head waiter.</w:t>
            </w:r>
          </w:p>
        </w:tc>
      </w:tr>
      <w:tr w:rsidTr="00BB59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8368B">
            <w:pPr>
              <w:pStyle w:val="List"/>
              <w:rPr>
                <w:lang w:val="en-NZ"/>
              </w:rPr>
            </w:pPr>
            <w:r w:rsidRPr="0058368B">
              <w:t>3.5</w:t>
            </w:r>
          </w:p>
        </w:tc>
        <w:tc>
          <w:tcPr>
            <w:tcW w:w="5777" w:type="dxa"/>
            <w:tcBorders>
              <w:top w:val="nil"/>
              <w:left w:val="nil"/>
              <w:bottom w:val="nil"/>
              <w:right w:val="nil"/>
            </w:tcBorders>
            <w:tcMar>
              <w:top w:w="0" w:type="dxa"/>
              <w:left w:w="62" w:type="dxa"/>
              <w:bottom w:w="0" w:type="dxa"/>
              <w:right w:w="62" w:type="dxa"/>
            </w:tcMar>
          </w:tcPr>
          <w:p w:rsidR="00000000" w:rsidRPr="0058368B" w:rsidP="0058368B">
            <w:pPr>
              <w:pStyle w:val="List"/>
            </w:pPr>
            <w:r w:rsidRPr="0058368B">
              <w:t>Handle hot dishes carefully and provide advice to customers.</w:t>
            </w:r>
          </w:p>
        </w:tc>
      </w:tr>
    </w:tbl>
    <w:p w:rsidR="00000000" w:rsidRPr="0058368B" w:rsidP="0058368B">
      <w:pPr>
        <w:pStyle w:val="BodyText"/>
      </w:pPr>
    </w:p>
    <w:p w:rsidR="00000000" w:rsidRPr="0058368B" w:rsidP="0058368B">
      <w:pPr>
        <w:pStyle w:val="AllowPageBreak"/>
      </w:pPr>
    </w:p>
    <w:p w:rsidR="00000000" w:rsidRPr="0058368B" w:rsidP="0058368B">
      <w:pPr>
        <w:pStyle w:val="Heading1"/>
      </w:pPr>
      <w:bookmarkStart w:id="9" w:name="O_146879"/>
      <w:bookmarkEnd w:id="9"/>
      <w:r w:rsidRPr="0058368B">
        <w:t>Required Skills and Knowledge</w:t>
      </w:r>
    </w:p>
    <w:tbl>
      <w:tblPr>
        <w:tblW w:w="0" w:type="auto"/>
        <w:tblLayout w:type="fixed"/>
        <w:tblCellMar>
          <w:left w:w="62" w:type="dxa"/>
          <w:right w:w="62" w:type="dxa"/>
        </w:tblCellMar>
        <w:tblLook w:val="0000"/>
      </w:tblPr>
      <w:tblGrid>
        <w:gridCol w:w="9180"/>
      </w:tblGrid>
      <w:tr w:rsidTr="00BB597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REQUIRED SKILLS AND KNOWLEDGE</w:t>
            </w:r>
          </w:p>
        </w:tc>
      </w:tr>
      <w:tr w:rsidTr="00BB59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t>This section describes the essential skills and knowledge and their level, required for this unit.</w:t>
            </w:r>
          </w:p>
        </w:tc>
      </w:tr>
      <w:tr w:rsidTr="00BB59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The following skills must be assessed as part of this unit:</w:t>
            </w:r>
          </w:p>
          <w:p w:rsidR="00000000" w:rsidRPr="0058368B" w:rsidP="0058368B">
            <w:pPr>
              <w:pStyle w:val="ListBullet"/>
            </w:pPr>
            <w:r w:rsidRPr="0058368B">
              <w:t>silver service techniques for all types of food</w:t>
            </w:r>
          </w:p>
          <w:p w:rsidR="00000000" w:rsidRPr="0058368B" w:rsidP="0058368B">
            <w:pPr>
              <w:pStyle w:val="ListBullet"/>
            </w:pPr>
            <w:r w:rsidRPr="0058368B">
              <w:t xml:space="preserve">safety work practices and hygiene issues in relation to silver service </w:t>
            </w:r>
          </w:p>
          <w:p w:rsidR="00000000" w:rsidRPr="0058368B" w:rsidP="0058368B">
            <w:pPr>
              <w:pStyle w:val="ListBullet"/>
            </w:pPr>
            <w:r w:rsidRPr="0058368B">
              <w:t>customer service and communication skills to liaise with other team members, clarify requirements, provide information and listen to and interpret information and non-verbal communicat</w:t>
            </w:r>
            <w:r w:rsidRPr="0058368B">
              <w:t>ion</w:t>
            </w:r>
          </w:p>
          <w:p w:rsidR="00000000" w:rsidP="0058368B">
            <w:pPr>
              <w:pStyle w:val="ListBullet"/>
              <w:rPr>
                <w:lang w:val="en-NZ"/>
              </w:rPr>
            </w:pPr>
            <w:r w:rsidRPr="0058368B">
              <w:t>numeracy skills to calculate portions and quantities.</w:t>
            </w:r>
          </w:p>
        </w:tc>
      </w:tr>
      <w:tr w:rsidTr="00BB59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The following knowledge must be assessed as part of this unit:</w:t>
            </w:r>
          </w:p>
          <w:p w:rsidR="00000000" w:rsidRPr="0058368B" w:rsidP="0058368B">
            <w:pPr>
              <w:pStyle w:val="ListBullet"/>
            </w:pPr>
            <w:r w:rsidRPr="0058368B">
              <w:t>product knowledge in relation to silver service offered, appropriate to the enterprise</w:t>
            </w:r>
          </w:p>
          <w:p w:rsidR="00000000" w:rsidRPr="0058368B" w:rsidP="0058368B">
            <w:pPr>
              <w:pStyle w:val="ListBullet"/>
            </w:pPr>
            <w:r w:rsidRPr="0058368B">
              <w:t>special issues affecting delivery and coordi</w:t>
            </w:r>
            <w:r w:rsidRPr="0058368B">
              <w:t>nation of full silver service</w:t>
            </w:r>
          </w:p>
          <w:p w:rsidR="00000000" w:rsidRPr="0058368B" w:rsidP="0058368B">
            <w:pPr>
              <w:pStyle w:val="ListBullet"/>
            </w:pPr>
            <w:r w:rsidRPr="0058368B">
              <w:t>silver service equipment and set ups.</w:t>
            </w:r>
          </w:p>
        </w:tc>
      </w:tr>
    </w:tbl>
    <w:p w:rsidR="00BB5977" w:rsidP="0058368B">
      <w:pPr>
        <w:pStyle w:val="BodyText"/>
      </w:pPr>
    </w:p>
    <w:p w:rsidR="00BB5977" w:rsidP="0058368B">
      <w:pPr>
        <w:pStyle w:val="BodyText"/>
      </w:pPr>
    </w:p>
    <w:p w:rsidR="00000000" w:rsidRPr="0058368B" w:rsidP="0058368B">
      <w:pPr>
        <w:pStyle w:val="Heading1"/>
      </w:pPr>
      <w:bookmarkStart w:id="10" w:name="O_146880"/>
      <w:bookmarkEnd w:id="10"/>
      <w:r w:rsidRPr="0058368B">
        <w:t>Evidence Guide</w:t>
      </w:r>
    </w:p>
    <w:tbl>
      <w:tblPr>
        <w:tblW w:w="0" w:type="auto"/>
        <w:tblLayout w:type="fixed"/>
        <w:tblCellMar>
          <w:left w:w="62" w:type="dxa"/>
          <w:right w:w="62" w:type="dxa"/>
        </w:tblCellMar>
        <w:tblLook w:val="0000"/>
      </w:tblPr>
      <w:tblGrid>
        <w:gridCol w:w="3345"/>
        <w:gridCol w:w="5835"/>
      </w:tblGrid>
      <w:tr w:rsidTr="00BB597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EVIDENCE GUIDE</w:t>
            </w:r>
          </w:p>
        </w:tc>
      </w:tr>
      <w:tr w:rsidTr="00BB59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t>The evidence guide provides advice on assessment and must be read in conjunction with the performance criteria, required skills and knowledge, the range statement and the Assessment Guidelines for this Training Package.</w:t>
            </w: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Evidence of the following is essential:</w:t>
            </w:r>
          </w:p>
          <w:p w:rsidR="00000000" w:rsidRPr="0058368B" w:rsidP="0058368B">
            <w:pPr>
              <w:pStyle w:val="ListBullet"/>
            </w:pPr>
            <w:r w:rsidRPr="0058368B">
              <w:t>ability to prepare for silver service and use silver service techniques to serve a variety of meals from all the major food groups, inc</w:t>
            </w:r>
            <w:r w:rsidRPr="0058368B">
              <w:t>luding service of entrees, main courses, accompaniments, desserts and cheeses and include all major food groups</w:t>
            </w:r>
          </w:p>
          <w:p w:rsidR="00000000" w:rsidRPr="0058368B" w:rsidP="0058368B">
            <w:pPr>
              <w:pStyle w:val="ListBullet"/>
            </w:pPr>
            <w:r w:rsidRPr="0058368B">
              <w:t>knowledge of the importance of timing in silver service</w:t>
            </w:r>
          </w:p>
          <w:p w:rsidR="00000000" w:rsidP="0058368B">
            <w:pPr>
              <w:pStyle w:val="ListBullet"/>
              <w:rPr>
                <w:lang w:val="en-NZ"/>
              </w:rPr>
            </w:pPr>
            <w:r w:rsidRPr="0058368B">
              <w:t>provision of service across a full service period on various food service occasions to a</w:t>
            </w:r>
            <w:r w:rsidRPr="0058368B">
              <w:t>ddress a range of contexts and food items.</w:t>
            </w: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Context of and specific resources for assessment</w:t>
            </w:r>
            <w:r w:rsidRPr="0058368B">
              <w:t xml:space="preserve"> </w:t>
            </w:r>
          </w:p>
        </w:tc>
        <w:tc>
          <w:tcPr>
            <w:tcW w:w="5835"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Assessment must ensure:</w:t>
            </w:r>
          </w:p>
          <w:p w:rsidR="00000000" w:rsidRPr="0058368B" w:rsidP="0058368B">
            <w:pPr>
              <w:pStyle w:val="ListBullet"/>
            </w:pPr>
            <w:r w:rsidRPr="0058368B">
              <w:t xml:space="preserve">demonstration of skills within a fully-equipped, operational restaurant or dining area as defined in the Assessment Guidelines </w:t>
            </w:r>
          </w:p>
          <w:p w:rsidR="00000000" w:rsidRPr="0058368B" w:rsidP="0058368B">
            <w:pPr>
              <w:pStyle w:val="ListBullet"/>
            </w:pPr>
            <w:r w:rsidRPr="0058368B">
              <w:t>use of suitable equipment for silver service and authentic food items</w:t>
            </w:r>
          </w:p>
          <w:p w:rsidR="00000000" w:rsidP="0058368B">
            <w:pPr>
              <w:pStyle w:val="ListBullet"/>
              <w:rPr>
                <w:lang w:val="en-NZ"/>
              </w:rPr>
            </w:pPr>
            <w:r w:rsidRPr="0058368B">
              <w:t>application of skills under normal workplace conditions, including industry realistic ratios of customers to staff for silver service.</w:t>
            </w: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Methods of assessment</w:t>
            </w:r>
            <w:r w:rsidRPr="0058368B">
              <w:t xml:space="preserve"> </w:t>
            </w:r>
          </w:p>
        </w:tc>
        <w:tc>
          <w:tcPr>
            <w:tcW w:w="5835"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A range of assessment me</w:t>
            </w:r>
            <w:r w:rsidRPr="0058368B">
              <w:t xml:space="preserve">thods should be used to assess practical skills and knowledge. The following examples are appropriate for this unit: </w:t>
            </w:r>
          </w:p>
          <w:p w:rsidR="00000000" w:rsidRPr="0058368B" w:rsidP="0058368B">
            <w:pPr>
              <w:pStyle w:val="ListBullet"/>
            </w:pPr>
            <w:r w:rsidRPr="0058368B">
              <w:t>direct observation of the candidate providing silver service for several meals in a commercial dining environment</w:t>
            </w:r>
          </w:p>
          <w:p w:rsidR="00000000" w:rsidRPr="0058368B" w:rsidP="0058368B">
            <w:pPr>
              <w:pStyle w:val="ListBullet"/>
            </w:pPr>
            <w:r w:rsidRPr="0058368B">
              <w:t>written or oral questions to test knowledge of protocol, hygiene and safety aspects of silver service</w:t>
            </w:r>
          </w:p>
          <w:p w:rsidR="00000000" w:rsidP="0058368B">
            <w:pPr>
              <w:pStyle w:val="ListBullet"/>
              <w:rPr>
                <w:lang w:val="en-NZ"/>
              </w:rPr>
            </w:pPr>
            <w:r w:rsidRPr="0058368B">
              <w:t>review of portfolios of evidence and third-party workplace reports of on-the-job performance by the candidate.</w:t>
            </w: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Holistic assessment with other units rele</w:t>
            </w:r>
            <w:r w:rsidRPr="0058368B">
              <w:t>vant to the industry sector, workplace and job role is recommended, for example:</w:t>
            </w:r>
          </w:p>
          <w:p w:rsidR="00000000" w:rsidRPr="0058368B" w:rsidP="0058368B">
            <w:pPr>
              <w:pStyle w:val="ListBullet"/>
            </w:pPr>
            <w:r w:rsidRPr="0058368B">
              <w:t>SITHFAB011A Develop and update food and beverage knowledge</w:t>
            </w:r>
          </w:p>
          <w:p w:rsidR="00000000" w:rsidRPr="0058368B" w:rsidP="0058368B">
            <w:pPr>
              <w:pStyle w:val="ListBullet"/>
            </w:pPr>
            <w:r w:rsidRPr="0058368B">
              <w:t>SITHFAB013A Provide specialist advice on food</w:t>
            </w:r>
          </w:p>
          <w:p w:rsidR="00000000" w:rsidRPr="0058368B" w:rsidP="0058368B">
            <w:pPr>
              <w:pStyle w:val="ListBullet"/>
            </w:pPr>
            <w:r w:rsidRPr="0058368B">
              <w:t>SITHFAB325A Provide specialised advice on Australian wines and SITHFA</w:t>
            </w:r>
            <w:r w:rsidRPr="0058368B">
              <w:t>B326A Provide specialised advice on imported wines</w:t>
            </w:r>
          </w:p>
          <w:p w:rsidR="00000000" w:rsidP="0058368B">
            <w:pPr>
              <w:pStyle w:val="ListBullet"/>
              <w:rPr>
                <w:lang w:val="en-NZ"/>
              </w:rPr>
            </w:pPr>
            <w:r w:rsidRPr="0058368B">
              <w:t>SITHFAB017A Provide gueridon service.</w:t>
            </w: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 xml:space="preserve">Employability skills are integral to effective performance in the workplace and are broadly consistent across industry sectors. How </w:t>
            </w:r>
            <w:r w:rsidRPr="0058368B">
              <w:t>these skills are applied varies between occupations and qualifications due to the different work functions and contexts.</w:t>
            </w:r>
          </w:p>
          <w:p w:rsidR="00000000" w:rsidRPr="0058368B" w:rsidP="0058368B">
            <w:pPr>
              <w:pStyle w:val="BodyText"/>
            </w:pPr>
            <w:r w:rsidRPr="0058368B">
              <w:t>Employability skills embedded in this unit should be assessed holistically with other relevant units that make up the skill set or qualification and in the context of the job role.</w:t>
            </w:r>
          </w:p>
        </w:tc>
      </w:tr>
    </w:tbl>
    <w:p w:rsidR="00BB5977" w:rsidP="0058368B">
      <w:pPr>
        <w:pStyle w:val="BodyText"/>
      </w:pPr>
    </w:p>
    <w:p w:rsidR="00BB5977" w:rsidP="0058368B">
      <w:pPr>
        <w:pStyle w:val="BodyText"/>
      </w:pPr>
    </w:p>
    <w:p w:rsidR="00000000" w:rsidRPr="0058368B" w:rsidP="0058368B">
      <w:pPr>
        <w:pStyle w:val="Heading1"/>
      </w:pPr>
      <w:bookmarkStart w:id="11" w:name="O_146881"/>
      <w:bookmarkEnd w:id="11"/>
      <w:r w:rsidRPr="0058368B">
        <w:t>Range Statement</w:t>
      </w:r>
    </w:p>
    <w:tbl>
      <w:tblPr>
        <w:tblW w:w="0" w:type="auto"/>
        <w:tblLayout w:type="fixed"/>
        <w:tblCellMar>
          <w:left w:w="62" w:type="dxa"/>
          <w:right w:w="62" w:type="dxa"/>
        </w:tblCellMar>
        <w:tblLook w:val="0000"/>
      </w:tblPr>
      <w:tblGrid>
        <w:gridCol w:w="3345"/>
        <w:gridCol w:w="5835"/>
      </w:tblGrid>
      <w:tr w:rsidTr="00BB597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RANGE STATEMENT</w:t>
            </w:r>
          </w:p>
        </w:tc>
      </w:tr>
      <w:tr w:rsidTr="00BB59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t>The range statement</w:t>
            </w:r>
            <w:r w:rsidRPr="0058368B">
              <w:t xml:space="preserve"> relates to the unit of competency as a whole. It allows for different work environments and situations that may affect performance. Bold italicised wording in the performance criteria is detailed below.</w:t>
            </w: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BoldandItalics"/>
              </w:rPr>
              <w:t>Prepare tables</w:t>
            </w:r>
            <w:r w:rsidRPr="0058368B">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58368B" w:rsidP="0058368B">
            <w:pPr>
              <w:pStyle w:val="ListBullet"/>
            </w:pPr>
            <w:r w:rsidRPr="0058368B">
              <w:t>selecting and setting up linen, glassware, cutlery and crockery according to menu requirements</w:t>
            </w:r>
          </w:p>
          <w:p w:rsidR="00000000" w:rsidRPr="0058368B" w:rsidP="0058368B">
            <w:pPr>
              <w:pStyle w:val="ListBullet"/>
            </w:pPr>
            <w:r w:rsidRPr="0058368B">
              <w:t>polishing cutlery, glassware and crockery</w:t>
            </w:r>
          </w:p>
          <w:p w:rsidR="00000000" w:rsidRPr="0058368B" w:rsidP="0058368B">
            <w:pPr>
              <w:pStyle w:val="ListBullet"/>
            </w:pPr>
            <w:r w:rsidRPr="0058368B">
              <w:t>folding napkins</w:t>
            </w:r>
          </w:p>
          <w:p w:rsidR="00000000" w:rsidRPr="0058368B" w:rsidP="0058368B">
            <w:pPr>
              <w:pStyle w:val="ListBullet"/>
            </w:pPr>
            <w:r w:rsidRPr="0058368B">
              <w:t>using floral decorations or bud vases</w:t>
            </w:r>
          </w:p>
          <w:p w:rsidR="00000000" w:rsidP="0058368B">
            <w:pPr>
              <w:pStyle w:val="ListBullet"/>
              <w:rPr>
                <w:lang w:val="en-NZ"/>
              </w:rPr>
            </w:pPr>
            <w:r w:rsidRPr="0058368B">
              <w:t>chair placement.</w:t>
            </w: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t xml:space="preserve">An </w:t>
            </w:r>
            <w:r w:rsidRPr="0058368B">
              <w:rPr>
                <w:rStyle w:val="BoldandItalics"/>
              </w:rPr>
              <w:t>appropriate relationship</w:t>
            </w:r>
            <w:r w:rsidRPr="0058368B">
              <w:t xml:space="preserve"> between the chef and food service staff includes:</w:t>
            </w:r>
          </w:p>
        </w:tc>
        <w:tc>
          <w:tcPr>
            <w:tcW w:w="5835" w:type="dxa"/>
            <w:tcBorders>
              <w:top w:val="nil"/>
              <w:left w:val="nil"/>
              <w:bottom w:val="nil"/>
              <w:right w:val="nil"/>
            </w:tcBorders>
            <w:tcMar>
              <w:top w:w="0" w:type="dxa"/>
              <w:left w:w="62" w:type="dxa"/>
              <w:bottom w:w="0" w:type="dxa"/>
              <w:right w:w="62" w:type="dxa"/>
            </w:tcMar>
          </w:tcPr>
          <w:p w:rsidR="00000000" w:rsidRPr="0058368B" w:rsidP="0058368B">
            <w:pPr>
              <w:pStyle w:val="ListBullet"/>
            </w:pPr>
            <w:r w:rsidRPr="0058368B">
              <w:t>good and respectful communication</w:t>
            </w:r>
          </w:p>
          <w:p w:rsidR="00000000" w:rsidRPr="0058368B" w:rsidP="0058368B">
            <w:pPr>
              <w:pStyle w:val="ListBullet"/>
            </w:pPr>
            <w:r w:rsidRPr="0058368B">
              <w:t>identification of particular needs and problems</w:t>
            </w:r>
          </w:p>
          <w:p w:rsidR="00000000" w:rsidP="0058368B">
            <w:pPr>
              <w:pStyle w:val="ListBullet"/>
              <w:rPr>
                <w:lang w:val="en-NZ"/>
              </w:rPr>
            </w:pPr>
            <w:r w:rsidRPr="0058368B">
              <w:t>timely lodgement of orders and requests to allow for preparation and garnishing of menu items.</w:t>
            </w: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BoldandItalics"/>
              </w:rPr>
              <w:t>Utensils and equipment</w:t>
            </w:r>
            <w:r w:rsidRPr="0058368B">
              <w:t xml:space="preserve"> </w:t>
            </w:r>
            <w:r w:rsidRPr="0058368B">
              <w:t>for silver service include:</w:t>
            </w:r>
          </w:p>
        </w:tc>
        <w:tc>
          <w:tcPr>
            <w:tcW w:w="5835" w:type="dxa"/>
            <w:tcBorders>
              <w:top w:val="nil"/>
              <w:left w:val="nil"/>
              <w:bottom w:val="nil"/>
              <w:right w:val="nil"/>
            </w:tcBorders>
            <w:tcMar>
              <w:top w:w="0" w:type="dxa"/>
              <w:left w:w="62" w:type="dxa"/>
              <w:bottom w:w="0" w:type="dxa"/>
              <w:right w:w="62" w:type="dxa"/>
            </w:tcMar>
          </w:tcPr>
          <w:p w:rsidR="00000000" w:rsidRPr="0058368B" w:rsidP="0058368B">
            <w:pPr>
              <w:pStyle w:val="ListBullet"/>
            </w:pPr>
            <w:r w:rsidRPr="0058368B">
              <w:t>white cotton gloves</w:t>
            </w:r>
          </w:p>
          <w:p w:rsidR="00000000" w:rsidRPr="0058368B" w:rsidP="0058368B">
            <w:pPr>
              <w:pStyle w:val="ListBullet"/>
            </w:pPr>
            <w:r w:rsidRPr="0058368B">
              <w:t>linen tablecloths and napkins</w:t>
            </w:r>
          </w:p>
          <w:p w:rsidR="00000000" w:rsidRPr="0058368B" w:rsidP="0058368B">
            <w:pPr>
              <w:pStyle w:val="ListBullet"/>
            </w:pPr>
            <w:r w:rsidRPr="0058368B">
              <w:t>cutlery appropriate for given menu items to be served</w:t>
            </w:r>
          </w:p>
          <w:p w:rsidR="00000000" w:rsidRPr="0058368B" w:rsidP="0058368B">
            <w:pPr>
              <w:pStyle w:val="ListBullet"/>
            </w:pPr>
            <w:r w:rsidRPr="0058368B">
              <w:t>wine baskets</w:t>
            </w:r>
          </w:p>
          <w:p w:rsidR="00000000" w:rsidRPr="0058368B" w:rsidP="0058368B">
            <w:pPr>
              <w:pStyle w:val="ListBullet"/>
            </w:pPr>
            <w:r w:rsidRPr="0058368B">
              <w:t>service trays, platters and doilies</w:t>
            </w:r>
          </w:p>
          <w:p w:rsidR="00000000" w:rsidRPr="0058368B" w:rsidP="0058368B">
            <w:pPr>
              <w:pStyle w:val="ListBullet"/>
            </w:pPr>
            <w:r w:rsidRPr="0058368B">
              <w:t>service cloths for wine service</w:t>
            </w:r>
          </w:p>
          <w:p w:rsidR="00000000" w:rsidRPr="0058368B" w:rsidP="0058368B">
            <w:pPr>
              <w:pStyle w:val="ListBullet"/>
            </w:pPr>
            <w:r w:rsidRPr="0058368B">
              <w:t>heated plates and hot serving utensils</w:t>
            </w:r>
          </w:p>
          <w:p w:rsidR="00000000" w:rsidRPr="0058368B" w:rsidP="0058368B">
            <w:pPr>
              <w:pStyle w:val="ListBullet"/>
            </w:pPr>
            <w:r w:rsidRPr="0058368B">
              <w:t>serving utensils</w:t>
            </w:r>
          </w:p>
          <w:p w:rsidR="00000000" w:rsidRPr="0058368B" w:rsidP="0058368B">
            <w:pPr>
              <w:pStyle w:val="ListBullet"/>
            </w:pPr>
            <w:r w:rsidRPr="0058368B">
              <w:t>floral arrangements or bud vases</w:t>
            </w:r>
          </w:p>
          <w:p w:rsidR="00000000" w:rsidRPr="0058368B" w:rsidP="0058368B">
            <w:pPr>
              <w:pStyle w:val="ListBullet"/>
            </w:pPr>
            <w:r w:rsidRPr="0058368B">
              <w:t>waiter's friend</w:t>
            </w:r>
          </w:p>
          <w:p w:rsidR="00000000" w:rsidRPr="0058368B" w:rsidP="0058368B">
            <w:pPr>
              <w:pStyle w:val="ListBullet"/>
            </w:pPr>
            <w:r w:rsidRPr="0058368B">
              <w:t>carafes for decanting red wine</w:t>
            </w:r>
          </w:p>
          <w:p w:rsidR="00000000" w:rsidRPr="0058368B" w:rsidP="0058368B">
            <w:pPr>
              <w:pStyle w:val="ListBullet"/>
            </w:pPr>
            <w:r w:rsidRPr="0058368B">
              <w:t>candles and matches or lighter</w:t>
            </w:r>
          </w:p>
          <w:p w:rsidR="00000000" w:rsidRPr="0058368B" w:rsidP="0058368B">
            <w:pPr>
              <w:pStyle w:val="ListBullet"/>
            </w:pPr>
            <w:r w:rsidRPr="0058368B">
              <w:t>water jugs</w:t>
            </w:r>
          </w:p>
          <w:p w:rsidR="00000000" w:rsidRPr="0058368B" w:rsidP="0058368B">
            <w:pPr>
              <w:pStyle w:val="ListBullet"/>
            </w:pPr>
            <w:r w:rsidRPr="0058368B">
              <w:t>gueridon</w:t>
            </w:r>
          </w:p>
          <w:p w:rsidR="00000000" w:rsidRPr="0058368B" w:rsidP="0058368B">
            <w:pPr>
              <w:pStyle w:val="ListBullet"/>
            </w:pPr>
            <w:r w:rsidRPr="0058368B">
              <w:t>condiments and accompaniments</w:t>
            </w:r>
          </w:p>
          <w:p w:rsidR="00000000" w:rsidRPr="0058368B" w:rsidP="0058368B">
            <w:pPr>
              <w:pStyle w:val="ListBullet"/>
            </w:pPr>
            <w:r w:rsidRPr="0058368B">
              <w:t>tea and coffee service</w:t>
            </w:r>
          </w:p>
          <w:p w:rsidR="00000000" w:rsidP="0058368B">
            <w:pPr>
              <w:pStyle w:val="ListBullet"/>
              <w:rPr>
                <w:lang w:val="en-NZ"/>
              </w:rPr>
            </w:pPr>
            <w:r w:rsidRPr="0058368B">
              <w:t>table crumber.</w:t>
            </w:r>
          </w:p>
        </w:tc>
      </w:tr>
      <w:tr w:rsidTr="00BB59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8368B">
            <w:pPr>
              <w:pStyle w:val="BodyText"/>
              <w:rPr>
                <w:lang w:val="en-NZ"/>
              </w:rPr>
            </w:pPr>
          </w:p>
        </w:tc>
      </w:tr>
      <w:tr w:rsidTr="00BB59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BoldandItalics"/>
              </w:rPr>
              <w:t>Food items</w:t>
            </w:r>
            <w:r w:rsidRPr="0058368B">
              <w:t xml:space="preserve"> to be served include:</w:t>
            </w:r>
          </w:p>
        </w:tc>
        <w:tc>
          <w:tcPr>
            <w:tcW w:w="5835" w:type="dxa"/>
            <w:tcBorders>
              <w:top w:val="nil"/>
              <w:left w:val="nil"/>
              <w:bottom w:val="nil"/>
              <w:right w:val="nil"/>
            </w:tcBorders>
            <w:tcMar>
              <w:top w:w="0" w:type="dxa"/>
              <w:left w:w="62" w:type="dxa"/>
              <w:bottom w:w="0" w:type="dxa"/>
              <w:right w:w="62" w:type="dxa"/>
            </w:tcMar>
          </w:tcPr>
          <w:p w:rsidR="00000000" w:rsidRPr="0058368B" w:rsidP="0058368B">
            <w:pPr>
              <w:pStyle w:val="ListBullet"/>
            </w:pPr>
            <w:r w:rsidRPr="0058368B">
              <w:t>meat and poultry</w:t>
            </w:r>
          </w:p>
          <w:p w:rsidR="00000000" w:rsidRPr="0058368B" w:rsidP="0058368B">
            <w:pPr>
              <w:pStyle w:val="ListBullet"/>
            </w:pPr>
            <w:r w:rsidRPr="0058368B">
              <w:t>fish and seafood</w:t>
            </w:r>
          </w:p>
          <w:p w:rsidR="00000000" w:rsidRPr="0058368B" w:rsidP="0058368B">
            <w:pPr>
              <w:pStyle w:val="ListBullet"/>
            </w:pPr>
            <w:r w:rsidRPr="0058368B">
              <w:t>hors d'oeuvres and appetisers</w:t>
            </w:r>
          </w:p>
          <w:p w:rsidR="00000000" w:rsidRPr="0058368B" w:rsidP="0058368B">
            <w:pPr>
              <w:pStyle w:val="ListBullet"/>
            </w:pPr>
            <w:r w:rsidRPr="0058368B">
              <w:t>desserts and sweets</w:t>
            </w:r>
          </w:p>
          <w:p w:rsidR="00000000" w:rsidRPr="0058368B" w:rsidP="0058368B">
            <w:pPr>
              <w:pStyle w:val="ListBullet"/>
            </w:pPr>
            <w:r w:rsidRPr="0058368B">
              <w:t>condiments and accompaniments</w:t>
            </w:r>
          </w:p>
          <w:p w:rsidR="00000000" w:rsidRPr="0058368B" w:rsidP="0058368B">
            <w:pPr>
              <w:pStyle w:val="ListBullet"/>
            </w:pPr>
            <w:r w:rsidRPr="0058368B">
              <w:t>sauces</w:t>
            </w:r>
          </w:p>
          <w:p w:rsidR="00000000" w:rsidRPr="0058368B" w:rsidP="0058368B">
            <w:pPr>
              <w:pStyle w:val="ListBullet"/>
            </w:pPr>
            <w:r w:rsidRPr="0058368B">
              <w:t>garnishes</w:t>
            </w:r>
          </w:p>
          <w:p w:rsidR="00000000" w:rsidRPr="0058368B" w:rsidP="0058368B">
            <w:pPr>
              <w:pStyle w:val="ListBullet"/>
            </w:pPr>
            <w:r w:rsidRPr="0058368B">
              <w:t>cheese and dairy products</w:t>
            </w:r>
          </w:p>
          <w:p w:rsidR="00000000" w:rsidRPr="0058368B" w:rsidP="0058368B">
            <w:pPr>
              <w:pStyle w:val="ListBullet"/>
            </w:pPr>
            <w:r w:rsidRPr="0058368B">
              <w:t>fruits</w:t>
            </w:r>
          </w:p>
          <w:p w:rsidR="00000000" w:rsidRPr="0058368B" w:rsidP="0058368B">
            <w:pPr>
              <w:pStyle w:val="ListBullet"/>
            </w:pPr>
            <w:r w:rsidRPr="0058368B">
              <w:t>salads</w:t>
            </w:r>
          </w:p>
          <w:p w:rsidR="00000000" w:rsidRPr="0058368B" w:rsidP="0058368B">
            <w:pPr>
              <w:pStyle w:val="ListBullet"/>
            </w:pPr>
            <w:r w:rsidRPr="0058368B">
              <w:t>vegetables</w:t>
            </w:r>
          </w:p>
          <w:p w:rsidR="00000000" w:rsidRPr="0058368B" w:rsidP="0058368B">
            <w:pPr>
              <w:pStyle w:val="ListBullet"/>
            </w:pPr>
            <w:r w:rsidRPr="0058368B">
              <w:t>specialist items or cuisine.</w:t>
            </w:r>
          </w:p>
        </w:tc>
      </w:tr>
    </w:tbl>
    <w:p w:rsidR="00BB5977" w:rsidP="0058368B">
      <w:pPr>
        <w:pStyle w:val="BodyText"/>
      </w:pPr>
    </w:p>
    <w:p w:rsidR="00BB5977" w:rsidP="0058368B">
      <w:pPr>
        <w:pStyle w:val="BodyText"/>
      </w:pPr>
    </w:p>
    <w:p w:rsidR="00000000" w:rsidRPr="0058368B" w:rsidP="0058368B">
      <w:pPr>
        <w:pStyle w:val="Heading1"/>
      </w:pPr>
      <w:bookmarkStart w:id="12" w:name="O_146882"/>
      <w:bookmarkEnd w:id="12"/>
      <w:r w:rsidRPr="0058368B">
        <w:t>Unit Sector(s)</w:t>
      </w:r>
    </w:p>
    <w:tbl>
      <w:tblPr>
        <w:tblW w:w="0" w:type="auto"/>
        <w:tblLayout w:type="fixed"/>
        <w:tblCellMar>
          <w:left w:w="62" w:type="dxa"/>
          <w:right w:w="62" w:type="dxa"/>
        </w:tblCellMar>
        <w:tblLook w:val="0000"/>
      </w:tblPr>
      <w:tblGrid>
        <w:gridCol w:w="2836"/>
        <w:gridCol w:w="6344"/>
      </w:tblGrid>
      <w:tr w:rsidTr="00BB59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8368B" w:rsidP="0058368B">
            <w:pPr>
              <w:pStyle w:val="BodyText"/>
            </w:pPr>
            <w:r w:rsidRPr="0058368B">
              <w:t>Hospitality</w:t>
            </w:r>
          </w:p>
        </w:tc>
      </w:tr>
    </w:tbl>
    <w:p w:rsidR="00000000" w:rsidRPr="0058368B" w:rsidP="0058368B">
      <w:pPr>
        <w:pStyle w:val="BodyText"/>
      </w:pPr>
    </w:p>
    <w:p w:rsidR="00000000" w:rsidRPr="0058368B" w:rsidP="0058368B">
      <w:pPr>
        <w:pStyle w:val="AllowPageBreak"/>
      </w:pPr>
    </w:p>
    <w:p w:rsidR="00000000" w:rsidRPr="0058368B" w:rsidP="0058368B">
      <w:pPr>
        <w:pStyle w:val="Heading1"/>
      </w:pPr>
      <w:bookmarkStart w:id="13" w:name="O_163324"/>
      <w:bookmarkEnd w:id="13"/>
      <w:r w:rsidRPr="0058368B">
        <w:t>Competency field</w:t>
      </w:r>
    </w:p>
    <w:tbl>
      <w:tblPr>
        <w:tblW w:w="0" w:type="auto"/>
        <w:tblLayout w:type="fixed"/>
        <w:tblCellMar>
          <w:left w:w="62" w:type="dxa"/>
          <w:right w:w="62" w:type="dxa"/>
        </w:tblCellMar>
        <w:tblLook w:val="0000"/>
      </w:tblPr>
      <w:tblGrid>
        <w:gridCol w:w="2836"/>
        <w:gridCol w:w="6344"/>
      </w:tblGrid>
      <w:tr w:rsidTr="00BB59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8368B">
            <w:pPr>
              <w:pStyle w:val="BodyText"/>
              <w:rPr>
                <w:lang w:val="en-NZ"/>
              </w:rPr>
            </w:pPr>
            <w:r w:rsidRPr="0058368B">
              <w:t>Food and Beverage</w:t>
            </w:r>
          </w:p>
        </w:tc>
      </w:tr>
      <w:tr w:rsidTr="00BB59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8B" w:rsidP="0058368B">
            <w:pPr>
              <w:pStyle w:val="BodyText"/>
            </w:pPr>
          </w:p>
        </w:tc>
      </w:tr>
    </w:tbl>
    <w:p w:rsidR="00000000" w:rsidRPr="0058368B" w:rsidP="0058368B">
      <w:pPr>
        <w:pStyle w:val="BodyText"/>
      </w:pPr>
    </w:p>
    <w:p w:rsidR="00000000" w:rsidRPr="0058368B" w:rsidP="0058368B"/>
    <w:sectPr w:rsidSect="005836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977" w:rsidP="00BB5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77" w:rsidP="00583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5977" w:rsidP="005836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B5977" w:rsidP="005836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977" w:rsidP="00BB59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77" w:rsidP="0058368B">
    <w:pPr>
      <w:pStyle w:val="Header"/>
      <w:framePr w:wrap="around"/>
    </w:pPr>
    <w:r>
      <w:fldChar w:fldCharType="begin"/>
    </w:r>
    <w:r>
      <w:instrText xml:space="preserve"> TITLE   \* MERGEFORMAT </w:instrText>
    </w:r>
    <w:r>
      <w:fldChar w:fldCharType="separate"/>
    </w:r>
    <w:r>
      <w:t>SITHFAB018A Provide silver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5977" w:rsidP="005836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06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06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C26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6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368B"/>
    <w:pPr>
      <w:spacing w:before="360" w:after="60"/>
      <w:outlineLvl w:val="0"/>
    </w:pPr>
    <w:rPr>
      <w:sz w:val="32"/>
    </w:rPr>
  </w:style>
  <w:style w:type="paragraph" w:styleId="Heading2">
    <w:name w:val="heading 2"/>
    <w:basedOn w:val="HeadingBase"/>
    <w:next w:val="BodyText"/>
    <w:link w:val="Heading2Char"/>
    <w:qFormat/>
    <w:rsid w:val="0058368B"/>
    <w:pPr>
      <w:keepLines/>
      <w:spacing w:before="240" w:after="120"/>
      <w:outlineLvl w:val="1"/>
    </w:pPr>
    <w:rPr>
      <w:sz w:val="28"/>
      <w:szCs w:val="40"/>
    </w:rPr>
  </w:style>
  <w:style w:type="paragraph" w:styleId="Heading3">
    <w:name w:val="heading 3"/>
    <w:basedOn w:val="HeadingBase"/>
    <w:next w:val="BodyText"/>
    <w:link w:val="Heading3Char"/>
    <w:qFormat/>
    <w:rsid w:val="0058368B"/>
    <w:pPr>
      <w:spacing w:before="180" w:after="120"/>
      <w:outlineLvl w:val="2"/>
    </w:pPr>
    <w:rPr>
      <w:spacing w:val="-10"/>
      <w:kern w:val="32"/>
    </w:rPr>
  </w:style>
  <w:style w:type="paragraph" w:styleId="Heading4">
    <w:name w:val="heading 4"/>
    <w:basedOn w:val="HeadingBase"/>
    <w:next w:val="BodyText"/>
    <w:link w:val="Heading4Char"/>
    <w:qFormat/>
    <w:rsid w:val="0058368B"/>
    <w:pPr>
      <w:spacing w:before="160" w:after="120"/>
      <w:outlineLvl w:val="3"/>
    </w:pPr>
    <w:rPr>
      <w:sz w:val="22"/>
    </w:rPr>
  </w:style>
  <w:style w:type="paragraph" w:styleId="Heading5">
    <w:name w:val="heading 5"/>
    <w:basedOn w:val="HeadingBase"/>
    <w:next w:val="Normal"/>
    <w:link w:val="Heading5Char"/>
    <w:qFormat/>
    <w:rsid w:val="0058368B"/>
    <w:pPr>
      <w:spacing w:before="80"/>
      <w:outlineLvl w:val="4"/>
    </w:pPr>
    <w:rPr>
      <w:color w:val="918585"/>
      <w:sz w:val="20"/>
    </w:rPr>
  </w:style>
  <w:style w:type="paragraph" w:styleId="Heading6">
    <w:name w:val="heading 6"/>
    <w:basedOn w:val="HeadingBase"/>
    <w:next w:val="Normal"/>
    <w:link w:val="Heading6Char"/>
    <w:qFormat/>
    <w:rsid w:val="0058368B"/>
    <w:pPr>
      <w:spacing w:before="60"/>
      <w:outlineLvl w:val="5"/>
    </w:pPr>
    <w:rPr>
      <w:color w:val="918585"/>
      <w:sz w:val="20"/>
    </w:rPr>
  </w:style>
  <w:style w:type="paragraph" w:styleId="Heading7">
    <w:name w:val="heading 7"/>
    <w:basedOn w:val="Normal"/>
    <w:next w:val="Normal"/>
    <w:link w:val="Heading7Char"/>
    <w:qFormat/>
    <w:rsid w:val="0058368B"/>
    <w:pPr>
      <w:ind w:left="720"/>
      <w:outlineLvl w:val="6"/>
    </w:pPr>
    <w:rPr>
      <w:i/>
    </w:rPr>
  </w:style>
  <w:style w:type="paragraph" w:styleId="Heading8">
    <w:name w:val="heading 8"/>
    <w:basedOn w:val="Normal"/>
    <w:next w:val="Normal"/>
    <w:link w:val="Heading8Char"/>
    <w:qFormat/>
    <w:rsid w:val="0058368B"/>
    <w:pPr>
      <w:ind w:left="720"/>
      <w:outlineLvl w:val="7"/>
    </w:pPr>
    <w:rPr>
      <w:i/>
    </w:rPr>
  </w:style>
  <w:style w:type="paragraph" w:styleId="Heading9">
    <w:name w:val="heading 9"/>
    <w:basedOn w:val="Normal"/>
    <w:next w:val="Normal"/>
    <w:link w:val="Heading9Char"/>
    <w:qFormat/>
    <w:rsid w:val="0058368B"/>
    <w:pPr>
      <w:ind w:left="720"/>
      <w:outlineLvl w:val="8"/>
    </w:pPr>
    <w:rPr>
      <w:i/>
    </w:rPr>
  </w:style>
  <w:style w:type="character" w:default="1" w:styleId="DefaultParagraphFont">
    <w:name w:val="Default Paragraph Font"/>
    <w:uiPriority w:val="1"/>
    <w:unhideWhenUsed/>
    <w:rsid w:val="00583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68B"/>
  </w:style>
  <w:style w:type="character" w:customStyle="1" w:styleId="Heading1Char">
    <w:name w:val="Heading 1 Char"/>
    <w:basedOn w:val="DefaultParagraphFont"/>
    <w:link w:val="Heading1"/>
    <w:rsid w:val="0058368B"/>
    <w:rPr>
      <w:rFonts w:ascii="Times New Roman" w:eastAsia="Times New Roman" w:hAnsi="Times New Roman" w:cs="Times New Roman"/>
      <w:b/>
      <w:sz w:val="32"/>
      <w:szCs w:val="20"/>
      <w:lang w:eastAsia="en-US"/>
    </w:rPr>
  </w:style>
  <w:style w:type="paragraph" w:styleId="BodyText">
    <w:name w:val="Body Text"/>
    <w:basedOn w:val="Normal"/>
    <w:link w:val="BodyTextChar"/>
    <w:rsid w:val="005836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68B"/>
    <w:rPr>
      <w:rFonts w:ascii="Times New Roman" w:eastAsia="Times New Roman" w:hAnsi="Times New Roman" w:cs="Times New Roman"/>
      <w:sz w:val="24"/>
      <w:lang w:val="en-US" w:eastAsia="en-US"/>
    </w:rPr>
  </w:style>
  <w:style w:type="paragraph" w:styleId="Footer">
    <w:name w:val="footer"/>
    <w:basedOn w:val="Normal"/>
    <w:link w:val="FooterChar"/>
    <w:rsid w:val="00583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68B"/>
    <w:rPr>
      <w:rFonts w:ascii="Times New Roman" w:eastAsia="Times New Roman" w:hAnsi="Times New Roman" w:cs="Times New Roman"/>
      <w:sz w:val="16"/>
      <w:lang w:val="en-US" w:eastAsia="en-US"/>
    </w:rPr>
  </w:style>
  <w:style w:type="paragraph" w:styleId="List">
    <w:name w:val="List"/>
    <w:basedOn w:val="BodyText"/>
    <w:next w:val="BodyText"/>
    <w:rsid w:val="0058368B"/>
    <w:pPr>
      <w:tabs>
        <w:tab w:val="left" w:pos="340"/>
      </w:tabs>
      <w:spacing w:before="60" w:after="60"/>
      <w:ind w:left="340" w:hanging="340"/>
    </w:pPr>
  </w:style>
  <w:style w:type="paragraph" w:styleId="ListBullet">
    <w:name w:val="List Bullet"/>
    <w:basedOn w:val="List"/>
    <w:rsid w:val="0058368B"/>
    <w:pPr>
      <w:numPr>
        <w:numId w:val="13"/>
      </w:numPr>
      <w:tabs>
        <w:tab w:val="clear" w:pos="340"/>
      </w:tabs>
      <w:spacing w:before="40" w:after="40"/>
    </w:pPr>
  </w:style>
  <w:style w:type="character" w:customStyle="1" w:styleId="SpecialBold">
    <w:name w:val="Special Bold"/>
    <w:basedOn w:val="DefaultParagraphFont"/>
    <w:rsid w:val="0058368B"/>
    <w:rPr>
      <w:b/>
      <w:spacing w:val="0"/>
    </w:rPr>
  </w:style>
  <w:style w:type="paragraph" w:styleId="ListBullet2">
    <w:name w:val="List Bullet 2"/>
    <w:basedOn w:val="List2"/>
    <w:rsid w:val="0058368B"/>
    <w:pPr>
      <w:numPr>
        <w:numId w:val="14"/>
      </w:numPr>
      <w:tabs>
        <w:tab w:val="clear" w:pos="680"/>
      </w:tabs>
    </w:pPr>
  </w:style>
  <w:style w:type="paragraph" w:styleId="Header">
    <w:name w:val="header"/>
    <w:basedOn w:val="Normal"/>
    <w:link w:val="HeaderChar"/>
    <w:rsid w:val="00583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6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368B"/>
    <w:pPr>
      <w:spacing w:before="240" w:after="120"/>
      <w:outlineLvl w:val="0"/>
    </w:pPr>
    <w:rPr>
      <w:rFonts w:ascii="Times New Roman" w:hAnsi="Times New Roman"/>
      <w:b/>
      <w:sz w:val="28"/>
    </w:rPr>
  </w:style>
  <w:style w:type="paragraph" w:customStyle="1" w:styleId="AllowPageBreak">
    <w:name w:val="AllowPageBreak"/>
    <w:rsid w:val="005836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368B"/>
    <w:rPr>
      <w:b/>
      <w:i/>
      <w:u w:val="none"/>
    </w:rPr>
  </w:style>
  <w:style w:type="character" w:customStyle="1" w:styleId="Heading2Char">
    <w:name w:val="Heading 2 Char"/>
    <w:basedOn w:val="DefaultParagraphFont"/>
    <w:link w:val="Heading2"/>
    <w:rsid w:val="00583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6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36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368B"/>
    <w:rPr>
      <w:rFonts w:ascii="Courier New" w:eastAsia="Times New Roman" w:hAnsi="Courier New" w:cs="Times New Roman"/>
      <w:i/>
      <w:szCs w:val="20"/>
      <w:lang w:val="en-US" w:eastAsia="en-US"/>
    </w:rPr>
  </w:style>
  <w:style w:type="paragraph" w:customStyle="1" w:styleId="HeadingBase">
    <w:name w:val="Heading Base"/>
    <w:rsid w:val="00583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68B"/>
    <w:pPr>
      <w:tabs>
        <w:tab w:val="right" w:leader="dot" w:pos="9072"/>
      </w:tabs>
      <w:ind w:left="567"/>
    </w:pPr>
    <w:rPr>
      <w:szCs w:val="22"/>
    </w:rPr>
  </w:style>
  <w:style w:type="paragraph" w:customStyle="1" w:styleId="TOCBase">
    <w:name w:val="TOC Base"/>
    <w:rsid w:val="00583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68B"/>
    <w:pPr>
      <w:tabs>
        <w:tab w:val="right" w:leader="dot" w:pos="9072"/>
      </w:tabs>
      <w:spacing w:before="40" w:after="40"/>
      <w:ind w:left="284"/>
    </w:pPr>
    <w:rPr>
      <w:rFonts w:ascii="Times New Roman" w:hAnsi="Times New Roman"/>
    </w:rPr>
  </w:style>
  <w:style w:type="paragraph" w:styleId="TOC1">
    <w:name w:val="toc 1"/>
    <w:basedOn w:val="TOCBase"/>
    <w:next w:val="Normal"/>
    <w:rsid w:val="005836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68B"/>
    <w:pPr>
      <w:spacing w:before="5040"/>
      <w:jc w:val="center"/>
    </w:pPr>
    <w:rPr>
      <w:sz w:val="48"/>
      <w:szCs w:val="72"/>
      <w:lang w:val="en-US"/>
    </w:rPr>
  </w:style>
  <w:style w:type="character" w:customStyle="1" w:styleId="TitleChar">
    <w:name w:val="Title Char"/>
    <w:basedOn w:val="DefaultParagraphFont"/>
    <w:link w:val="Title"/>
    <w:rsid w:val="00583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68B"/>
    <w:pPr>
      <w:tabs>
        <w:tab w:val="left" w:pos="3600"/>
        <w:tab w:val="left" w:pos="3958"/>
      </w:tabs>
    </w:pPr>
  </w:style>
  <w:style w:type="paragraph" w:customStyle="1" w:styleId="Note">
    <w:name w:val="Note"/>
    <w:basedOn w:val="BodyText"/>
    <w:rsid w:val="00583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68B"/>
    <w:pPr>
      <w:framePr w:wrap="auto" w:hAnchor="text" w:y="6049"/>
    </w:pPr>
    <w:rPr>
      <w:color w:val="000000"/>
      <w:sz w:val="40"/>
    </w:rPr>
  </w:style>
  <w:style w:type="paragraph" w:customStyle="1" w:styleId="TOCTitle">
    <w:name w:val="TOCTitle"/>
    <w:basedOn w:val="Heading1"/>
    <w:rsid w:val="0058368B"/>
    <w:pPr>
      <w:spacing w:after="240"/>
      <w:jc w:val="center"/>
      <w:outlineLvl w:val="9"/>
    </w:pPr>
    <w:rPr>
      <w:caps/>
    </w:rPr>
  </w:style>
  <w:style w:type="paragraph" w:customStyle="1" w:styleId="Version">
    <w:name w:val="Version"/>
    <w:rsid w:val="00583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68B"/>
    <w:pPr>
      <w:keepNext w:val="0"/>
      <w:tabs>
        <w:tab w:val="right" w:pos="4176"/>
      </w:tabs>
      <w:ind w:left="198" w:hanging="198"/>
    </w:pPr>
    <w:rPr>
      <w:rFonts w:ascii="Garamond" w:hAnsi="Garamond"/>
    </w:rPr>
  </w:style>
  <w:style w:type="paragraph" w:styleId="IndexHeading">
    <w:name w:val="index heading"/>
    <w:basedOn w:val="Normal"/>
    <w:next w:val="Index1"/>
    <w:semiHidden/>
    <w:rsid w:val="0058368B"/>
    <w:pPr>
      <w:spacing w:before="120" w:after="120"/>
    </w:pPr>
    <w:rPr>
      <w:rFonts w:ascii="Arial" w:hAnsi="Arial"/>
      <w:b/>
      <w:color w:val="918585"/>
      <w:sz w:val="24"/>
    </w:rPr>
  </w:style>
  <w:style w:type="paragraph" w:customStyle="1" w:styleId="Chapter">
    <w:name w:val="Chapter"/>
    <w:basedOn w:val="Normal"/>
    <w:rsid w:val="0058368B"/>
    <w:pPr>
      <w:spacing w:before="240"/>
    </w:pPr>
    <w:rPr>
      <w:rFonts w:ascii="Times New Roman" w:hAnsi="Times New Roman"/>
      <w:smallCaps/>
      <w:spacing w:val="80"/>
      <w:sz w:val="28"/>
    </w:rPr>
  </w:style>
  <w:style w:type="paragraph" w:customStyle="1" w:styleId="InChapter">
    <w:name w:val="InChapter"/>
    <w:basedOn w:val="Heading3"/>
    <w:rsid w:val="0058368B"/>
    <w:pPr>
      <w:spacing w:after="240"/>
      <w:outlineLvl w:val="9"/>
    </w:pPr>
    <w:rPr>
      <w:noProof/>
    </w:rPr>
  </w:style>
  <w:style w:type="paragraph" w:styleId="Index2">
    <w:name w:val="index 2"/>
    <w:basedOn w:val="Normal"/>
    <w:next w:val="Normal"/>
    <w:semiHidden/>
    <w:rsid w:val="0058368B"/>
    <w:pPr>
      <w:tabs>
        <w:tab w:val="right" w:pos="4176"/>
      </w:tabs>
      <w:ind w:left="568" w:hanging="284"/>
    </w:pPr>
    <w:rPr>
      <w:rFonts w:ascii="Garamond" w:hAnsi="Garamond"/>
    </w:rPr>
  </w:style>
  <w:style w:type="paragraph" w:customStyle="1" w:styleId="Byline">
    <w:name w:val="Byline"/>
    <w:rsid w:val="00583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68B"/>
    <w:pPr>
      <w:tabs>
        <w:tab w:val="clear" w:pos="3600"/>
        <w:tab w:val="clear" w:pos="3958"/>
      </w:tabs>
      <w:jc w:val="right"/>
    </w:pPr>
  </w:style>
  <w:style w:type="character" w:styleId="Emphasis">
    <w:name w:val="Emphasis"/>
    <w:basedOn w:val="DefaultParagraphFont"/>
    <w:qFormat/>
    <w:rsid w:val="0058368B"/>
    <w:rPr>
      <w:i/>
    </w:rPr>
  </w:style>
  <w:style w:type="paragraph" w:styleId="Caption">
    <w:name w:val="caption"/>
    <w:basedOn w:val="BodyText"/>
    <w:next w:val="Normal"/>
    <w:qFormat/>
    <w:rsid w:val="0058368B"/>
    <w:pPr>
      <w:framePr w:w="2268" w:hSpace="181" w:vSpace="181" w:wrap="around" w:vAnchor="text" w:hAnchor="page" w:x="1135" w:y="285" w:anchorLock="1"/>
    </w:pPr>
    <w:rPr>
      <w:i/>
    </w:rPr>
  </w:style>
  <w:style w:type="paragraph" w:customStyle="1" w:styleId="MiniTOCTitle">
    <w:name w:val="MiniTOCTitle"/>
    <w:basedOn w:val="Heading4"/>
    <w:rsid w:val="0058368B"/>
    <w:pPr>
      <w:spacing w:before="240"/>
      <w:outlineLvl w:val="9"/>
    </w:pPr>
    <w:rPr>
      <w:noProof/>
      <w:sz w:val="24"/>
    </w:rPr>
  </w:style>
  <w:style w:type="paragraph" w:customStyle="1" w:styleId="MiniTOCItem">
    <w:name w:val="MiniTOCItem"/>
    <w:basedOn w:val="ListBullet"/>
    <w:rsid w:val="0058368B"/>
    <w:pPr>
      <w:numPr>
        <w:numId w:val="0"/>
      </w:numPr>
      <w:tabs>
        <w:tab w:val="right" w:leader="dot" w:pos="6521"/>
      </w:tabs>
      <w:spacing w:before="0" w:after="0"/>
    </w:pPr>
  </w:style>
  <w:style w:type="paragraph" w:customStyle="1" w:styleId="TOFTitle">
    <w:name w:val="TOFTitle"/>
    <w:basedOn w:val="TOCTitle"/>
    <w:rsid w:val="0058368B"/>
  </w:style>
  <w:style w:type="paragraph" w:styleId="TableofFigures">
    <w:name w:val="table of figures"/>
    <w:basedOn w:val="Normal"/>
    <w:next w:val="Normal"/>
    <w:semiHidden/>
    <w:rsid w:val="0058368B"/>
    <w:pPr>
      <w:tabs>
        <w:tab w:val="right" w:leader="dot" w:pos="9072"/>
      </w:tabs>
      <w:ind w:left="970" w:hanging="403"/>
    </w:pPr>
    <w:rPr>
      <w:rFonts w:ascii="Times New Roman" w:hAnsi="Times New Roman"/>
      <w:b/>
    </w:rPr>
  </w:style>
  <w:style w:type="paragraph" w:styleId="ListNumber">
    <w:name w:val="List Number"/>
    <w:basedOn w:val="List"/>
    <w:rsid w:val="0058368B"/>
    <w:pPr>
      <w:numPr>
        <w:numId w:val="11"/>
      </w:numPr>
    </w:pPr>
  </w:style>
  <w:style w:type="character" w:customStyle="1" w:styleId="WingdingSymbols">
    <w:name w:val="Wingding Symbols"/>
    <w:rsid w:val="0058368B"/>
    <w:rPr>
      <w:rFonts w:ascii="Wingdings" w:hAnsi="Wingdings"/>
    </w:rPr>
  </w:style>
  <w:style w:type="paragraph" w:customStyle="1" w:styleId="TableHeading">
    <w:name w:val="Table Heading"/>
    <w:basedOn w:val="HeadingBase"/>
    <w:rsid w:val="0058368B"/>
    <w:pPr>
      <w:keepLines/>
      <w:pBdr>
        <w:bottom w:val="single" w:sz="6" w:space="1" w:color="918585"/>
      </w:pBdr>
      <w:spacing w:before="240"/>
    </w:pPr>
  </w:style>
  <w:style w:type="character" w:customStyle="1" w:styleId="HotSpot">
    <w:name w:val="HotSpot"/>
    <w:rsid w:val="0058368B"/>
    <w:rPr>
      <w:color w:val="0033CC"/>
      <w:u w:val="none"/>
    </w:rPr>
  </w:style>
  <w:style w:type="paragraph" w:customStyle="1" w:styleId="BodyTextRight">
    <w:name w:val="Body Text Right"/>
    <w:basedOn w:val="BodyText"/>
    <w:rsid w:val="0058368B"/>
    <w:pPr>
      <w:spacing w:before="0" w:after="0"/>
      <w:jc w:val="right"/>
    </w:pPr>
  </w:style>
  <w:style w:type="paragraph" w:styleId="Index3">
    <w:name w:val="index 3"/>
    <w:basedOn w:val="ListNumber2"/>
    <w:next w:val="Normal"/>
    <w:semiHidden/>
    <w:rsid w:val="0058368B"/>
    <w:pPr>
      <w:numPr>
        <w:numId w:val="0"/>
      </w:numPr>
      <w:tabs>
        <w:tab w:val="right" w:leader="dot" w:pos="4176"/>
      </w:tabs>
    </w:pPr>
  </w:style>
  <w:style w:type="paragraph" w:styleId="ListNumber2">
    <w:name w:val="List Number 2"/>
    <w:basedOn w:val="List2"/>
    <w:rsid w:val="0058368B"/>
    <w:pPr>
      <w:numPr>
        <w:numId w:val="10"/>
      </w:numPr>
      <w:tabs>
        <w:tab w:val="clear" w:pos="1060"/>
      </w:tabs>
    </w:pPr>
  </w:style>
  <w:style w:type="paragraph" w:customStyle="1" w:styleId="MarginNote">
    <w:name w:val="Margin Note"/>
    <w:basedOn w:val="BodyText"/>
    <w:rsid w:val="00583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6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368B"/>
    <w:rPr>
      <w:sz w:val="32"/>
    </w:rPr>
  </w:style>
  <w:style w:type="paragraph" w:customStyle="1" w:styleId="HeadingProcedure">
    <w:name w:val="Heading Procedure"/>
    <w:basedOn w:val="HeadingBase"/>
    <w:next w:val="Normal"/>
    <w:rsid w:val="0058368B"/>
    <w:pPr>
      <w:tabs>
        <w:tab w:val="left" w:pos="0"/>
      </w:tabs>
      <w:spacing w:before="120" w:after="60"/>
    </w:pPr>
    <w:rPr>
      <w:i/>
      <w:color w:val="918585"/>
      <w:sz w:val="22"/>
    </w:rPr>
  </w:style>
  <w:style w:type="paragraph" w:customStyle="1" w:styleId="TableBodyText">
    <w:name w:val="Table Body Text"/>
    <w:basedOn w:val="BodyText"/>
    <w:rsid w:val="0058368B"/>
    <w:pPr>
      <w:spacing w:before="60" w:after="60"/>
    </w:pPr>
  </w:style>
  <w:style w:type="paragraph" w:styleId="ListContinue">
    <w:name w:val="List Continue"/>
    <w:basedOn w:val="List"/>
    <w:rsid w:val="0058368B"/>
    <w:pPr>
      <w:ind w:firstLine="0"/>
    </w:pPr>
  </w:style>
  <w:style w:type="paragraph" w:customStyle="1" w:styleId="ListNote">
    <w:name w:val="List Note"/>
    <w:basedOn w:val="List"/>
    <w:rsid w:val="0058368B"/>
    <w:pPr>
      <w:pBdr>
        <w:top w:val="single" w:sz="6" w:space="2" w:color="918585"/>
        <w:bottom w:val="single" w:sz="6" w:space="2" w:color="918585"/>
      </w:pBdr>
      <w:tabs>
        <w:tab w:val="left" w:pos="1021"/>
      </w:tabs>
      <w:ind w:firstLine="0"/>
    </w:pPr>
  </w:style>
  <w:style w:type="paragraph" w:customStyle="1" w:styleId="Warning">
    <w:name w:val="Warning"/>
    <w:basedOn w:val="BodyText"/>
    <w:rsid w:val="0058368B"/>
    <w:pPr>
      <w:shd w:val="clear" w:color="auto" w:fill="D9D9D9"/>
      <w:tabs>
        <w:tab w:val="left" w:pos="992"/>
      </w:tabs>
      <w:ind w:left="119" w:right="119"/>
    </w:pPr>
    <w:rPr>
      <w:sz w:val="20"/>
    </w:rPr>
  </w:style>
  <w:style w:type="paragraph" w:customStyle="1" w:styleId="MarginIcons">
    <w:name w:val="Margin Icons"/>
    <w:basedOn w:val="BodyText"/>
    <w:rsid w:val="00583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68B"/>
    <w:rPr>
      <w:rFonts w:ascii="Courier New" w:hAnsi="Courier New"/>
    </w:rPr>
  </w:style>
  <w:style w:type="paragraph" w:customStyle="1" w:styleId="NoteBullet">
    <w:name w:val="Note Bullet"/>
    <w:basedOn w:val="Note"/>
    <w:rsid w:val="0058368B"/>
    <w:pPr>
      <w:tabs>
        <w:tab w:val="clear" w:pos="680"/>
      </w:tabs>
      <w:spacing w:before="60" w:after="60"/>
    </w:pPr>
  </w:style>
  <w:style w:type="paragraph" w:customStyle="1" w:styleId="SubHeading2">
    <w:name w:val="SubHeading2"/>
    <w:basedOn w:val="HeadingBase"/>
    <w:rsid w:val="0058368B"/>
    <w:pPr>
      <w:spacing w:before="240" w:after="60"/>
    </w:pPr>
    <w:rPr>
      <w:sz w:val="20"/>
    </w:rPr>
  </w:style>
  <w:style w:type="paragraph" w:customStyle="1" w:styleId="SubHeading1">
    <w:name w:val="SubHeading1"/>
    <w:basedOn w:val="HeadingBase"/>
    <w:rsid w:val="0058368B"/>
    <w:pPr>
      <w:spacing w:before="240" w:after="60"/>
    </w:pPr>
    <w:rPr>
      <w:color w:val="918585"/>
      <w:sz w:val="22"/>
    </w:rPr>
  </w:style>
  <w:style w:type="paragraph" w:customStyle="1" w:styleId="SideHeading">
    <w:name w:val="Side Heading"/>
    <w:basedOn w:val="HeadingBase"/>
    <w:rsid w:val="00583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68B"/>
    <w:pPr>
      <w:numPr>
        <w:numId w:val="12"/>
      </w:numPr>
    </w:pPr>
  </w:style>
  <w:style w:type="paragraph" w:styleId="PlainText">
    <w:name w:val="Plain Text"/>
    <w:basedOn w:val="Normal"/>
    <w:link w:val="PlainTextChar"/>
    <w:rsid w:val="0058368B"/>
    <w:rPr>
      <w:sz w:val="20"/>
    </w:rPr>
  </w:style>
  <w:style w:type="character" w:customStyle="1" w:styleId="PlainTextChar">
    <w:name w:val="Plain Text Char"/>
    <w:basedOn w:val="DefaultParagraphFont"/>
    <w:link w:val="PlainText"/>
    <w:rsid w:val="005836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368B"/>
    <w:rPr>
      <w:b/>
      <w:smallCaps/>
    </w:rPr>
  </w:style>
  <w:style w:type="paragraph" w:customStyle="1" w:styleId="TableListNumber">
    <w:name w:val="Table List Number"/>
    <w:basedOn w:val="ListNumber"/>
    <w:rsid w:val="0058368B"/>
    <w:pPr>
      <w:numPr>
        <w:numId w:val="0"/>
      </w:numPr>
    </w:pPr>
  </w:style>
  <w:style w:type="paragraph" w:styleId="TOC4">
    <w:name w:val="toc 4"/>
    <w:basedOn w:val="TOCBase"/>
    <w:next w:val="Normal"/>
    <w:semiHidden/>
    <w:rsid w:val="0058368B"/>
    <w:pPr>
      <w:tabs>
        <w:tab w:val="right" w:leader="dot" w:pos="9071"/>
      </w:tabs>
      <w:ind w:left="1701"/>
    </w:pPr>
  </w:style>
  <w:style w:type="paragraph" w:customStyle="1" w:styleId="ListAlpha">
    <w:name w:val="List Alpha"/>
    <w:basedOn w:val="List"/>
    <w:rsid w:val="0058368B"/>
    <w:pPr>
      <w:numPr>
        <w:numId w:val="9"/>
      </w:numPr>
    </w:pPr>
  </w:style>
  <w:style w:type="paragraph" w:customStyle="1" w:styleId="ListAlpha2">
    <w:name w:val="List Alpha 2"/>
    <w:basedOn w:val="List2"/>
    <w:rsid w:val="0058368B"/>
    <w:pPr>
      <w:numPr>
        <w:numId w:val="8"/>
      </w:numPr>
    </w:pPr>
  </w:style>
  <w:style w:type="paragraph" w:styleId="List2">
    <w:name w:val="List 2"/>
    <w:basedOn w:val="BodyText"/>
    <w:rsid w:val="0058368B"/>
    <w:pPr>
      <w:tabs>
        <w:tab w:val="left" w:pos="680"/>
      </w:tabs>
      <w:spacing w:before="60" w:after="60"/>
      <w:ind w:left="680" w:hanging="340"/>
    </w:pPr>
  </w:style>
  <w:style w:type="paragraph" w:styleId="List3">
    <w:name w:val="List 3"/>
    <w:basedOn w:val="BodyText"/>
    <w:rsid w:val="0058368B"/>
    <w:pPr>
      <w:tabs>
        <w:tab w:val="left" w:pos="1021"/>
      </w:tabs>
      <w:spacing w:before="60" w:after="60"/>
      <w:ind w:left="1020" w:hanging="340"/>
    </w:pPr>
  </w:style>
  <w:style w:type="paragraph" w:styleId="List4">
    <w:name w:val="List 4"/>
    <w:basedOn w:val="BodyText"/>
    <w:rsid w:val="0058368B"/>
    <w:pPr>
      <w:tabs>
        <w:tab w:val="left" w:pos="1361"/>
      </w:tabs>
      <w:spacing w:before="60" w:after="60"/>
      <w:ind w:left="1361" w:hanging="340"/>
    </w:pPr>
  </w:style>
  <w:style w:type="paragraph" w:styleId="List5">
    <w:name w:val="List 5"/>
    <w:basedOn w:val="BodyText"/>
    <w:rsid w:val="0058368B"/>
    <w:pPr>
      <w:tabs>
        <w:tab w:val="left" w:pos="1701"/>
      </w:tabs>
      <w:spacing w:before="60" w:after="60"/>
      <w:ind w:left="1701" w:hanging="340"/>
    </w:pPr>
  </w:style>
  <w:style w:type="paragraph" w:styleId="ListBullet3">
    <w:name w:val="List Bullet 3"/>
    <w:basedOn w:val="List3"/>
    <w:rsid w:val="0058368B"/>
    <w:pPr>
      <w:numPr>
        <w:numId w:val="15"/>
      </w:numPr>
      <w:tabs>
        <w:tab w:val="clear" w:pos="1021"/>
      </w:tabs>
      <w:ind w:left="1037" w:hanging="357"/>
    </w:pPr>
  </w:style>
  <w:style w:type="paragraph" w:styleId="ListBullet4">
    <w:name w:val="List Bullet 4"/>
    <w:basedOn w:val="List4"/>
    <w:rsid w:val="0058368B"/>
    <w:pPr>
      <w:numPr>
        <w:numId w:val="3"/>
      </w:numPr>
    </w:pPr>
  </w:style>
  <w:style w:type="paragraph" w:styleId="ListBullet5">
    <w:name w:val="List Bullet 5"/>
    <w:basedOn w:val="List5"/>
    <w:rsid w:val="0058368B"/>
    <w:pPr>
      <w:numPr>
        <w:numId w:val="4"/>
      </w:numPr>
    </w:pPr>
  </w:style>
  <w:style w:type="paragraph" w:styleId="ListContinue2">
    <w:name w:val="List Continue 2"/>
    <w:basedOn w:val="List2"/>
    <w:rsid w:val="0058368B"/>
    <w:pPr>
      <w:ind w:firstLine="0"/>
    </w:pPr>
  </w:style>
  <w:style w:type="paragraph" w:styleId="ListContinue3">
    <w:name w:val="List Continue 3"/>
    <w:basedOn w:val="List3"/>
    <w:rsid w:val="0058368B"/>
    <w:pPr>
      <w:ind w:left="1021" w:firstLine="0"/>
    </w:pPr>
  </w:style>
  <w:style w:type="paragraph" w:styleId="ListContinue4">
    <w:name w:val="List Continue 4"/>
    <w:basedOn w:val="List4"/>
    <w:rsid w:val="0058368B"/>
    <w:pPr>
      <w:ind w:firstLine="0"/>
    </w:pPr>
  </w:style>
  <w:style w:type="paragraph" w:styleId="ListContinue5">
    <w:name w:val="List Continue 5"/>
    <w:basedOn w:val="List5"/>
    <w:rsid w:val="0058368B"/>
    <w:pPr>
      <w:ind w:firstLine="0"/>
    </w:pPr>
  </w:style>
  <w:style w:type="paragraph" w:styleId="ListNumber3">
    <w:name w:val="List Number 3"/>
    <w:basedOn w:val="List3"/>
    <w:rsid w:val="0058368B"/>
    <w:pPr>
      <w:numPr>
        <w:numId w:val="5"/>
      </w:numPr>
    </w:pPr>
  </w:style>
  <w:style w:type="paragraph" w:styleId="ListNumber4">
    <w:name w:val="List Number 4"/>
    <w:basedOn w:val="List4"/>
    <w:rsid w:val="0058368B"/>
    <w:pPr>
      <w:numPr>
        <w:numId w:val="6"/>
      </w:numPr>
    </w:pPr>
  </w:style>
  <w:style w:type="paragraph" w:styleId="ListNumber5">
    <w:name w:val="List Number 5"/>
    <w:basedOn w:val="List5"/>
    <w:rsid w:val="0058368B"/>
    <w:pPr>
      <w:numPr>
        <w:numId w:val="7"/>
      </w:numPr>
    </w:pPr>
  </w:style>
  <w:style w:type="paragraph" w:styleId="BlockText">
    <w:name w:val="Block Text"/>
    <w:basedOn w:val="Normal"/>
    <w:rsid w:val="0058368B"/>
    <w:pPr>
      <w:spacing w:after="120"/>
      <w:ind w:left="1440" w:right="1440"/>
    </w:pPr>
  </w:style>
  <w:style w:type="character" w:customStyle="1" w:styleId="Subscript">
    <w:name w:val="Subscript"/>
    <w:basedOn w:val="DefaultParagraphFont"/>
    <w:rsid w:val="0058368B"/>
    <w:rPr>
      <w:sz w:val="16"/>
      <w:vertAlign w:val="subscript"/>
    </w:rPr>
  </w:style>
  <w:style w:type="character" w:customStyle="1" w:styleId="Superscript">
    <w:name w:val="Superscript"/>
    <w:basedOn w:val="DefaultParagraphFont"/>
    <w:rsid w:val="0058368B"/>
    <w:rPr>
      <w:sz w:val="16"/>
      <w:vertAlign w:val="superscript"/>
    </w:rPr>
  </w:style>
  <w:style w:type="character" w:customStyle="1" w:styleId="Symbols">
    <w:name w:val="Symbols"/>
    <w:basedOn w:val="DefaultParagraphFont"/>
    <w:rsid w:val="0058368B"/>
    <w:rPr>
      <w:rFonts w:ascii="Symbol" w:hAnsi="Symbol"/>
    </w:rPr>
  </w:style>
  <w:style w:type="character" w:customStyle="1" w:styleId="MenuOptions">
    <w:name w:val="Menu Options"/>
    <w:basedOn w:val="DefaultParagraphFont"/>
    <w:rsid w:val="0058368B"/>
    <w:rPr>
      <w:rFonts w:ascii="Arial Narrow" w:hAnsi="Arial Narrow"/>
      <w:smallCaps/>
    </w:rPr>
  </w:style>
  <w:style w:type="character" w:customStyle="1" w:styleId="Buttons">
    <w:name w:val="Buttons"/>
    <w:basedOn w:val="DefaultParagraphFont"/>
    <w:rsid w:val="0058368B"/>
    <w:rPr>
      <w:b/>
    </w:rPr>
  </w:style>
  <w:style w:type="character" w:customStyle="1" w:styleId="Underlined">
    <w:name w:val="Underlined"/>
    <w:basedOn w:val="DefaultParagraphFont"/>
    <w:rsid w:val="0058368B"/>
    <w:rPr>
      <w:u w:val="single"/>
    </w:rPr>
  </w:style>
  <w:style w:type="paragraph" w:customStyle="1" w:styleId="TableBodyTextRight">
    <w:name w:val="Table Body Text Right"/>
    <w:basedOn w:val="TableBodyText"/>
    <w:rsid w:val="0058368B"/>
    <w:pPr>
      <w:widowControl w:val="0"/>
      <w:autoSpaceDE w:val="0"/>
      <w:autoSpaceDN w:val="0"/>
      <w:adjustRightInd w:val="0"/>
      <w:jc w:val="right"/>
    </w:pPr>
    <w:rPr>
      <w:rFonts w:cs="Arial"/>
      <w:szCs w:val="18"/>
    </w:rPr>
  </w:style>
  <w:style w:type="paragraph" w:customStyle="1" w:styleId="CopyrightText">
    <w:name w:val="Copyright Text"/>
    <w:basedOn w:val="BodyText"/>
    <w:rsid w:val="0058368B"/>
    <w:rPr>
      <w:sz w:val="18"/>
    </w:rPr>
  </w:style>
  <w:style w:type="paragraph" w:customStyle="1" w:styleId="BodySmallRight">
    <w:name w:val="Body Small Right"/>
    <w:basedOn w:val="BodyTextRight"/>
    <w:rsid w:val="0058368B"/>
    <w:rPr>
      <w:sz w:val="18"/>
      <w:szCs w:val="18"/>
    </w:rPr>
  </w:style>
  <w:style w:type="paragraph" w:customStyle="1" w:styleId="MarginEdition">
    <w:name w:val="Margin Edition"/>
    <w:basedOn w:val="MarginNote"/>
    <w:rsid w:val="0058368B"/>
    <w:pPr>
      <w:spacing w:before="0" w:after="0"/>
    </w:pPr>
    <w:rPr>
      <w:rFonts w:ascii="Times New Roman" w:hAnsi="Times New Roman"/>
      <w:color w:val="999999"/>
    </w:rPr>
  </w:style>
  <w:style w:type="paragraph" w:customStyle="1" w:styleId="Spacer">
    <w:name w:val="Spacer"/>
    <w:basedOn w:val="Normal"/>
    <w:rsid w:val="0058368B"/>
    <w:rPr>
      <w:sz w:val="2"/>
      <w:szCs w:val="2"/>
    </w:rPr>
  </w:style>
  <w:style w:type="character" w:customStyle="1" w:styleId="Small">
    <w:name w:val="Small"/>
    <w:basedOn w:val="DefaultParagraphFont"/>
    <w:rsid w:val="0058368B"/>
    <w:rPr>
      <w:sz w:val="16"/>
    </w:rPr>
  </w:style>
  <w:style w:type="paragraph" w:customStyle="1" w:styleId="WideTable">
    <w:name w:val="Wide Table"/>
    <w:basedOn w:val="Normal"/>
    <w:rsid w:val="0058368B"/>
    <w:pPr>
      <w:ind w:left="-1418"/>
    </w:pPr>
    <w:rPr>
      <w:sz w:val="2"/>
      <w:szCs w:val="2"/>
    </w:rPr>
  </w:style>
  <w:style w:type="character" w:styleId="PageNumber">
    <w:name w:val="page number"/>
    <w:basedOn w:val="DefaultParagraphFont"/>
    <w:rsid w:val="0058368B"/>
  </w:style>
  <w:style w:type="paragraph" w:styleId="Quote">
    <w:name w:val="Quote"/>
    <w:basedOn w:val="Heading1"/>
    <w:link w:val="QuoteChar"/>
    <w:qFormat/>
    <w:rsid w:val="0058368B"/>
    <w:rPr>
      <w:b w:val="0"/>
      <w:sz w:val="72"/>
      <w:szCs w:val="72"/>
      <w:lang w:val="en-NZ"/>
    </w:rPr>
  </w:style>
  <w:style w:type="character" w:customStyle="1" w:styleId="QuoteChar">
    <w:name w:val="Quote Char"/>
    <w:basedOn w:val="DefaultParagraphFont"/>
    <w:link w:val="Quote"/>
    <w:rsid w:val="00583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68B"/>
    <w:pPr>
      <w:pageBreakBefore/>
    </w:pPr>
  </w:style>
  <w:style w:type="paragraph" w:customStyle="1" w:styleId="Border">
    <w:name w:val="Border"/>
    <w:basedOn w:val="Normal"/>
    <w:qFormat/>
    <w:rsid w:val="00583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68B"/>
    <w:rPr>
      <w:b/>
      <w:bCs/>
      <w:i/>
      <w:iCs/>
      <w:color w:val="auto"/>
    </w:rPr>
  </w:style>
  <w:style w:type="paragraph" w:styleId="IntenseQuote">
    <w:name w:val="Intense Quote"/>
    <w:basedOn w:val="Normal"/>
    <w:next w:val="Normal"/>
    <w:link w:val="IntenseQuoteChar"/>
    <w:uiPriority w:val="30"/>
    <w:qFormat/>
    <w:rsid w:val="00583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6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368B"/>
    <w:rPr>
      <w:smallCaps/>
      <w:color w:val="auto"/>
      <w:u w:val="single"/>
    </w:rPr>
  </w:style>
  <w:style w:type="character" w:styleId="IntenseReference">
    <w:name w:val="Intense Reference"/>
    <w:basedOn w:val="DefaultParagraphFont"/>
    <w:uiPriority w:val="32"/>
    <w:qFormat/>
    <w:rsid w:val="0058368B"/>
    <w:rPr>
      <w:b/>
      <w:bCs/>
      <w:smallCaps/>
      <w:color w:val="auto"/>
      <w:spacing w:val="5"/>
      <w:u w:val="single"/>
    </w:rPr>
  </w:style>
  <w:style w:type="paragraph" w:customStyle="1" w:styleId="2ColumnHeading">
    <w:name w:val="2Column Heading"/>
    <w:basedOn w:val="BodyText"/>
    <w:qFormat/>
    <w:rsid w:val="0058368B"/>
    <w:pPr>
      <w:spacing w:after="60"/>
      <w:ind w:left="-2268"/>
    </w:pPr>
    <w:rPr>
      <w:b/>
    </w:rPr>
  </w:style>
  <w:style w:type="paragraph" w:customStyle="1" w:styleId="Heading1TOC">
    <w:name w:val="Heading1 TOC"/>
    <w:basedOn w:val="Normal"/>
    <w:qFormat/>
    <w:rsid w:val="0058368B"/>
    <w:pPr>
      <w:spacing w:before="240" w:after="120"/>
    </w:pPr>
    <w:rPr>
      <w:rFonts w:ascii="Times New Roman" w:hAnsi="Times New Roman"/>
      <w:b/>
      <w:sz w:val="32"/>
    </w:rPr>
  </w:style>
  <w:style w:type="paragraph" w:customStyle="1" w:styleId="Heading2TOC">
    <w:name w:val="Heading2 TOC"/>
    <w:basedOn w:val="Normal"/>
    <w:qFormat/>
    <w:rsid w:val="0058368B"/>
    <w:pPr>
      <w:spacing w:before="240" w:after="60"/>
    </w:pPr>
    <w:rPr>
      <w:rFonts w:ascii="Times New Roman" w:hAnsi="Times New Roman"/>
      <w:b/>
      <w:sz w:val="28"/>
    </w:rPr>
  </w:style>
  <w:style w:type="character" w:customStyle="1" w:styleId="Underline">
    <w:name w:val="Underline"/>
    <w:basedOn w:val="DefaultParagraphFont"/>
    <w:qFormat/>
    <w:rsid w:val="0058368B"/>
    <w:rPr>
      <w:u w:val="single"/>
    </w:rPr>
  </w:style>
  <w:style w:type="paragraph" w:styleId="BalloonText">
    <w:name w:val="Balloon Text"/>
    <w:basedOn w:val="Normal"/>
    <w:link w:val="BalloonTextChar"/>
    <w:rsid w:val="0058368B"/>
    <w:rPr>
      <w:rFonts w:ascii="Tahoma" w:hAnsi="Tahoma" w:cs="Tahoma"/>
      <w:sz w:val="16"/>
      <w:szCs w:val="16"/>
    </w:rPr>
  </w:style>
  <w:style w:type="character" w:customStyle="1" w:styleId="BalloonTextChar">
    <w:name w:val="Balloon Text Char"/>
    <w:basedOn w:val="DefaultParagraphFont"/>
    <w:link w:val="BalloonText"/>
    <w:rsid w:val="005836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36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6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1202</Words>
  <Characters>7165</Characters>
  <Application>Microsoft Office Word</Application>
  <DocSecurity>0</DocSecurity>
  <Lines>306</Lines>
  <Paragraphs>144</Paragraphs>
  <ScaleCrop>false</ScaleCrop>
  <Company>Author-it Software Corporation Ltd.</Company>
  <LinksUpToDate>false</LinksUpToDate>
  <CharactersWithSpaces>8287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SITHFAB018A Provide silver service</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2012-05-26T10:22:00Z</dcterms:created>
  <dcterms:modified xsi:type="dcterms:W3CDTF">2012-05-26T10:22:00Z</dcterms:modified>
</cp:coreProperties>
</file>