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C92" w:rsidP="00F87C92">
      <w:pPr>
        <w:pStyle w:val="Title"/>
      </w:pPr>
      <w:r>
        <w:fldChar w:fldCharType="begin"/>
      </w:r>
      <w:r>
        <w:instrText xml:space="preserve"> TITLE   \* MERGEFORMAT </w:instrText>
      </w:r>
      <w:r>
        <w:fldChar w:fldCharType="separate"/>
      </w:r>
      <w:r>
        <w:t>SITHFAB005A Provide table service of alcoholic beverages</w:t>
      </w:r>
      <w:r>
        <w:fldChar w:fldCharType="end"/>
      </w:r>
    </w:p>
    <w:p w:rsidR="00F87C92" w:rsidP="00F87C92">
      <w:pPr>
        <w:pStyle w:val="Version"/>
        <w:sectPr w:rsidSect="006B5A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B5ABA" w:rsidP="006B5ABA">
      <w:pPr>
        <w:pStyle w:val="SuperHeading"/>
      </w:pPr>
      <w:r w:rsidRPr="006B5ABA">
        <w:t>SITHFAB005A Provide table service of alcoholic beverages</w:t>
      </w:r>
    </w:p>
    <w:p w:rsidR="00000000" w:rsidRPr="006B5ABA" w:rsidP="006B5ABA">
      <w:pPr>
        <w:pStyle w:val="SuperHeading"/>
      </w:pPr>
    </w:p>
    <w:p w:rsidR="00000000" w:rsidRPr="006B5ABA" w:rsidP="006B5ABA">
      <w:pPr>
        <w:pStyle w:val="Heading1"/>
      </w:pPr>
      <w:bookmarkStart w:id="1" w:name="O_146739"/>
      <w:bookmarkEnd w:id="1"/>
      <w:r w:rsidRPr="006B5ABA">
        <w:t>Modification History</w:t>
      </w:r>
    </w:p>
    <w:p w:rsidR="00000000" w:rsidRPr="006B5ABA" w:rsidP="006B5ABA">
      <w:pPr>
        <w:pStyle w:val="BodyText"/>
      </w:pPr>
      <w:r w:rsidRPr="006B5ABA">
        <w:t>Not applicable.</w:t>
      </w:r>
    </w:p>
    <w:p w:rsidR="00000000" w:rsidRPr="006B5ABA" w:rsidP="006B5ABA">
      <w:pPr>
        <w:pStyle w:val="AllowPageBreak"/>
      </w:pPr>
    </w:p>
    <w:p w:rsidR="00000000" w:rsidRPr="006B5ABA" w:rsidP="006B5ABA">
      <w:pPr>
        <w:pStyle w:val="Heading1"/>
      </w:pPr>
      <w:bookmarkStart w:id="2" w:name="O_146740"/>
      <w:bookmarkEnd w:id="2"/>
      <w:r w:rsidRPr="006B5ABA">
        <w:t>Unit Descriptor</w:t>
      </w:r>
    </w:p>
    <w:tbl>
      <w:tblPr>
        <w:tblW w:w="0" w:type="auto"/>
        <w:tblLayout w:type="fixed"/>
        <w:tblCellMar>
          <w:left w:w="62" w:type="dxa"/>
          <w:right w:w="62" w:type="dxa"/>
        </w:tblCellMar>
        <w:tblLook w:val="0000"/>
      </w:tblPr>
      <w:tblGrid>
        <w:gridCol w:w="2836"/>
        <w:gridCol w:w="6344"/>
      </w:tblGrid>
      <w:tr w:rsidTr="00F87C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B5ABA" w:rsidP="006B5ABA">
            <w:pPr>
              <w:pStyle w:val="BodyText"/>
            </w:pPr>
            <w:r w:rsidRPr="006B5ABA">
              <w:t>This unit describes the performance outcomes, skills and knowledge required to advise on and</w:t>
            </w:r>
            <w:r w:rsidRPr="006B5ABA">
              <w:t xml:space="preserve"> serve a range of bottled and pre-poured alcoholic beverages within a hospitality setting. It covers general knowledge of and service of all alcoholic beverages, including wines. The unit is related to SITHFAB011A Develop and update food and beverage knowl</w:t>
            </w:r>
            <w:r w:rsidRPr="006B5ABA">
              <w:t xml:space="preserve">edge, which also covers general information on beverages. Specialist knowledge and service of wines is found in SITHFAB325A Provide specialised advice on Australian wines and SITHFAB326A Provide specialised advice on imported wines. </w:t>
            </w:r>
          </w:p>
          <w:p w:rsidR="00000000" w:rsidRPr="006B5ABA" w:rsidP="006B5ABA">
            <w:pPr>
              <w:pStyle w:val="BodyText"/>
            </w:pPr>
            <w:r w:rsidRPr="006B5ABA">
              <w:t>The essential knowledg</w:t>
            </w:r>
            <w:r w:rsidRPr="006B5ABA">
              <w:t>e base for this unit will vary according to local industry needs, and it is vital that any training take account of these.</w:t>
            </w:r>
          </w:p>
          <w:p w:rsidR="00000000" w:rsidP="006B5ABA">
            <w:pPr>
              <w:pStyle w:val="BodyText"/>
              <w:rPr>
                <w:lang w:val="en-NZ"/>
              </w:rPr>
            </w:pPr>
            <w:r w:rsidRPr="006B5ABA">
              <w:t>Some States and Territories will have legislative requirements in relation to service of alcohol.</w:t>
            </w:r>
          </w:p>
        </w:tc>
      </w:tr>
      <w:tr w:rsidTr="00F87C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5ABA" w:rsidP="006B5ABA">
            <w:pPr>
              <w:pStyle w:val="BodyText"/>
            </w:pPr>
          </w:p>
        </w:tc>
      </w:tr>
    </w:tbl>
    <w:p w:rsidR="00000000" w:rsidRPr="006B5ABA" w:rsidP="006B5ABA">
      <w:pPr>
        <w:pStyle w:val="BodyText"/>
      </w:pPr>
    </w:p>
    <w:p w:rsidR="00000000" w:rsidRPr="006B5ABA" w:rsidP="006B5ABA">
      <w:pPr>
        <w:pStyle w:val="AllowPageBreak"/>
      </w:pPr>
    </w:p>
    <w:p w:rsidR="00000000" w:rsidRPr="006B5ABA" w:rsidP="006B5ABA">
      <w:pPr>
        <w:pStyle w:val="Heading1"/>
      </w:pPr>
      <w:bookmarkStart w:id="3" w:name="O_146741"/>
      <w:bookmarkEnd w:id="3"/>
      <w:r w:rsidRPr="006B5ABA">
        <w:t>Application of the Unit</w:t>
      </w:r>
    </w:p>
    <w:tbl>
      <w:tblPr>
        <w:tblW w:w="0" w:type="auto"/>
        <w:tblLayout w:type="fixed"/>
        <w:tblCellMar>
          <w:left w:w="62" w:type="dxa"/>
          <w:right w:w="62" w:type="dxa"/>
        </w:tblCellMar>
        <w:tblLook w:val="0000"/>
      </w:tblPr>
      <w:tblGrid>
        <w:gridCol w:w="2836"/>
        <w:gridCol w:w="6344"/>
      </w:tblGrid>
      <w:tr w:rsidTr="00F87C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t>This unit applies to beverage attendants in all establishments where alcoholic beverages are served at the table, such as restaurants, catering venues and hotels. Persons undertaking this function usually wor</w:t>
            </w:r>
            <w:r w:rsidRPr="006B5ABA">
              <w:t>k as part of a team and have considerable autonomy with responsibility for their own work outputs.</w:t>
            </w:r>
          </w:p>
        </w:tc>
      </w:tr>
      <w:tr w:rsidTr="00F87C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5ABA" w:rsidP="006B5ABA">
            <w:pPr>
              <w:pStyle w:val="BodyText"/>
            </w:pPr>
          </w:p>
        </w:tc>
      </w:tr>
    </w:tbl>
    <w:p w:rsidR="00000000" w:rsidRPr="006B5ABA" w:rsidP="006B5ABA">
      <w:pPr>
        <w:pStyle w:val="BodyText"/>
      </w:pPr>
    </w:p>
    <w:p w:rsidR="00000000" w:rsidRPr="006B5ABA" w:rsidP="006B5ABA">
      <w:pPr>
        <w:pStyle w:val="AllowPageBreak"/>
      </w:pPr>
    </w:p>
    <w:p w:rsidR="00000000" w:rsidRPr="006B5ABA" w:rsidP="006B5ABA">
      <w:pPr>
        <w:pStyle w:val="Heading1"/>
      </w:pPr>
      <w:bookmarkStart w:id="4" w:name="O_146742"/>
      <w:bookmarkEnd w:id="4"/>
      <w:r w:rsidRPr="006B5ABA">
        <w:t>Licensing/Regulatory Information</w:t>
      </w:r>
    </w:p>
    <w:p w:rsidR="00000000" w:rsidRPr="006B5ABA" w:rsidP="006B5ABA">
      <w:pPr>
        <w:pStyle w:val="BodyText"/>
      </w:pPr>
      <w:r w:rsidRPr="006B5ABA">
        <w:t>Not applicable.</w:t>
      </w:r>
    </w:p>
    <w:p w:rsidR="00000000" w:rsidRPr="006B5ABA" w:rsidP="006B5ABA">
      <w:pPr>
        <w:pStyle w:val="AllowPageBreak"/>
      </w:pPr>
    </w:p>
    <w:p w:rsidR="00000000" w:rsidRPr="006B5ABA" w:rsidP="006B5ABA">
      <w:pPr>
        <w:pStyle w:val="Heading1"/>
      </w:pPr>
      <w:bookmarkStart w:id="5" w:name="O_146744"/>
      <w:bookmarkEnd w:id="5"/>
      <w:r w:rsidRPr="006B5ABA">
        <w:t>Pre-Requisites</w:t>
      </w:r>
    </w:p>
    <w:tbl>
      <w:tblPr>
        <w:tblW w:w="0" w:type="auto"/>
        <w:tblLayout w:type="fixed"/>
        <w:tblCellMar>
          <w:left w:w="62" w:type="dxa"/>
          <w:right w:w="62" w:type="dxa"/>
        </w:tblCellMar>
        <w:tblLook w:val="0000"/>
      </w:tblPr>
      <w:tblGrid>
        <w:gridCol w:w="2836"/>
        <w:gridCol w:w="6344"/>
      </w:tblGrid>
      <w:tr w:rsidTr="00F87C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6B5ABA" w:rsidP="006B5ABA">
            <w:pPr>
              <w:pStyle w:val="BodyText"/>
            </w:pPr>
            <w:r w:rsidRPr="006B5ABA">
              <w:t>This unit must be assessed after the following prerequisite units:</w:t>
            </w:r>
          </w:p>
          <w:p w:rsidR="00000000" w:rsidRPr="006B5ABA" w:rsidP="006B5ABA">
            <w:pPr>
              <w:pStyle w:val="BodyText"/>
            </w:pPr>
            <w:r w:rsidRPr="006B5ABA">
              <w:t>SITHFAB009A Provide responsible service of alcohol</w:t>
            </w:r>
          </w:p>
          <w:p w:rsidR="00000000" w:rsidP="006B5ABA">
            <w:pPr>
              <w:pStyle w:val="BodyText"/>
              <w:rPr>
                <w:lang w:val="en-NZ"/>
              </w:rPr>
            </w:pPr>
            <w:r w:rsidRPr="006B5ABA">
              <w:t>SITXOHS002A Follow workplace hygiene procedures.</w:t>
            </w:r>
          </w:p>
        </w:tc>
      </w:tr>
      <w:tr w:rsidTr="00F87C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5ABA" w:rsidP="006B5ABA">
            <w:pPr>
              <w:pStyle w:val="BodyText"/>
            </w:pPr>
          </w:p>
        </w:tc>
      </w:tr>
    </w:tbl>
    <w:p w:rsidR="00000000" w:rsidRPr="006B5ABA" w:rsidP="006B5ABA">
      <w:pPr>
        <w:pStyle w:val="BodyText"/>
      </w:pPr>
    </w:p>
    <w:p w:rsidR="00000000" w:rsidRPr="006B5ABA" w:rsidP="006B5ABA">
      <w:pPr>
        <w:pStyle w:val="AllowPageBreak"/>
      </w:pPr>
    </w:p>
    <w:p w:rsidR="00000000" w:rsidRPr="006B5ABA" w:rsidP="006B5ABA">
      <w:pPr>
        <w:pStyle w:val="Heading1"/>
      </w:pPr>
      <w:bookmarkStart w:id="6" w:name="O_146743"/>
      <w:bookmarkEnd w:id="6"/>
      <w:r w:rsidRPr="006B5ABA">
        <w:t>Employability Skills Information</w:t>
      </w:r>
    </w:p>
    <w:tbl>
      <w:tblPr>
        <w:tblW w:w="0" w:type="auto"/>
        <w:tblLayout w:type="fixed"/>
        <w:tblCellMar>
          <w:left w:w="62" w:type="dxa"/>
          <w:right w:w="62" w:type="dxa"/>
        </w:tblCellMar>
        <w:tblLook w:val="0000"/>
      </w:tblPr>
      <w:tblGrid>
        <w:gridCol w:w="2836"/>
        <w:gridCol w:w="6344"/>
      </w:tblGrid>
      <w:tr w:rsidTr="00F87C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F87C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5ABA" w:rsidP="006B5ABA">
            <w:pPr>
              <w:pStyle w:val="BodyText"/>
            </w:pPr>
          </w:p>
        </w:tc>
      </w:tr>
    </w:tbl>
    <w:p w:rsidR="00000000" w:rsidRPr="006B5ABA" w:rsidP="006B5ABA">
      <w:pPr>
        <w:pStyle w:val="BodyText"/>
      </w:pPr>
    </w:p>
    <w:p w:rsidR="00000000" w:rsidRPr="006B5ABA" w:rsidP="006B5ABA">
      <w:pPr>
        <w:pStyle w:val="AllowPageBreak"/>
      </w:pPr>
    </w:p>
    <w:p w:rsidR="00000000" w:rsidRPr="006B5ABA" w:rsidP="006B5ABA">
      <w:pPr>
        <w:pStyle w:val="Heading1"/>
      </w:pPr>
      <w:bookmarkStart w:id="7" w:name="O_146745"/>
      <w:bookmarkEnd w:id="7"/>
      <w:r w:rsidRPr="006B5ABA">
        <w:t>Elements and Performance Criteria Pre-Content</w:t>
      </w:r>
    </w:p>
    <w:tbl>
      <w:tblPr>
        <w:tblW w:w="0" w:type="auto"/>
        <w:tblLayout w:type="fixed"/>
        <w:tblCellMar>
          <w:left w:w="62" w:type="dxa"/>
          <w:right w:w="62" w:type="dxa"/>
        </w:tblCellMar>
        <w:tblLook w:val="0000"/>
      </w:tblPr>
      <w:tblGrid>
        <w:gridCol w:w="2836"/>
        <w:gridCol w:w="6344"/>
      </w:tblGrid>
      <w:tr w:rsidTr="00F87C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B5ABA" w:rsidP="006B5ABA">
            <w:pPr>
              <w:pStyle w:val="BodyText"/>
            </w:pPr>
            <w:r w:rsidRPr="006B5ABA">
              <w:t xml:space="preserve">Performance criteria describe the required performance needed to demonstrate achievement of the element. Where </w:t>
            </w:r>
            <w:r w:rsidRPr="006B5ABA">
              <w:rPr>
                <w:rStyle w:val="BoldandItalics"/>
              </w:rPr>
              <w:t>bold itali</w:t>
            </w:r>
            <w:r w:rsidRPr="006B5ABA">
              <w:rPr>
                <w:rStyle w:val="BoldandItalics"/>
              </w:rPr>
              <w:t>cised</w:t>
            </w:r>
            <w:r w:rsidRPr="006B5ABA">
              <w:t xml:space="preserve"> text is used, further information is detailed in the required skills and knowledge and/or the range statement. Assessment of performance is to be consistent with the evidence guide.</w:t>
            </w:r>
          </w:p>
        </w:tc>
      </w:tr>
    </w:tbl>
    <w:p w:rsidR="00000000" w:rsidRPr="006B5ABA" w:rsidP="006B5ABA">
      <w:pPr>
        <w:pStyle w:val="BodyText"/>
      </w:pPr>
    </w:p>
    <w:p w:rsidR="00000000" w:rsidRPr="006B5ABA" w:rsidP="006B5ABA">
      <w:pPr>
        <w:pStyle w:val="AllowPageBreak"/>
      </w:pPr>
    </w:p>
    <w:p w:rsidR="00000000" w:rsidRPr="006B5ABA" w:rsidP="006B5ABA">
      <w:pPr>
        <w:pStyle w:val="Heading1"/>
      </w:pPr>
      <w:bookmarkStart w:id="8" w:name="O_146746"/>
      <w:bookmarkEnd w:id="8"/>
      <w:r w:rsidRPr="006B5ABA">
        <w:t>Elements and Performance Criteria</w:t>
      </w:r>
    </w:p>
    <w:tbl>
      <w:tblPr>
        <w:tblW w:w="0" w:type="auto"/>
        <w:tblLayout w:type="fixed"/>
        <w:tblCellMar>
          <w:left w:w="62" w:type="dxa"/>
          <w:right w:w="62" w:type="dxa"/>
        </w:tblCellMar>
        <w:tblLook w:val="0000"/>
      </w:tblPr>
      <w:tblGrid>
        <w:gridCol w:w="426"/>
        <w:gridCol w:w="2410"/>
        <w:gridCol w:w="764"/>
        <w:gridCol w:w="5580"/>
      </w:tblGrid>
      <w:tr w:rsidTr="00F87C9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B5ABA" w:rsidP="006B5ABA">
            <w:pPr>
              <w:pStyle w:val="List"/>
            </w:pPr>
            <w:r w:rsidRPr="006B5ABA">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rPr>
                <w:rStyle w:val="SpecialBold"/>
              </w:rPr>
              <w:t>PERFORMANCE CRITERIA</w:t>
            </w:r>
          </w:p>
        </w:tc>
      </w:tr>
      <w:tr w:rsidTr="00F87C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r>
      <w:tr w:rsidTr="00F87C9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1</w:t>
            </w:r>
          </w:p>
        </w:tc>
        <w:tc>
          <w:tcPr>
            <w:tcW w:w="2410" w:type="dxa"/>
            <w:vMerge w:val="restart"/>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Advise customers on alcoholic beverages and take orders.</w:t>
            </w: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1.1</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 xml:space="preserve">Provide </w:t>
            </w:r>
            <w:r w:rsidRPr="006B5ABA">
              <w:rPr>
                <w:rStyle w:val="BoldandItalics"/>
              </w:rPr>
              <w:t>general information</w:t>
            </w:r>
            <w:r w:rsidRPr="006B5ABA">
              <w:t xml:space="preserve"> on </w:t>
            </w:r>
            <w:r w:rsidRPr="006B5ABA">
              <w:rPr>
                <w:rStyle w:val="BoldandItalics"/>
              </w:rPr>
              <w:t>alcoholic beverages</w:t>
            </w:r>
            <w:r w:rsidRPr="006B5ABA">
              <w:t xml:space="preserve"> served by the enterprise.</w:t>
            </w:r>
          </w:p>
        </w:tc>
      </w:tr>
      <w:tr w:rsidTr="00F87C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1.2</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Offer drinks and wine list to customers, using correct terminology and pronunciation to describe beverages.</w:t>
            </w:r>
          </w:p>
        </w:tc>
      </w:tr>
      <w:tr w:rsidTr="00F87C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1.3</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Offer advice and recommendations on beverage choices to customers courteously and when appropriate.</w:t>
            </w:r>
          </w:p>
        </w:tc>
      </w:tr>
      <w:tr w:rsidTr="00F87C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1.4</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Promote products and drinks to customers according to preferences and enterprise requirements.</w:t>
            </w:r>
          </w:p>
        </w:tc>
      </w:tr>
      <w:tr w:rsidTr="00F87C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1.5</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Assist customers in selection of food and wine combinations, when appropriate.</w:t>
            </w:r>
          </w:p>
        </w:tc>
      </w:tr>
      <w:tr w:rsidTr="00F87C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1.6</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Take customer orders and verify selection with the customer.</w:t>
            </w:r>
          </w:p>
        </w:tc>
      </w:tr>
      <w:tr w:rsidTr="00F87C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r>
      <w:tr w:rsidTr="00F87C9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2</w:t>
            </w:r>
          </w:p>
        </w:tc>
        <w:tc>
          <w:tcPr>
            <w:tcW w:w="2410" w:type="dxa"/>
            <w:vMerge w:val="restart"/>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Serve alcoholic beverages.</w:t>
            </w: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2.1</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 xml:space="preserve">Store alcoholic beverages appropriately according to </w:t>
            </w:r>
            <w:r w:rsidRPr="006B5ABA">
              <w:rPr>
                <w:rStyle w:val="BoldandItalics"/>
              </w:rPr>
              <w:t>enterprise practices</w:t>
            </w:r>
            <w:r w:rsidRPr="006B5ABA">
              <w:t>.</w:t>
            </w:r>
          </w:p>
        </w:tc>
      </w:tr>
      <w:tr w:rsidTr="00F87C9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2.2</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Select beverages and check both temperature and presentation of bottle prior to serving.</w:t>
            </w:r>
          </w:p>
        </w:tc>
      </w:tr>
      <w:tr w:rsidTr="00F87C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2.3</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 xml:space="preserve">Select appropriate glassware and other </w:t>
            </w:r>
            <w:r w:rsidRPr="006B5ABA">
              <w:rPr>
                <w:rStyle w:val="BoldandItalics"/>
              </w:rPr>
              <w:t>equipment</w:t>
            </w:r>
            <w:r w:rsidRPr="006B5ABA">
              <w:t xml:space="preserve"> for beverage service, according to enterprise requirements.</w:t>
            </w:r>
          </w:p>
        </w:tc>
      </w:tr>
      <w:tr w:rsidTr="00F87C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RPr="006B5ABA" w:rsidP="006B5ABA">
            <w:pPr>
              <w:pStyle w:val="List"/>
            </w:pPr>
            <w:r w:rsidRPr="006B5ABA">
              <w:t>2.4</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rPr>
                <w:rStyle w:val="BoldandItalics"/>
              </w:rPr>
              <w:t>Prepare glassware</w:t>
            </w:r>
            <w:r w:rsidRPr="006B5ABA">
              <w:t xml:space="preserve"> and place according to enterprise and industry standards.</w:t>
            </w:r>
          </w:p>
        </w:tc>
      </w:tr>
      <w:tr w:rsidTr="00F87C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2.5</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Load, carry and unload trays where required, safely and avoiding spillage.</w:t>
            </w:r>
          </w:p>
        </w:tc>
      </w:tr>
      <w:tr w:rsidTr="00F87C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2.6</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Present beverages selected by customers to verify, where appropriate.</w:t>
            </w:r>
          </w:p>
        </w:tc>
      </w:tr>
      <w:tr w:rsidTr="00F87C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2.7</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Open and serve beverages correctly, safely and without spillage.</w:t>
            </w:r>
          </w:p>
        </w:tc>
      </w:tr>
      <w:tr w:rsidTr="00F87C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2.8</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Pour beverages as required according to enterprise and industry protocol.</w:t>
            </w:r>
          </w:p>
        </w:tc>
      </w:tr>
      <w:tr w:rsidTr="00F87C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RPr="006B5ABA" w:rsidP="006B5ABA">
            <w:pPr>
              <w:pStyle w:val="List"/>
            </w:pPr>
            <w:r w:rsidRPr="006B5ABA">
              <w:t>2.9</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rPr>
                <w:rStyle w:val="BoldandItalics"/>
              </w:rPr>
              <w:t>Verify customer complaints</w:t>
            </w:r>
            <w:r w:rsidRPr="006B5ABA">
              <w:t xml:space="preserve"> about quality of beverages and respond according to enterprise procedures.</w:t>
            </w:r>
          </w:p>
        </w:tc>
      </w:tr>
      <w:tr w:rsidTr="00F87C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2.10</w:t>
            </w:r>
          </w:p>
        </w:tc>
        <w:tc>
          <w:tcPr>
            <w:tcW w:w="5580"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Refill glasses where appropriate during service, with minimal disruption to customers.</w:t>
            </w:r>
          </w:p>
        </w:tc>
      </w:tr>
      <w:tr w:rsidTr="00F87C9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6B5ABA">
            <w:pPr>
              <w:pStyle w:val="List"/>
              <w:rPr>
                <w:lang w:val="en-NZ"/>
              </w:rPr>
            </w:pPr>
            <w:r w:rsidRPr="006B5ABA">
              <w:t>2.11</w:t>
            </w:r>
          </w:p>
        </w:tc>
        <w:tc>
          <w:tcPr>
            <w:tcW w:w="5580" w:type="dxa"/>
            <w:tcBorders>
              <w:top w:val="nil"/>
              <w:left w:val="nil"/>
              <w:bottom w:val="nil"/>
              <w:right w:val="nil"/>
            </w:tcBorders>
            <w:tcMar>
              <w:top w:w="0" w:type="dxa"/>
              <w:left w:w="62" w:type="dxa"/>
              <w:bottom w:w="0" w:type="dxa"/>
              <w:right w:w="62" w:type="dxa"/>
            </w:tcMar>
          </w:tcPr>
          <w:p w:rsidR="00000000" w:rsidRPr="006B5ABA" w:rsidP="006B5ABA">
            <w:pPr>
              <w:pStyle w:val="List"/>
            </w:pPr>
            <w:r w:rsidRPr="006B5ABA">
              <w:t>Remove used and unused glassware from tables at the appropriate time and in t</w:t>
            </w:r>
            <w:r w:rsidRPr="006B5ABA">
              <w:t>he correct manner.</w:t>
            </w:r>
          </w:p>
        </w:tc>
      </w:tr>
    </w:tbl>
    <w:p w:rsidR="00000000" w:rsidRPr="006B5ABA" w:rsidP="006B5ABA">
      <w:pPr>
        <w:pStyle w:val="BodyText"/>
      </w:pPr>
    </w:p>
    <w:p w:rsidR="00000000" w:rsidRPr="006B5ABA" w:rsidP="006B5ABA">
      <w:pPr>
        <w:pStyle w:val="AllowPageBreak"/>
      </w:pPr>
    </w:p>
    <w:p w:rsidR="00000000" w:rsidRPr="006B5ABA" w:rsidP="006B5ABA">
      <w:pPr>
        <w:pStyle w:val="Heading1"/>
      </w:pPr>
      <w:bookmarkStart w:id="9" w:name="O_146747"/>
      <w:bookmarkEnd w:id="9"/>
      <w:r w:rsidRPr="006B5ABA">
        <w:t>Required Skills and Knowledge</w:t>
      </w:r>
    </w:p>
    <w:tbl>
      <w:tblPr>
        <w:tblW w:w="0" w:type="auto"/>
        <w:tblLayout w:type="fixed"/>
        <w:tblCellMar>
          <w:left w:w="62" w:type="dxa"/>
          <w:right w:w="62" w:type="dxa"/>
        </w:tblCellMar>
        <w:tblLook w:val="0000"/>
      </w:tblPr>
      <w:tblGrid>
        <w:gridCol w:w="9180"/>
      </w:tblGrid>
      <w:tr w:rsidTr="00F87C9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SpecialBold"/>
              </w:rPr>
              <w:t>REQUIRED SKILLS AND KNOWLEDGE</w:t>
            </w:r>
          </w:p>
        </w:tc>
      </w:tr>
      <w:tr w:rsidTr="00F87C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t>This section describes the essential skills and knowledge and their level, required for this unit.</w:t>
            </w:r>
          </w:p>
        </w:tc>
      </w:tr>
      <w:tr w:rsidTr="00F87C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r>
      <w:tr w:rsidTr="00F87C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B5ABA" w:rsidP="006B5ABA">
            <w:pPr>
              <w:pStyle w:val="BodyText"/>
            </w:pPr>
            <w:r w:rsidRPr="006B5ABA">
              <w:t>The following skills must be assessed as part of this unit:</w:t>
            </w:r>
          </w:p>
          <w:p w:rsidR="00000000" w:rsidRPr="006B5ABA" w:rsidP="006B5ABA">
            <w:pPr>
              <w:pStyle w:val="ListBullet"/>
            </w:pPr>
            <w:r w:rsidRPr="006B5ABA">
              <w:t>preparation of glassware, including:</w:t>
            </w:r>
          </w:p>
          <w:p w:rsidR="00000000" w:rsidRPr="006B5ABA" w:rsidP="006B5ABA">
            <w:pPr>
              <w:pStyle w:val="ListBullet2"/>
            </w:pPr>
            <w:r w:rsidRPr="006B5ABA">
              <w:t>checking for chips and cracks</w:t>
            </w:r>
          </w:p>
          <w:p w:rsidR="00000000" w:rsidRPr="006B5ABA" w:rsidP="006B5ABA">
            <w:pPr>
              <w:pStyle w:val="ListBullet2"/>
            </w:pPr>
            <w:r w:rsidRPr="006B5ABA">
              <w:t>polishing</w:t>
            </w:r>
          </w:p>
          <w:p w:rsidR="00000000" w:rsidRPr="006B5ABA" w:rsidP="006B5ABA">
            <w:pPr>
              <w:pStyle w:val="ListBullet2"/>
            </w:pPr>
            <w:r w:rsidRPr="006B5ABA">
              <w:t>arranging placement on table</w:t>
            </w:r>
          </w:p>
          <w:p w:rsidR="00000000" w:rsidRPr="006B5ABA" w:rsidP="006B5ABA">
            <w:pPr>
              <w:pStyle w:val="ListBullet2"/>
            </w:pPr>
            <w:r w:rsidRPr="006B5ABA">
              <w:t>placing in storage</w:t>
            </w:r>
          </w:p>
          <w:p w:rsidR="00000000" w:rsidRPr="006B5ABA" w:rsidP="006B5ABA">
            <w:pPr>
              <w:pStyle w:val="ListBullet"/>
            </w:pPr>
            <w:r w:rsidRPr="006B5ABA">
              <w:t>beverage serving techniques for appropriate range, including:</w:t>
            </w:r>
          </w:p>
          <w:p w:rsidR="00000000" w:rsidRPr="006B5ABA" w:rsidP="006B5ABA">
            <w:pPr>
              <w:pStyle w:val="ListBullet2"/>
            </w:pPr>
            <w:r w:rsidRPr="006B5ABA">
              <w:t>bottled beer</w:t>
            </w:r>
          </w:p>
          <w:p w:rsidR="00000000" w:rsidRPr="006B5ABA" w:rsidP="006B5ABA">
            <w:pPr>
              <w:pStyle w:val="ListBullet2"/>
            </w:pPr>
            <w:r w:rsidRPr="006B5ABA">
              <w:t>bottled wine</w:t>
            </w:r>
          </w:p>
          <w:p w:rsidR="00000000" w:rsidRPr="006B5ABA" w:rsidP="006B5ABA">
            <w:pPr>
              <w:pStyle w:val="ListBullet2"/>
            </w:pPr>
            <w:r w:rsidRPr="006B5ABA">
              <w:t>spirits</w:t>
            </w:r>
          </w:p>
          <w:p w:rsidR="00000000" w:rsidRPr="006B5ABA" w:rsidP="006B5ABA">
            <w:pPr>
              <w:pStyle w:val="ListBullet2"/>
            </w:pPr>
            <w:r w:rsidRPr="006B5ABA">
              <w:t>liqueurs</w:t>
            </w:r>
          </w:p>
          <w:p w:rsidR="00000000" w:rsidRPr="006B5ABA" w:rsidP="006B5ABA">
            <w:pPr>
              <w:pStyle w:val="ListBullet"/>
            </w:pPr>
            <w:r w:rsidRPr="006B5ABA">
              <w:t>safety work practices and hygiene issues of specific relevance to table service of beverages</w:t>
            </w:r>
          </w:p>
          <w:p w:rsidR="00000000" w:rsidRPr="006B5ABA" w:rsidP="006B5ABA">
            <w:pPr>
              <w:pStyle w:val="ListBullet"/>
            </w:pPr>
            <w:r w:rsidRPr="006B5ABA">
              <w:t>problem-solving skills to correct a situation where a bottle of wine has not had cork removed correctly</w:t>
            </w:r>
          </w:p>
          <w:p w:rsidR="00000000" w:rsidRPr="006B5ABA" w:rsidP="006B5ABA">
            <w:pPr>
              <w:pStyle w:val="ListBullet"/>
            </w:pPr>
            <w:r w:rsidRPr="006B5ABA">
              <w:t>communication skills to liaise with customers and other team members, clarify requirements, provide information and listen to and interpret information and non-verbal communication</w:t>
            </w:r>
          </w:p>
          <w:p w:rsidR="00000000" w:rsidRPr="006B5ABA" w:rsidP="006B5ABA">
            <w:pPr>
              <w:pStyle w:val="ListBullet"/>
            </w:pPr>
            <w:r w:rsidRPr="006B5ABA">
              <w:t>literacy skills to read wine and other beverage labels</w:t>
            </w:r>
          </w:p>
          <w:p w:rsidR="00000000" w:rsidP="006B5ABA">
            <w:pPr>
              <w:pStyle w:val="ListBullet"/>
              <w:rPr>
                <w:lang w:val="en-NZ"/>
              </w:rPr>
            </w:pPr>
            <w:r w:rsidRPr="006B5ABA">
              <w:t>numeracy skills to c</w:t>
            </w:r>
            <w:r w:rsidRPr="006B5ABA">
              <w:t>alculate customer accounts.</w:t>
            </w:r>
          </w:p>
        </w:tc>
      </w:tr>
      <w:tr w:rsidTr="00F87C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r>
      <w:tr w:rsidTr="00F87C9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B5ABA" w:rsidP="006B5ABA">
            <w:pPr>
              <w:pStyle w:val="BodyText"/>
            </w:pPr>
            <w:r w:rsidRPr="006B5ABA">
              <w:t>The following knowledge must be assessed as part of this unit:</w:t>
            </w:r>
          </w:p>
          <w:p w:rsidR="00000000" w:rsidRPr="006B5ABA" w:rsidP="006B5ABA">
            <w:pPr>
              <w:pStyle w:val="ListBullet"/>
            </w:pPr>
            <w:r w:rsidRPr="006B5ABA">
              <w:t>general knowledge of wines in relation to:</w:t>
            </w:r>
          </w:p>
          <w:p w:rsidR="00000000" w:rsidRPr="006B5ABA" w:rsidP="006B5ABA">
            <w:pPr>
              <w:pStyle w:val="ListBullet2"/>
            </w:pPr>
            <w:r w:rsidRPr="006B5ABA">
              <w:t xml:space="preserve">major Australian and international wine types </w:t>
            </w:r>
          </w:p>
          <w:p w:rsidR="00000000" w:rsidRPr="006B5ABA" w:rsidP="006B5ABA">
            <w:pPr>
              <w:pStyle w:val="ListBullet2"/>
            </w:pPr>
            <w:r w:rsidRPr="006B5ABA">
              <w:t>compatibility of major Australian and international wine styles with different types of food</w:t>
            </w:r>
          </w:p>
          <w:p w:rsidR="00000000" w:rsidRPr="006B5ABA" w:rsidP="006B5ABA">
            <w:pPr>
              <w:pStyle w:val="ListBullet2"/>
            </w:pPr>
            <w:r w:rsidRPr="006B5ABA">
              <w:t xml:space="preserve">general features of wine from the major Australian wine producing areas </w:t>
            </w:r>
          </w:p>
          <w:p w:rsidR="00000000" w:rsidRPr="006B5ABA" w:rsidP="006B5ABA">
            <w:pPr>
              <w:pStyle w:val="ListBullet"/>
            </w:pPr>
            <w:r w:rsidRPr="006B5ABA">
              <w:t>major international wines commonly sold in Australia, such as chianti and champagne</w:t>
            </w:r>
          </w:p>
          <w:p w:rsidR="00000000" w:rsidRPr="006B5ABA" w:rsidP="006B5ABA">
            <w:pPr>
              <w:pStyle w:val="ListBullet"/>
            </w:pPr>
            <w:r w:rsidRPr="006B5ABA">
              <w:t xml:space="preserve">main </w:t>
            </w:r>
            <w:r w:rsidRPr="006B5ABA">
              <w:t>grape varieties and wine types, including:</w:t>
            </w:r>
          </w:p>
          <w:p w:rsidR="00000000" w:rsidRPr="006B5ABA" w:rsidP="006B5ABA">
            <w:pPr>
              <w:pStyle w:val="ListBullet2"/>
            </w:pPr>
            <w:r w:rsidRPr="006B5ABA">
              <w:t>red, including cabernet sauvignon, shiraz, pinot noir and merlot</w:t>
            </w:r>
          </w:p>
          <w:p w:rsidR="00000000" w:rsidRPr="006B5ABA" w:rsidP="006B5ABA">
            <w:pPr>
              <w:pStyle w:val="ListBullet2"/>
            </w:pPr>
            <w:r w:rsidRPr="006B5ABA">
              <w:t>white, including semillon, sauvignon blanc, gewürztraminer, riesling and chardonnay</w:t>
            </w:r>
          </w:p>
          <w:p w:rsidR="00000000" w:rsidRPr="006B5ABA" w:rsidP="006B5ABA">
            <w:pPr>
              <w:pStyle w:val="ListBullet2"/>
            </w:pPr>
            <w:r w:rsidRPr="006B5ABA">
              <w:t>blended wines, including cabernet sauvignon, merlot, semillon a</w:t>
            </w:r>
            <w:r w:rsidRPr="006B5ABA">
              <w:t>nd sauvignon blanc</w:t>
            </w:r>
          </w:p>
          <w:p w:rsidR="00000000" w:rsidRPr="006B5ABA" w:rsidP="006B5ABA">
            <w:pPr>
              <w:pStyle w:val="ListBullet2"/>
            </w:pPr>
            <w:r w:rsidRPr="006B5ABA">
              <w:t>sparkling wines</w:t>
            </w:r>
          </w:p>
          <w:p w:rsidR="00000000" w:rsidRPr="006B5ABA" w:rsidP="006B5ABA">
            <w:pPr>
              <w:pStyle w:val="ListBullet2"/>
            </w:pPr>
            <w:r w:rsidRPr="006B5ABA">
              <w:t>popular fortified wines, including sherry, port, muscat, vermouth, tokay and marsala</w:t>
            </w:r>
          </w:p>
          <w:p w:rsidR="00000000" w:rsidRPr="006B5ABA" w:rsidP="006B5ABA">
            <w:pPr>
              <w:pStyle w:val="ListBullet2"/>
            </w:pPr>
            <w:r w:rsidRPr="006B5ABA">
              <w:t>dessert wines</w:t>
            </w:r>
          </w:p>
          <w:p w:rsidR="00000000" w:rsidRPr="006B5ABA" w:rsidP="006B5ABA">
            <w:pPr>
              <w:pStyle w:val="ListBullet"/>
            </w:pPr>
            <w:r w:rsidRPr="006B5ABA">
              <w:t>content of beverage labels, including wine, beer and spirits</w:t>
            </w:r>
          </w:p>
          <w:p w:rsidR="00000000" w:rsidRPr="006B5ABA" w:rsidP="006B5ABA">
            <w:pPr>
              <w:pStyle w:val="ListBullet"/>
            </w:pPr>
            <w:r w:rsidRPr="006B5ABA">
              <w:t>general knowledge of beers and spirits in relation to:</w:t>
            </w:r>
          </w:p>
          <w:p w:rsidR="00000000" w:rsidRPr="006B5ABA" w:rsidP="006B5ABA">
            <w:pPr>
              <w:pStyle w:val="ListBullet2"/>
            </w:pPr>
            <w:r w:rsidRPr="006B5ABA">
              <w:t>flav</w:t>
            </w:r>
            <w:r w:rsidRPr="006B5ABA">
              <w:t>our and characteristics</w:t>
            </w:r>
          </w:p>
          <w:p w:rsidR="00000000" w:rsidRPr="006B5ABA" w:rsidP="006B5ABA">
            <w:pPr>
              <w:pStyle w:val="ListBullet2"/>
            </w:pPr>
            <w:r w:rsidRPr="006B5ABA">
              <w:t>differences between Australian and imported products</w:t>
            </w:r>
          </w:p>
          <w:p w:rsidR="00000000" w:rsidRPr="006B5ABA" w:rsidP="006B5ABA">
            <w:pPr>
              <w:pStyle w:val="ListBullet2"/>
            </w:pPr>
            <w:r w:rsidRPr="006B5ABA">
              <w:t>glassware required for different types of beverage</w:t>
            </w:r>
          </w:p>
          <w:p w:rsidR="00000000" w:rsidRPr="006B5ABA" w:rsidP="006B5ABA">
            <w:pPr>
              <w:pStyle w:val="ListBullet"/>
            </w:pPr>
            <w:r w:rsidRPr="006B5ABA">
              <w:t>flow of service within a food and beverage service environment according to enterprise practices</w:t>
            </w:r>
          </w:p>
          <w:p w:rsidR="00000000" w:rsidRPr="006B5ABA" w:rsidP="006B5ABA">
            <w:pPr>
              <w:pStyle w:val="ListBullet"/>
            </w:pPr>
            <w:r w:rsidRPr="006B5ABA">
              <w:t>requirements of the relevant state or territory Liquor Act in relation to service of alcohol (Please note that this should be covered by completion of SITHFAB009A Provide responsible service of alcohol).</w:t>
            </w:r>
          </w:p>
        </w:tc>
      </w:tr>
    </w:tbl>
    <w:p w:rsidR="00F87C92" w:rsidP="006B5ABA">
      <w:pPr>
        <w:pStyle w:val="BodyText"/>
      </w:pPr>
    </w:p>
    <w:p w:rsidR="00F87C92" w:rsidP="006B5ABA">
      <w:pPr>
        <w:pStyle w:val="BodyText"/>
      </w:pPr>
    </w:p>
    <w:p w:rsidR="00000000" w:rsidRPr="006B5ABA" w:rsidP="006B5ABA">
      <w:pPr>
        <w:pStyle w:val="Heading1"/>
      </w:pPr>
      <w:bookmarkStart w:id="10" w:name="O_146748"/>
      <w:bookmarkEnd w:id="10"/>
      <w:r w:rsidRPr="006B5ABA">
        <w:t>Evidence Guide</w:t>
      </w:r>
    </w:p>
    <w:tbl>
      <w:tblPr>
        <w:tblW w:w="0" w:type="auto"/>
        <w:tblLayout w:type="fixed"/>
        <w:tblCellMar>
          <w:left w:w="62" w:type="dxa"/>
          <w:right w:w="62" w:type="dxa"/>
        </w:tblCellMar>
        <w:tblLook w:val="0000"/>
      </w:tblPr>
      <w:tblGrid>
        <w:gridCol w:w="3345"/>
        <w:gridCol w:w="5835"/>
      </w:tblGrid>
      <w:tr w:rsidTr="00F87C9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SpecialBold"/>
              </w:rPr>
              <w:t>EVIDENCE GUIDE</w:t>
            </w:r>
          </w:p>
        </w:tc>
      </w:tr>
      <w:tr w:rsidTr="00F87C9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t>The evidence guide provides advice on assessment and must be read in conjunction with the performance criteria, required skills and knowledge, the range statement and the Assessment Guidelines for this Training Package.</w:t>
            </w: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6B5ABA" w:rsidP="006B5ABA">
            <w:pPr>
              <w:pStyle w:val="BodyText"/>
            </w:pPr>
            <w:r w:rsidRPr="006B5ABA">
              <w:t>Evidence of the following is essential:</w:t>
            </w:r>
          </w:p>
          <w:p w:rsidR="00000000" w:rsidRPr="006B5ABA" w:rsidP="006B5ABA">
            <w:pPr>
              <w:pStyle w:val="ListBullet"/>
            </w:pPr>
            <w:r w:rsidRPr="006B5ABA">
              <w:t>ability to serve a range of alcoholic drinks at the table within enterprise acceptable timeframes</w:t>
            </w:r>
          </w:p>
          <w:p w:rsidR="00000000" w:rsidRPr="006B5ABA" w:rsidP="006B5ABA">
            <w:pPr>
              <w:pStyle w:val="ListBullet"/>
            </w:pPr>
            <w:r w:rsidRPr="006B5ABA">
              <w:t>opening and serving beverages that re</w:t>
            </w:r>
            <w:r w:rsidRPr="006B5ABA">
              <w:t>quire the application of different techniques, such as sparkling and still wines</w:t>
            </w:r>
          </w:p>
          <w:p w:rsidR="00000000" w:rsidRPr="006B5ABA" w:rsidP="006B5ABA">
            <w:pPr>
              <w:pStyle w:val="ListBullet"/>
            </w:pPr>
            <w:r w:rsidRPr="006B5ABA">
              <w:t>provision of professional and courteous advice on beverage selection</w:t>
            </w:r>
          </w:p>
          <w:p w:rsidR="00000000" w:rsidP="006B5ABA">
            <w:pPr>
              <w:pStyle w:val="ListBullet"/>
              <w:rPr>
                <w:lang w:val="en-NZ"/>
              </w:rPr>
            </w:pPr>
            <w:r w:rsidRPr="006B5ABA">
              <w:t>provision of beverage service during a complete service period.</w:t>
            </w: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SpecialBold"/>
              </w:rPr>
              <w:t xml:space="preserve">Context of and specific resources for </w:t>
            </w:r>
            <w:r w:rsidRPr="006B5ABA">
              <w:rPr>
                <w:rStyle w:val="SpecialBold"/>
              </w:rPr>
              <w:t>assessment</w:t>
            </w:r>
            <w:r w:rsidRPr="006B5ABA">
              <w:t xml:space="preserve"> </w:t>
            </w:r>
          </w:p>
        </w:tc>
        <w:tc>
          <w:tcPr>
            <w:tcW w:w="5835" w:type="dxa"/>
            <w:tcBorders>
              <w:top w:val="nil"/>
              <w:left w:val="nil"/>
              <w:bottom w:val="nil"/>
              <w:right w:val="nil"/>
            </w:tcBorders>
            <w:tcMar>
              <w:top w:w="0" w:type="dxa"/>
              <w:left w:w="62" w:type="dxa"/>
              <w:bottom w:w="0" w:type="dxa"/>
              <w:right w:w="62" w:type="dxa"/>
            </w:tcMar>
          </w:tcPr>
          <w:p w:rsidR="00000000" w:rsidRPr="006B5ABA" w:rsidP="006B5ABA">
            <w:pPr>
              <w:pStyle w:val="BodyText"/>
            </w:pPr>
            <w:r w:rsidRPr="006B5ABA">
              <w:t>Assessment must ensure:</w:t>
            </w:r>
          </w:p>
          <w:p w:rsidR="00000000" w:rsidRPr="006B5ABA" w:rsidP="006B5ABA">
            <w:pPr>
              <w:pStyle w:val="ListBullet"/>
            </w:pPr>
            <w:r w:rsidRPr="006B5ABA">
              <w:t>demonstration of skills within a fully equipped operational restaurant or dining area, as defined in the Assessment Guidelines, with access to a bar or service outlet</w:t>
            </w:r>
          </w:p>
          <w:p w:rsidR="00000000" w:rsidP="006B5ABA">
            <w:pPr>
              <w:pStyle w:val="ListBullet"/>
              <w:rPr>
                <w:lang w:val="en-NZ"/>
              </w:rPr>
            </w:pPr>
            <w:r w:rsidRPr="006B5ABA">
              <w:t>industry-realistic conditions, such as typical custo</w:t>
            </w:r>
            <w:r w:rsidRPr="006B5ABA">
              <w:t>mer to beverage attendant ratios.</w:t>
            </w: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SpecialBold"/>
              </w:rPr>
              <w:t>Methods of assessment</w:t>
            </w:r>
            <w:r w:rsidRPr="006B5ABA">
              <w:t xml:space="preserve"> </w:t>
            </w:r>
          </w:p>
        </w:tc>
        <w:tc>
          <w:tcPr>
            <w:tcW w:w="5835" w:type="dxa"/>
            <w:tcBorders>
              <w:top w:val="nil"/>
              <w:left w:val="nil"/>
              <w:bottom w:val="nil"/>
              <w:right w:val="nil"/>
            </w:tcBorders>
            <w:tcMar>
              <w:top w:w="0" w:type="dxa"/>
              <w:left w:w="62" w:type="dxa"/>
              <w:bottom w:w="0" w:type="dxa"/>
              <w:right w:w="62" w:type="dxa"/>
            </w:tcMar>
          </w:tcPr>
          <w:p w:rsidR="00000000" w:rsidRPr="006B5ABA" w:rsidP="006B5ABA">
            <w:pPr>
              <w:pStyle w:val="BodyText"/>
            </w:pPr>
            <w:r w:rsidRPr="006B5ABA">
              <w:t xml:space="preserve">A range of assessment methods should be used to assess practical skills and knowledge. The following examples are appropriate for this unit: </w:t>
            </w:r>
          </w:p>
          <w:p w:rsidR="00000000" w:rsidRPr="006B5ABA" w:rsidP="006B5ABA">
            <w:pPr>
              <w:pStyle w:val="ListBullet"/>
            </w:pPr>
            <w:r w:rsidRPr="006B5ABA">
              <w:t>direct observation of the candidate providing table service of a variety of alcoholic beverages</w:t>
            </w:r>
          </w:p>
          <w:p w:rsidR="00000000" w:rsidRPr="006B5ABA" w:rsidP="006B5ABA">
            <w:pPr>
              <w:pStyle w:val="ListBullet"/>
            </w:pPr>
            <w:r w:rsidRPr="006B5ABA">
              <w:t>written or oral questions to test knowledge of wine styles, wine service techniques and food and beverage combinations</w:t>
            </w:r>
          </w:p>
          <w:p w:rsidR="00000000" w:rsidP="006B5ABA">
            <w:pPr>
              <w:pStyle w:val="ListBullet"/>
              <w:rPr>
                <w:lang w:val="en-NZ"/>
              </w:rPr>
            </w:pPr>
            <w:r w:rsidRPr="006B5ABA">
              <w:t>review of portfolios of evidence and thir</w:t>
            </w:r>
            <w:r w:rsidRPr="006B5ABA">
              <w:t>d-party workplace reports of on-the-job performance by the candidate.</w:t>
            </w: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B5ABA" w:rsidP="006B5ABA">
            <w:pPr>
              <w:pStyle w:val="BodyText"/>
            </w:pPr>
            <w:r w:rsidRPr="006B5ABA">
              <w:t>Holistic assessment with other units relevant to the industry sector, workplace and job role is recommended, for example:</w:t>
            </w:r>
          </w:p>
          <w:p w:rsidR="00000000" w:rsidRPr="006B5ABA" w:rsidP="006B5ABA">
            <w:pPr>
              <w:pStyle w:val="ListBullet"/>
            </w:pPr>
            <w:r w:rsidRPr="006B5ABA">
              <w:t>SITHFAB004A Provide food and beverage service</w:t>
            </w:r>
          </w:p>
          <w:p w:rsidR="00000000" w:rsidRPr="006B5ABA" w:rsidP="006B5ABA">
            <w:pPr>
              <w:pStyle w:val="ListBullet"/>
            </w:pPr>
            <w:r w:rsidRPr="006B5ABA">
              <w:t>SITHFAB010C Pre</w:t>
            </w:r>
            <w:r w:rsidRPr="006B5ABA">
              <w:t>pare and serve non-alcoholic beverages</w:t>
            </w:r>
          </w:p>
          <w:p w:rsidR="00000000" w:rsidRPr="006B5ABA" w:rsidP="006B5ABA">
            <w:pPr>
              <w:pStyle w:val="ListBullet"/>
            </w:pPr>
            <w:r w:rsidRPr="006B5ABA">
              <w:t>SITHFAB011A Develop and update food and beverage knowledge</w:t>
            </w:r>
          </w:p>
          <w:p w:rsidR="00000000" w:rsidP="006B5ABA">
            <w:pPr>
              <w:pStyle w:val="ListBullet"/>
              <w:rPr>
                <w:lang w:val="en-NZ"/>
              </w:rPr>
            </w:pPr>
            <w:r w:rsidRPr="006B5ABA">
              <w:t>SITXFIN001A Process financial transactions.</w:t>
            </w: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B5ABA" w:rsidP="006B5ABA">
            <w:pPr>
              <w:pStyle w:val="BodyText"/>
            </w:pPr>
            <w:r w:rsidRPr="006B5ABA">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6B5ABA" w:rsidP="006B5ABA">
            <w:pPr>
              <w:pStyle w:val="BodyText"/>
            </w:pPr>
            <w:r w:rsidRPr="006B5ABA">
              <w:t>Emp</w:t>
            </w:r>
            <w:r w:rsidRPr="006B5ABA">
              <w:t>loyability skills embedded in this unit should be assessed holistically with other relevant units that make up the skill set or qualification and in the context of the job role.</w:t>
            </w:r>
          </w:p>
        </w:tc>
      </w:tr>
    </w:tbl>
    <w:p w:rsidR="00F87C92" w:rsidP="006B5ABA">
      <w:pPr>
        <w:pStyle w:val="BodyText"/>
      </w:pPr>
    </w:p>
    <w:p w:rsidR="00F87C92" w:rsidP="006B5ABA">
      <w:pPr>
        <w:pStyle w:val="BodyText"/>
      </w:pPr>
    </w:p>
    <w:p w:rsidR="00000000" w:rsidRPr="006B5ABA" w:rsidP="006B5ABA">
      <w:pPr>
        <w:pStyle w:val="Heading1"/>
      </w:pPr>
      <w:bookmarkStart w:id="11" w:name="O_146749"/>
      <w:bookmarkEnd w:id="11"/>
      <w:r w:rsidRPr="006B5ABA">
        <w:t>Range Statement</w:t>
      </w:r>
    </w:p>
    <w:tbl>
      <w:tblPr>
        <w:tblW w:w="0" w:type="auto"/>
        <w:tblLayout w:type="fixed"/>
        <w:tblCellMar>
          <w:left w:w="62" w:type="dxa"/>
          <w:right w:w="62" w:type="dxa"/>
        </w:tblCellMar>
        <w:tblLook w:val="0000"/>
      </w:tblPr>
      <w:tblGrid>
        <w:gridCol w:w="3345"/>
        <w:gridCol w:w="5835"/>
      </w:tblGrid>
      <w:tr w:rsidTr="00F87C9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SpecialBold"/>
              </w:rPr>
              <w:t>RANGE STATEMENT</w:t>
            </w:r>
          </w:p>
        </w:tc>
      </w:tr>
      <w:tr w:rsidTr="00F87C9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t>The range statement relates to the unit of competency as a whole. It allows for different work environments and situations that may affect performance. Bold italicised wording in the performance criteria is detailed below.</w:t>
            </w: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BoldandItalics"/>
              </w:rPr>
              <w:t>General information</w:t>
            </w:r>
            <w:r w:rsidRPr="006B5ABA">
              <w:t xml:space="preserve"> on alcoholic beverages to be provided to customers includes:</w:t>
            </w:r>
          </w:p>
        </w:tc>
        <w:tc>
          <w:tcPr>
            <w:tcW w:w="5835" w:type="dxa"/>
            <w:tcBorders>
              <w:top w:val="nil"/>
              <w:left w:val="nil"/>
              <w:bottom w:val="nil"/>
              <w:right w:val="nil"/>
            </w:tcBorders>
            <w:tcMar>
              <w:top w:w="0" w:type="dxa"/>
              <w:left w:w="62" w:type="dxa"/>
              <w:bottom w:w="0" w:type="dxa"/>
              <w:right w:w="62" w:type="dxa"/>
            </w:tcMar>
          </w:tcPr>
          <w:p w:rsidR="00000000" w:rsidRPr="006B5ABA" w:rsidP="006B5ABA">
            <w:pPr>
              <w:pStyle w:val="ListBullet"/>
            </w:pPr>
            <w:r w:rsidRPr="006B5ABA">
              <w:t>suitable drinks before and after a meal</w:t>
            </w:r>
          </w:p>
          <w:p w:rsidR="00000000" w:rsidRPr="006B5ABA" w:rsidP="006B5ABA">
            <w:pPr>
              <w:pStyle w:val="ListBullet"/>
            </w:pPr>
            <w:r w:rsidRPr="006B5ABA">
              <w:t>suggested basic wine and food combinations</w:t>
            </w:r>
          </w:p>
          <w:p w:rsidR="00000000" w:rsidRPr="006B5ABA" w:rsidP="006B5ABA">
            <w:pPr>
              <w:pStyle w:val="ListBullet"/>
            </w:pPr>
            <w:r w:rsidRPr="006B5ABA">
              <w:t>typical wines and growing areas</w:t>
            </w:r>
          </w:p>
          <w:p w:rsidR="00000000" w:rsidRPr="006B5ABA" w:rsidP="006B5ABA">
            <w:pPr>
              <w:pStyle w:val="ListBullet"/>
            </w:pPr>
            <w:r w:rsidRPr="006B5ABA">
              <w:t>grape varieties and characteristics</w:t>
            </w:r>
          </w:p>
          <w:p w:rsidR="00000000" w:rsidRPr="006B5ABA" w:rsidP="006B5ABA">
            <w:pPr>
              <w:pStyle w:val="ListBullet"/>
            </w:pPr>
            <w:r w:rsidRPr="006B5ABA">
              <w:t>typical beers, place of origin and charact</w:t>
            </w:r>
            <w:r w:rsidRPr="006B5ABA">
              <w:t>eristics</w:t>
            </w:r>
          </w:p>
          <w:p w:rsidR="00000000" w:rsidRPr="006B5ABA" w:rsidP="006B5ABA">
            <w:pPr>
              <w:pStyle w:val="ListBullet"/>
            </w:pPr>
            <w:r w:rsidRPr="006B5ABA">
              <w:t>characteristics of spirits, liqueurs and aperitifs, and appropriate mixers</w:t>
            </w:r>
          </w:p>
          <w:p w:rsidR="00000000" w:rsidP="006B5ABA">
            <w:pPr>
              <w:pStyle w:val="ListBullet"/>
              <w:rPr>
                <w:lang w:val="en-NZ"/>
              </w:rPr>
            </w:pPr>
            <w:r w:rsidRPr="006B5ABA">
              <w:t>range of cocktails.</w:t>
            </w:r>
          </w:p>
        </w:tc>
      </w:tr>
      <w:tr w:rsidTr="00F87C9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B5ABA">
            <w:pPr>
              <w:pStyle w:val="BodyText"/>
              <w:rPr>
                <w:lang w:val="en-NZ"/>
              </w:rPr>
            </w:pP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BoldandItalics"/>
              </w:rPr>
              <w:t>Alcoholic beverages</w:t>
            </w:r>
            <w:r w:rsidRPr="006B5ABA">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6B5ABA" w:rsidP="006B5ABA">
            <w:pPr>
              <w:pStyle w:val="ListBullet"/>
            </w:pPr>
            <w:r w:rsidRPr="006B5ABA">
              <w:t>wines - still, sparkling and fortified</w:t>
            </w:r>
          </w:p>
          <w:p w:rsidR="00000000" w:rsidRPr="006B5ABA" w:rsidP="006B5ABA">
            <w:pPr>
              <w:pStyle w:val="ListBullet"/>
            </w:pPr>
            <w:r w:rsidRPr="006B5ABA">
              <w:t>beers - local, imported, bulk and packaged</w:t>
            </w:r>
          </w:p>
          <w:p w:rsidR="00000000" w:rsidRPr="006B5ABA" w:rsidP="006B5ABA">
            <w:pPr>
              <w:pStyle w:val="ListBullet"/>
            </w:pPr>
            <w:r w:rsidRPr="006B5ABA">
              <w:t>spirits</w:t>
            </w:r>
          </w:p>
          <w:p w:rsidR="00000000" w:rsidRPr="006B5ABA" w:rsidP="006B5ABA">
            <w:pPr>
              <w:pStyle w:val="ListBullet"/>
            </w:pPr>
            <w:r w:rsidRPr="006B5ABA">
              <w:t>liqueurs</w:t>
            </w:r>
          </w:p>
          <w:p w:rsidR="00000000" w:rsidRPr="006B5ABA" w:rsidP="006B5ABA">
            <w:pPr>
              <w:pStyle w:val="ListBullet"/>
            </w:pPr>
            <w:r w:rsidRPr="006B5ABA">
              <w:t>aperitifs</w:t>
            </w:r>
          </w:p>
          <w:p w:rsidR="00000000" w:rsidP="006B5ABA">
            <w:pPr>
              <w:pStyle w:val="ListBullet"/>
              <w:rPr>
                <w:lang w:val="en-NZ"/>
              </w:rPr>
            </w:pPr>
            <w:r w:rsidRPr="006B5ABA">
              <w:t>cocktails.</w:t>
            </w: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BoldandItalics"/>
              </w:rPr>
              <w:t>Enterprise practices</w:t>
            </w:r>
            <w:r w:rsidRPr="006B5ABA">
              <w:t xml:space="preserve"> for storage relate to:</w:t>
            </w:r>
          </w:p>
        </w:tc>
        <w:tc>
          <w:tcPr>
            <w:tcW w:w="5835" w:type="dxa"/>
            <w:tcBorders>
              <w:top w:val="nil"/>
              <w:left w:val="nil"/>
              <w:bottom w:val="nil"/>
              <w:right w:val="nil"/>
            </w:tcBorders>
            <w:tcMar>
              <w:top w:w="0" w:type="dxa"/>
              <w:left w:w="62" w:type="dxa"/>
              <w:bottom w:w="0" w:type="dxa"/>
              <w:right w:w="62" w:type="dxa"/>
            </w:tcMar>
          </w:tcPr>
          <w:p w:rsidR="00000000" w:rsidRPr="006B5ABA" w:rsidP="006B5ABA">
            <w:pPr>
              <w:pStyle w:val="ListBullet"/>
            </w:pPr>
            <w:r w:rsidRPr="006B5ABA">
              <w:t>refrigeration</w:t>
            </w:r>
          </w:p>
          <w:p w:rsidR="00000000" w:rsidRPr="006B5ABA" w:rsidP="006B5ABA">
            <w:pPr>
              <w:pStyle w:val="ListBullet"/>
            </w:pPr>
            <w:r w:rsidRPr="006B5ABA">
              <w:t>shelving and cellaring</w:t>
            </w:r>
          </w:p>
          <w:p w:rsidR="00000000" w:rsidP="006B5ABA">
            <w:pPr>
              <w:pStyle w:val="ListBullet"/>
              <w:rPr>
                <w:lang w:val="en-NZ"/>
              </w:rPr>
            </w:pPr>
            <w:r w:rsidRPr="006B5ABA">
              <w:t>vertical or horizontal storage.</w:t>
            </w: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BoldandItalics"/>
              </w:rPr>
              <w:t>Equipment</w:t>
            </w:r>
            <w:r w:rsidRPr="006B5ABA">
              <w:t xml:space="preserve"> for beverage service at the table includes:</w:t>
            </w:r>
          </w:p>
        </w:tc>
        <w:tc>
          <w:tcPr>
            <w:tcW w:w="5835" w:type="dxa"/>
            <w:tcBorders>
              <w:top w:val="nil"/>
              <w:left w:val="nil"/>
              <w:bottom w:val="nil"/>
              <w:right w:val="nil"/>
            </w:tcBorders>
            <w:tcMar>
              <w:top w:w="0" w:type="dxa"/>
              <w:left w:w="62" w:type="dxa"/>
              <w:bottom w:w="0" w:type="dxa"/>
              <w:right w:w="62" w:type="dxa"/>
            </w:tcMar>
          </w:tcPr>
          <w:p w:rsidR="00000000" w:rsidRPr="006B5ABA" w:rsidP="006B5ABA">
            <w:pPr>
              <w:pStyle w:val="ListBullet"/>
            </w:pPr>
            <w:r w:rsidRPr="006B5ABA">
              <w:t>ice buckets or stands</w:t>
            </w:r>
          </w:p>
          <w:p w:rsidR="00000000" w:rsidRPr="006B5ABA" w:rsidP="006B5ABA">
            <w:pPr>
              <w:pStyle w:val="ListBullet"/>
            </w:pPr>
            <w:r w:rsidRPr="006B5ABA">
              <w:t>openers and wine knives</w:t>
            </w:r>
          </w:p>
          <w:p w:rsidR="00000000" w:rsidRPr="006B5ABA" w:rsidP="006B5ABA">
            <w:pPr>
              <w:pStyle w:val="ListBullet"/>
            </w:pPr>
            <w:r w:rsidRPr="006B5ABA">
              <w:t>napkins</w:t>
            </w:r>
          </w:p>
          <w:p w:rsidR="00000000" w:rsidRPr="006B5ABA" w:rsidP="006B5ABA">
            <w:pPr>
              <w:pStyle w:val="ListBullet"/>
            </w:pPr>
            <w:r w:rsidRPr="006B5ABA">
              <w:t>glassware appropriate to beverage and style</w:t>
            </w:r>
          </w:p>
          <w:p w:rsidR="00000000" w:rsidP="006B5ABA">
            <w:pPr>
              <w:pStyle w:val="ListBullet"/>
              <w:rPr>
                <w:lang w:val="en-NZ"/>
              </w:rPr>
            </w:pPr>
            <w:r w:rsidRPr="006B5ABA">
              <w:t>wine lists.</w:t>
            </w: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BoldandItalics"/>
              </w:rPr>
              <w:t>Prepare glassware</w:t>
            </w:r>
            <w:r w:rsidRPr="006B5ABA">
              <w:t xml:space="preserve"> includes:</w:t>
            </w:r>
          </w:p>
        </w:tc>
        <w:tc>
          <w:tcPr>
            <w:tcW w:w="5835" w:type="dxa"/>
            <w:tcBorders>
              <w:top w:val="nil"/>
              <w:left w:val="nil"/>
              <w:bottom w:val="nil"/>
              <w:right w:val="nil"/>
            </w:tcBorders>
            <w:tcMar>
              <w:top w:w="0" w:type="dxa"/>
              <w:left w:w="62" w:type="dxa"/>
              <w:bottom w:w="0" w:type="dxa"/>
              <w:right w:w="62" w:type="dxa"/>
            </w:tcMar>
          </w:tcPr>
          <w:p w:rsidR="00000000" w:rsidRPr="006B5ABA" w:rsidP="006B5ABA">
            <w:pPr>
              <w:pStyle w:val="ListBullet"/>
            </w:pPr>
            <w:r w:rsidRPr="006B5ABA">
              <w:t>checking for cracks and chips</w:t>
            </w:r>
          </w:p>
          <w:p w:rsidR="00000000" w:rsidRPr="006B5ABA" w:rsidP="006B5ABA">
            <w:pPr>
              <w:pStyle w:val="ListBullet"/>
            </w:pPr>
            <w:r w:rsidRPr="006B5ABA">
              <w:t>polishing</w:t>
            </w:r>
          </w:p>
          <w:p w:rsidR="00000000" w:rsidRPr="006B5ABA" w:rsidP="006B5ABA">
            <w:pPr>
              <w:pStyle w:val="ListBullet"/>
            </w:pPr>
            <w:r w:rsidRPr="006B5ABA">
              <w:t>table placement</w:t>
            </w:r>
          </w:p>
          <w:p w:rsidR="00000000" w:rsidP="006B5ABA">
            <w:pPr>
              <w:pStyle w:val="ListBullet"/>
              <w:rPr>
                <w:lang w:val="en-NZ"/>
              </w:rPr>
            </w:pPr>
            <w:r w:rsidRPr="006B5ABA">
              <w:t>placing in storage.</w:t>
            </w: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p>
        </w:tc>
      </w:tr>
      <w:tr w:rsidTr="00F87C9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BoldandItalics"/>
              </w:rPr>
              <w:t>Verifying customer complaints</w:t>
            </w:r>
            <w:r w:rsidRPr="006B5ABA">
              <w:t xml:space="preserve"> about quality of beverages involves assessing:</w:t>
            </w:r>
          </w:p>
        </w:tc>
        <w:tc>
          <w:tcPr>
            <w:tcW w:w="5835" w:type="dxa"/>
            <w:tcBorders>
              <w:top w:val="nil"/>
              <w:left w:val="nil"/>
              <w:bottom w:val="nil"/>
              <w:right w:val="nil"/>
            </w:tcBorders>
            <w:tcMar>
              <w:top w:w="0" w:type="dxa"/>
              <w:left w:w="62" w:type="dxa"/>
              <w:bottom w:w="0" w:type="dxa"/>
              <w:right w:w="62" w:type="dxa"/>
            </w:tcMar>
          </w:tcPr>
          <w:p w:rsidR="00000000" w:rsidRPr="006B5ABA" w:rsidP="006B5ABA">
            <w:pPr>
              <w:pStyle w:val="ListBullet"/>
            </w:pPr>
            <w:r w:rsidRPr="006B5ABA">
              <w:t>visual appeal</w:t>
            </w:r>
          </w:p>
          <w:p w:rsidR="00000000" w:rsidRPr="006B5ABA" w:rsidP="006B5ABA">
            <w:pPr>
              <w:pStyle w:val="ListBullet"/>
            </w:pPr>
            <w:r w:rsidRPr="006B5ABA">
              <w:t>smell</w:t>
            </w:r>
          </w:p>
          <w:p w:rsidR="00000000" w:rsidRPr="006B5ABA" w:rsidP="006B5ABA">
            <w:pPr>
              <w:pStyle w:val="ListBullet"/>
            </w:pPr>
            <w:r w:rsidRPr="006B5ABA">
              <w:t>taste.</w:t>
            </w:r>
          </w:p>
        </w:tc>
      </w:tr>
    </w:tbl>
    <w:p w:rsidR="00F87C92" w:rsidP="006B5ABA">
      <w:pPr>
        <w:pStyle w:val="BodyText"/>
      </w:pPr>
    </w:p>
    <w:p w:rsidR="00F87C92" w:rsidP="006B5ABA">
      <w:pPr>
        <w:pStyle w:val="BodyText"/>
      </w:pPr>
    </w:p>
    <w:p w:rsidR="00000000" w:rsidRPr="006B5ABA" w:rsidP="006B5ABA">
      <w:pPr>
        <w:pStyle w:val="Heading1"/>
      </w:pPr>
      <w:bookmarkStart w:id="12" w:name="O_146750"/>
      <w:bookmarkEnd w:id="12"/>
      <w:r w:rsidRPr="006B5ABA">
        <w:t>Unit Sector(s)</w:t>
      </w:r>
    </w:p>
    <w:tbl>
      <w:tblPr>
        <w:tblW w:w="0" w:type="auto"/>
        <w:tblLayout w:type="fixed"/>
        <w:tblCellMar>
          <w:left w:w="62" w:type="dxa"/>
          <w:right w:w="62" w:type="dxa"/>
        </w:tblCellMar>
        <w:tblLook w:val="0000"/>
      </w:tblPr>
      <w:tblGrid>
        <w:gridCol w:w="2836"/>
        <w:gridCol w:w="6344"/>
      </w:tblGrid>
      <w:tr w:rsidTr="00F87C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B5ABA" w:rsidP="006B5ABA">
            <w:pPr>
              <w:pStyle w:val="BodyText"/>
            </w:pPr>
            <w:r w:rsidRPr="006B5ABA">
              <w:t>Hospitality</w:t>
            </w:r>
          </w:p>
        </w:tc>
      </w:tr>
    </w:tbl>
    <w:p w:rsidR="00000000" w:rsidRPr="006B5ABA" w:rsidP="006B5ABA">
      <w:pPr>
        <w:pStyle w:val="BodyText"/>
      </w:pPr>
    </w:p>
    <w:p w:rsidR="00000000" w:rsidRPr="006B5ABA" w:rsidP="006B5ABA">
      <w:pPr>
        <w:pStyle w:val="AllowPageBreak"/>
      </w:pPr>
    </w:p>
    <w:p w:rsidR="00000000" w:rsidRPr="006B5ABA" w:rsidP="006B5ABA">
      <w:pPr>
        <w:pStyle w:val="Heading1"/>
      </w:pPr>
      <w:bookmarkStart w:id="13" w:name="O_163313"/>
      <w:bookmarkEnd w:id="13"/>
      <w:r w:rsidRPr="006B5ABA">
        <w:t>Competency field</w:t>
      </w:r>
    </w:p>
    <w:tbl>
      <w:tblPr>
        <w:tblW w:w="0" w:type="auto"/>
        <w:tblLayout w:type="fixed"/>
        <w:tblCellMar>
          <w:left w:w="62" w:type="dxa"/>
          <w:right w:w="62" w:type="dxa"/>
        </w:tblCellMar>
        <w:tblLook w:val="0000"/>
      </w:tblPr>
      <w:tblGrid>
        <w:gridCol w:w="2836"/>
        <w:gridCol w:w="6344"/>
      </w:tblGrid>
      <w:tr w:rsidTr="00F87C9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B5ABA">
            <w:pPr>
              <w:pStyle w:val="BodyText"/>
              <w:rPr>
                <w:lang w:val="en-NZ"/>
              </w:rPr>
            </w:pPr>
            <w:r w:rsidRPr="006B5ABA">
              <w:t>Food and Beverage</w:t>
            </w:r>
          </w:p>
        </w:tc>
      </w:tr>
      <w:tr w:rsidTr="00F87C9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5ABA" w:rsidP="006B5ABA">
            <w:pPr>
              <w:pStyle w:val="BodyText"/>
            </w:pPr>
          </w:p>
        </w:tc>
      </w:tr>
    </w:tbl>
    <w:p w:rsidR="00000000" w:rsidRPr="006B5ABA" w:rsidP="006B5ABA">
      <w:pPr>
        <w:pStyle w:val="BodyText"/>
      </w:pPr>
    </w:p>
    <w:p w:rsidR="00000000" w:rsidRPr="006B5ABA" w:rsidP="006B5ABA"/>
    <w:sectPr w:rsidSect="006B5A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C92" w:rsidP="00F87C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C92" w:rsidP="006B5A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7C92" w:rsidP="006B5A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87C92" w:rsidP="006B5A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C92" w:rsidP="00F87C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C92" w:rsidP="006B5ABA">
    <w:pPr>
      <w:pStyle w:val="Header"/>
      <w:framePr w:wrap="around"/>
    </w:pPr>
    <w:r>
      <w:fldChar w:fldCharType="begin"/>
    </w:r>
    <w:r>
      <w:instrText xml:space="preserve"> TITLE   \* MERGEFORMAT </w:instrText>
    </w:r>
    <w:r>
      <w:fldChar w:fldCharType="separate"/>
    </w:r>
    <w:r>
      <w:t>SITHFAB005A Provide table service of alcoholic beverages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7C92" w:rsidP="006B5A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A07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BE3C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7E5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A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5ABA"/>
    <w:pPr>
      <w:spacing w:before="360" w:after="60"/>
      <w:outlineLvl w:val="0"/>
    </w:pPr>
    <w:rPr>
      <w:sz w:val="32"/>
    </w:rPr>
  </w:style>
  <w:style w:type="paragraph" w:styleId="Heading2">
    <w:name w:val="heading 2"/>
    <w:basedOn w:val="HeadingBase"/>
    <w:next w:val="BodyText"/>
    <w:link w:val="Heading2Char"/>
    <w:qFormat/>
    <w:rsid w:val="006B5ABA"/>
    <w:pPr>
      <w:keepLines/>
      <w:spacing w:before="240" w:after="120"/>
      <w:outlineLvl w:val="1"/>
    </w:pPr>
    <w:rPr>
      <w:sz w:val="28"/>
      <w:szCs w:val="40"/>
    </w:rPr>
  </w:style>
  <w:style w:type="paragraph" w:styleId="Heading3">
    <w:name w:val="heading 3"/>
    <w:basedOn w:val="HeadingBase"/>
    <w:next w:val="BodyText"/>
    <w:link w:val="Heading3Char"/>
    <w:qFormat/>
    <w:rsid w:val="006B5ABA"/>
    <w:pPr>
      <w:spacing w:before="180" w:after="120"/>
      <w:outlineLvl w:val="2"/>
    </w:pPr>
    <w:rPr>
      <w:spacing w:val="-10"/>
      <w:kern w:val="32"/>
    </w:rPr>
  </w:style>
  <w:style w:type="paragraph" w:styleId="Heading4">
    <w:name w:val="heading 4"/>
    <w:basedOn w:val="HeadingBase"/>
    <w:next w:val="BodyText"/>
    <w:link w:val="Heading4Char"/>
    <w:qFormat/>
    <w:rsid w:val="006B5ABA"/>
    <w:pPr>
      <w:spacing w:before="160" w:after="120"/>
      <w:outlineLvl w:val="3"/>
    </w:pPr>
    <w:rPr>
      <w:sz w:val="22"/>
    </w:rPr>
  </w:style>
  <w:style w:type="paragraph" w:styleId="Heading5">
    <w:name w:val="heading 5"/>
    <w:basedOn w:val="HeadingBase"/>
    <w:next w:val="Normal"/>
    <w:link w:val="Heading5Char"/>
    <w:qFormat/>
    <w:rsid w:val="006B5ABA"/>
    <w:pPr>
      <w:spacing w:before="80"/>
      <w:outlineLvl w:val="4"/>
    </w:pPr>
    <w:rPr>
      <w:color w:val="918585"/>
      <w:sz w:val="20"/>
    </w:rPr>
  </w:style>
  <w:style w:type="paragraph" w:styleId="Heading6">
    <w:name w:val="heading 6"/>
    <w:basedOn w:val="HeadingBase"/>
    <w:next w:val="Normal"/>
    <w:link w:val="Heading6Char"/>
    <w:qFormat/>
    <w:rsid w:val="006B5ABA"/>
    <w:pPr>
      <w:spacing w:before="60"/>
      <w:outlineLvl w:val="5"/>
    </w:pPr>
    <w:rPr>
      <w:color w:val="918585"/>
      <w:sz w:val="20"/>
    </w:rPr>
  </w:style>
  <w:style w:type="paragraph" w:styleId="Heading7">
    <w:name w:val="heading 7"/>
    <w:basedOn w:val="Normal"/>
    <w:next w:val="Normal"/>
    <w:link w:val="Heading7Char"/>
    <w:qFormat/>
    <w:rsid w:val="006B5ABA"/>
    <w:pPr>
      <w:ind w:left="720"/>
      <w:outlineLvl w:val="6"/>
    </w:pPr>
    <w:rPr>
      <w:i/>
    </w:rPr>
  </w:style>
  <w:style w:type="paragraph" w:styleId="Heading8">
    <w:name w:val="heading 8"/>
    <w:basedOn w:val="Normal"/>
    <w:next w:val="Normal"/>
    <w:link w:val="Heading8Char"/>
    <w:qFormat/>
    <w:rsid w:val="006B5ABA"/>
    <w:pPr>
      <w:ind w:left="720"/>
      <w:outlineLvl w:val="7"/>
    </w:pPr>
    <w:rPr>
      <w:i/>
    </w:rPr>
  </w:style>
  <w:style w:type="paragraph" w:styleId="Heading9">
    <w:name w:val="heading 9"/>
    <w:basedOn w:val="Normal"/>
    <w:next w:val="Normal"/>
    <w:link w:val="Heading9Char"/>
    <w:qFormat/>
    <w:rsid w:val="006B5ABA"/>
    <w:pPr>
      <w:ind w:left="720"/>
      <w:outlineLvl w:val="8"/>
    </w:pPr>
    <w:rPr>
      <w:i/>
    </w:rPr>
  </w:style>
  <w:style w:type="character" w:default="1" w:styleId="DefaultParagraphFont">
    <w:name w:val="Default Paragraph Font"/>
    <w:uiPriority w:val="1"/>
    <w:unhideWhenUsed/>
    <w:rsid w:val="006B5A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ABA"/>
  </w:style>
  <w:style w:type="character" w:customStyle="1" w:styleId="Heading1Char">
    <w:name w:val="Heading 1 Char"/>
    <w:basedOn w:val="DefaultParagraphFont"/>
    <w:link w:val="Heading1"/>
    <w:rsid w:val="006B5ABA"/>
    <w:rPr>
      <w:rFonts w:ascii="Times New Roman" w:eastAsia="Times New Roman" w:hAnsi="Times New Roman" w:cs="Times New Roman"/>
      <w:b/>
      <w:sz w:val="32"/>
      <w:szCs w:val="20"/>
      <w:lang w:eastAsia="en-US"/>
    </w:rPr>
  </w:style>
  <w:style w:type="paragraph" w:styleId="BodyText">
    <w:name w:val="Body Text"/>
    <w:basedOn w:val="Normal"/>
    <w:link w:val="BodyTextChar"/>
    <w:rsid w:val="006B5A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5ABA"/>
    <w:rPr>
      <w:rFonts w:ascii="Times New Roman" w:eastAsia="Times New Roman" w:hAnsi="Times New Roman" w:cs="Times New Roman"/>
      <w:sz w:val="24"/>
      <w:lang w:val="en-US" w:eastAsia="en-US"/>
    </w:rPr>
  </w:style>
  <w:style w:type="paragraph" w:styleId="Footer">
    <w:name w:val="footer"/>
    <w:basedOn w:val="Normal"/>
    <w:link w:val="FooterChar"/>
    <w:rsid w:val="006B5A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ABA"/>
    <w:rPr>
      <w:rFonts w:ascii="Times New Roman" w:eastAsia="Times New Roman" w:hAnsi="Times New Roman" w:cs="Times New Roman"/>
      <w:sz w:val="16"/>
      <w:lang w:val="en-US" w:eastAsia="en-US"/>
    </w:rPr>
  </w:style>
  <w:style w:type="paragraph" w:styleId="List">
    <w:name w:val="List"/>
    <w:basedOn w:val="BodyText"/>
    <w:next w:val="BodyText"/>
    <w:rsid w:val="006B5ABA"/>
    <w:pPr>
      <w:tabs>
        <w:tab w:val="left" w:pos="340"/>
      </w:tabs>
      <w:spacing w:before="60" w:after="60"/>
      <w:ind w:left="340" w:hanging="340"/>
    </w:pPr>
  </w:style>
  <w:style w:type="paragraph" w:styleId="ListBullet">
    <w:name w:val="List Bullet"/>
    <w:basedOn w:val="List"/>
    <w:rsid w:val="006B5ABA"/>
    <w:pPr>
      <w:numPr>
        <w:numId w:val="13"/>
      </w:numPr>
      <w:tabs>
        <w:tab w:val="clear" w:pos="340"/>
      </w:tabs>
      <w:spacing w:before="40" w:after="40"/>
    </w:pPr>
  </w:style>
  <w:style w:type="character" w:customStyle="1" w:styleId="SpecialBold">
    <w:name w:val="Special Bold"/>
    <w:basedOn w:val="DefaultParagraphFont"/>
    <w:rsid w:val="006B5ABA"/>
    <w:rPr>
      <w:b/>
      <w:spacing w:val="0"/>
    </w:rPr>
  </w:style>
  <w:style w:type="paragraph" w:styleId="ListBullet2">
    <w:name w:val="List Bullet 2"/>
    <w:basedOn w:val="List2"/>
    <w:rsid w:val="006B5ABA"/>
    <w:pPr>
      <w:numPr>
        <w:numId w:val="14"/>
      </w:numPr>
      <w:tabs>
        <w:tab w:val="clear" w:pos="680"/>
      </w:tabs>
    </w:pPr>
  </w:style>
  <w:style w:type="paragraph" w:styleId="Header">
    <w:name w:val="header"/>
    <w:basedOn w:val="Normal"/>
    <w:link w:val="HeaderChar"/>
    <w:rsid w:val="006B5A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A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5ABA"/>
    <w:pPr>
      <w:spacing w:before="240" w:after="120"/>
      <w:outlineLvl w:val="0"/>
    </w:pPr>
    <w:rPr>
      <w:rFonts w:ascii="Times New Roman" w:hAnsi="Times New Roman"/>
      <w:b/>
      <w:sz w:val="28"/>
    </w:rPr>
  </w:style>
  <w:style w:type="paragraph" w:customStyle="1" w:styleId="AllowPageBreak">
    <w:name w:val="AllowPageBreak"/>
    <w:rsid w:val="006B5A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5ABA"/>
    <w:rPr>
      <w:b/>
      <w:i/>
      <w:u w:val="none"/>
    </w:rPr>
  </w:style>
  <w:style w:type="character" w:customStyle="1" w:styleId="Heading2Char">
    <w:name w:val="Heading 2 Char"/>
    <w:basedOn w:val="DefaultParagraphFont"/>
    <w:link w:val="Heading2"/>
    <w:rsid w:val="006B5A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A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A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A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A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A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5A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5ABA"/>
    <w:rPr>
      <w:rFonts w:ascii="Courier New" w:eastAsia="Times New Roman" w:hAnsi="Courier New" w:cs="Times New Roman"/>
      <w:i/>
      <w:szCs w:val="20"/>
      <w:lang w:val="en-US" w:eastAsia="en-US"/>
    </w:rPr>
  </w:style>
  <w:style w:type="paragraph" w:customStyle="1" w:styleId="HeadingBase">
    <w:name w:val="Heading Base"/>
    <w:rsid w:val="006B5A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ABA"/>
    <w:pPr>
      <w:tabs>
        <w:tab w:val="right" w:leader="dot" w:pos="9072"/>
      </w:tabs>
      <w:ind w:left="567"/>
    </w:pPr>
    <w:rPr>
      <w:szCs w:val="22"/>
    </w:rPr>
  </w:style>
  <w:style w:type="paragraph" w:customStyle="1" w:styleId="TOCBase">
    <w:name w:val="TOC Base"/>
    <w:rsid w:val="006B5A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ABA"/>
    <w:pPr>
      <w:tabs>
        <w:tab w:val="right" w:leader="dot" w:pos="9072"/>
      </w:tabs>
      <w:spacing w:before="40" w:after="40"/>
      <w:ind w:left="284"/>
    </w:pPr>
    <w:rPr>
      <w:rFonts w:ascii="Times New Roman" w:hAnsi="Times New Roman"/>
    </w:rPr>
  </w:style>
  <w:style w:type="paragraph" w:styleId="TOC1">
    <w:name w:val="toc 1"/>
    <w:basedOn w:val="TOCBase"/>
    <w:next w:val="Normal"/>
    <w:rsid w:val="006B5A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5ABA"/>
    <w:pPr>
      <w:spacing w:before="5040"/>
      <w:jc w:val="center"/>
    </w:pPr>
    <w:rPr>
      <w:sz w:val="48"/>
      <w:szCs w:val="72"/>
      <w:lang w:val="en-US"/>
    </w:rPr>
  </w:style>
  <w:style w:type="character" w:customStyle="1" w:styleId="TitleChar">
    <w:name w:val="Title Char"/>
    <w:basedOn w:val="DefaultParagraphFont"/>
    <w:link w:val="Title"/>
    <w:rsid w:val="006B5A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ABA"/>
    <w:pPr>
      <w:tabs>
        <w:tab w:val="left" w:pos="3600"/>
        <w:tab w:val="left" w:pos="3958"/>
      </w:tabs>
    </w:pPr>
  </w:style>
  <w:style w:type="paragraph" w:customStyle="1" w:styleId="Note">
    <w:name w:val="Note"/>
    <w:basedOn w:val="BodyText"/>
    <w:rsid w:val="006B5A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ABA"/>
    <w:pPr>
      <w:framePr w:wrap="auto" w:hAnchor="text" w:y="6049"/>
    </w:pPr>
    <w:rPr>
      <w:color w:val="000000"/>
      <w:sz w:val="40"/>
    </w:rPr>
  </w:style>
  <w:style w:type="paragraph" w:customStyle="1" w:styleId="TOCTitle">
    <w:name w:val="TOCTitle"/>
    <w:basedOn w:val="Heading1"/>
    <w:rsid w:val="006B5ABA"/>
    <w:pPr>
      <w:spacing w:after="240"/>
      <w:jc w:val="center"/>
      <w:outlineLvl w:val="9"/>
    </w:pPr>
    <w:rPr>
      <w:caps/>
    </w:rPr>
  </w:style>
  <w:style w:type="paragraph" w:customStyle="1" w:styleId="Version">
    <w:name w:val="Version"/>
    <w:rsid w:val="006B5A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ABA"/>
    <w:pPr>
      <w:keepNext w:val="0"/>
      <w:tabs>
        <w:tab w:val="right" w:pos="4176"/>
      </w:tabs>
      <w:ind w:left="198" w:hanging="198"/>
    </w:pPr>
    <w:rPr>
      <w:rFonts w:ascii="Garamond" w:hAnsi="Garamond"/>
    </w:rPr>
  </w:style>
  <w:style w:type="paragraph" w:styleId="IndexHeading">
    <w:name w:val="index heading"/>
    <w:basedOn w:val="Normal"/>
    <w:next w:val="Index1"/>
    <w:semiHidden/>
    <w:rsid w:val="006B5ABA"/>
    <w:pPr>
      <w:spacing w:before="120" w:after="120"/>
    </w:pPr>
    <w:rPr>
      <w:rFonts w:ascii="Arial" w:hAnsi="Arial"/>
      <w:b/>
      <w:color w:val="918585"/>
      <w:sz w:val="24"/>
    </w:rPr>
  </w:style>
  <w:style w:type="paragraph" w:customStyle="1" w:styleId="Chapter">
    <w:name w:val="Chapter"/>
    <w:basedOn w:val="Normal"/>
    <w:rsid w:val="006B5ABA"/>
    <w:pPr>
      <w:spacing w:before="240"/>
    </w:pPr>
    <w:rPr>
      <w:rFonts w:ascii="Times New Roman" w:hAnsi="Times New Roman"/>
      <w:smallCaps/>
      <w:spacing w:val="80"/>
      <w:sz w:val="28"/>
    </w:rPr>
  </w:style>
  <w:style w:type="paragraph" w:customStyle="1" w:styleId="InChapter">
    <w:name w:val="InChapter"/>
    <w:basedOn w:val="Heading3"/>
    <w:rsid w:val="006B5ABA"/>
    <w:pPr>
      <w:spacing w:after="240"/>
      <w:outlineLvl w:val="9"/>
    </w:pPr>
    <w:rPr>
      <w:noProof/>
    </w:rPr>
  </w:style>
  <w:style w:type="paragraph" w:styleId="Index2">
    <w:name w:val="index 2"/>
    <w:basedOn w:val="Normal"/>
    <w:next w:val="Normal"/>
    <w:semiHidden/>
    <w:rsid w:val="006B5ABA"/>
    <w:pPr>
      <w:tabs>
        <w:tab w:val="right" w:pos="4176"/>
      </w:tabs>
      <w:ind w:left="568" w:hanging="284"/>
    </w:pPr>
    <w:rPr>
      <w:rFonts w:ascii="Garamond" w:hAnsi="Garamond"/>
    </w:rPr>
  </w:style>
  <w:style w:type="paragraph" w:customStyle="1" w:styleId="Byline">
    <w:name w:val="Byline"/>
    <w:rsid w:val="006B5A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ABA"/>
    <w:pPr>
      <w:tabs>
        <w:tab w:val="clear" w:pos="3600"/>
        <w:tab w:val="clear" w:pos="3958"/>
      </w:tabs>
      <w:jc w:val="right"/>
    </w:pPr>
  </w:style>
  <w:style w:type="character" w:styleId="Emphasis">
    <w:name w:val="Emphasis"/>
    <w:basedOn w:val="DefaultParagraphFont"/>
    <w:qFormat/>
    <w:rsid w:val="006B5ABA"/>
    <w:rPr>
      <w:i/>
    </w:rPr>
  </w:style>
  <w:style w:type="paragraph" w:styleId="Caption">
    <w:name w:val="caption"/>
    <w:basedOn w:val="BodyText"/>
    <w:next w:val="Normal"/>
    <w:qFormat/>
    <w:rsid w:val="006B5ABA"/>
    <w:pPr>
      <w:framePr w:w="2268" w:hSpace="181" w:vSpace="181" w:wrap="around" w:vAnchor="text" w:hAnchor="page" w:x="1135" w:y="285" w:anchorLock="1"/>
    </w:pPr>
    <w:rPr>
      <w:i/>
    </w:rPr>
  </w:style>
  <w:style w:type="paragraph" w:customStyle="1" w:styleId="MiniTOCTitle">
    <w:name w:val="MiniTOCTitle"/>
    <w:basedOn w:val="Heading4"/>
    <w:rsid w:val="006B5ABA"/>
    <w:pPr>
      <w:spacing w:before="240"/>
      <w:outlineLvl w:val="9"/>
    </w:pPr>
    <w:rPr>
      <w:noProof/>
      <w:sz w:val="24"/>
    </w:rPr>
  </w:style>
  <w:style w:type="paragraph" w:customStyle="1" w:styleId="MiniTOCItem">
    <w:name w:val="MiniTOCItem"/>
    <w:basedOn w:val="ListBullet"/>
    <w:rsid w:val="006B5ABA"/>
    <w:pPr>
      <w:numPr>
        <w:numId w:val="0"/>
      </w:numPr>
      <w:tabs>
        <w:tab w:val="right" w:leader="dot" w:pos="6521"/>
      </w:tabs>
      <w:spacing w:before="0" w:after="0"/>
    </w:pPr>
  </w:style>
  <w:style w:type="paragraph" w:customStyle="1" w:styleId="TOFTitle">
    <w:name w:val="TOFTitle"/>
    <w:basedOn w:val="TOCTitle"/>
    <w:rsid w:val="006B5ABA"/>
  </w:style>
  <w:style w:type="paragraph" w:styleId="TableofFigures">
    <w:name w:val="table of figures"/>
    <w:basedOn w:val="Normal"/>
    <w:next w:val="Normal"/>
    <w:semiHidden/>
    <w:rsid w:val="006B5ABA"/>
    <w:pPr>
      <w:tabs>
        <w:tab w:val="right" w:leader="dot" w:pos="9072"/>
      </w:tabs>
      <w:ind w:left="970" w:hanging="403"/>
    </w:pPr>
    <w:rPr>
      <w:rFonts w:ascii="Times New Roman" w:hAnsi="Times New Roman"/>
      <w:b/>
    </w:rPr>
  </w:style>
  <w:style w:type="paragraph" w:styleId="ListNumber">
    <w:name w:val="List Number"/>
    <w:basedOn w:val="List"/>
    <w:rsid w:val="006B5ABA"/>
    <w:pPr>
      <w:numPr>
        <w:numId w:val="11"/>
      </w:numPr>
    </w:pPr>
  </w:style>
  <w:style w:type="character" w:customStyle="1" w:styleId="WingdingSymbols">
    <w:name w:val="Wingding Symbols"/>
    <w:rsid w:val="006B5ABA"/>
    <w:rPr>
      <w:rFonts w:ascii="Wingdings" w:hAnsi="Wingdings"/>
    </w:rPr>
  </w:style>
  <w:style w:type="paragraph" w:customStyle="1" w:styleId="TableHeading">
    <w:name w:val="Table Heading"/>
    <w:basedOn w:val="HeadingBase"/>
    <w:rsid w:val="006B5ABA"/>
    <w:pPr>
      <w:keepLines/>
      <w:pBdr>
        <w:bottom w:val="single" w:sz="6" w:space="1" w:color="918585"/>
      </w:pBdr>
      <w:spacing w:before="240"/>
    </w:pPr>
  </w:style>
  <w:style w:type="character" w:customStyle="1" w:styleId="HotSpot">
    <w:name w:val="HotSpot"/>
    <w:rsid w:val="006B5ABA"/>
    <w:rPr>
      <w:color w:val="0033CC"/>
      <w:u w:val="none"/>
    </w:rPr>
  </w:style>
  <w:style w:type="paragraph" w:customStyle="1" w:styleId="BodyTextRight">
    <w:name w:val="Body Text Right"/>
    <w:basedOn w:val="BodyText"/>
    <w:rsid w:val="006B5ABA"/>
    <w:pPr>
      <w:spacing w:before="0" w:after="0"/>
      <w:jc w:val="right"/>
    </w:pPr>
  </w:style>
  <w:style w:type="paragraph" w:styleId="Index3">
    <w:name w:val="index 3"/>
    <w:basedOn w:val="ListNumber2"/>
    <w:next w:val="Normal"/>
    <w:semiHidden/>
    <w:rsid w:val="006B5ABA"/>
    <w:pPr>
      <w:numPr>
        <w:numId w:val="0"/>
      </w:numPr>
      <w:tabs>
        <w:tab w:val="right" w:leader="dot" w:pos="4176"/>
      </w:tabs>
    </w:pPr>
  </w:style>
  <w:style w:type="paragraph" w:styleId="ListNumber2">
    <w:name w:val="List Number 2"/>
    <w:basedOn w:val="List2"/>
    <w:rsid w:val="006B5ABA"/>
    <w:pPr>
      <w:numPr>
        <w:numId w:val="10"/>
      </w:numPr>
      <w:tabs>
        <w:tab w:val="clear" w:pos="1060"/>
      </w:tabs>
    </w:pPr>
  </w:style>
  <w:style w:type="paragraph" w:customStyle="1" w:styleId="MarginNote">
    <w:name w:val="Margin Note"/>
    <w:basedOn w:val="BodyText"/>
    <w:rsid w:val="006B5A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A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A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5ABA"/>
    <w:rPr>
      <w:sz w:val="32"/>
    </w:rPr>
  </w:style>
  <w:style w:type="paragraph" w:customStyle="1" w:styleId="HeadingProcedure">
    <w:name w:val="Heading Procedure"/>
    <w:basedOn w:val="HeadingBase"/>
    <w:next w:val="Normal"/>
    <w:rsid w:val="006B5ABA"/>
    <w:pPr>
      <w:tabs>
        <w:tab w:val="left" w:pos="0"/>
      </w:tabs>
      <w:spacing w:before="120" w:after="60"/>
    </w:pPr>
    <w:rPr>
      <w:i/>
      <w:color w:val="918585"/>
      <w:sz w:val="22"/>
    </w:rPr>
  </w:style>
  <w:style w:type="paragraph" w:customStyle="1" w:styleId="TableBodyText">
    <w:name w:val="Table Body Text"/>
    <w:basedOn w:val="BodyText"/>
    <w:rsid w:val="006B5ABA"/>
    <w:pPr>
      <w:spacing w:before="60" w:after="60"/>
    </w:pPr>
  </w:style>
  <w:style w:type="paragraph" w:styleId="ListContinue">
    <w:name w:val="List Continue"/>
    <w:basedOn w:val="List"/>
    <w:rsid w:val="006B5ABA"/>
    <w:pPr>
      <w:ind w:firstLine="0"/>
    </w:pPr>
  </w:style>
  <w:style w:type="paragraph" w:customStyle="1" w:styleId="ListNote">
    <w:name w:val="List Note"/>
    <w:basedOn w:val="List"/>
    <w:rsid w:val="006B5ABA"/>
    <w:pPr>
      <w:pBdr>
        <w:top w:val="single" w:sz="6" w:space="2" w:color="918585"/>
        <w:bottom w:val="single" w:sz="6" w:space="2" w:color="918585"/>
      </w:pBdr>
      <w:tabs>
        <w:tab w:val="left" w:pos="1021"/>
      </w:tabs>
      <w:ind w:firstLine="0"/>
    </w:pPr>
  </w:style>
  <w:style w:type="paragraph" w:customStyle="1" w:styleId="Warning">
    <w:name w:val="Warning"/>
    <w:basedOn w:val="BodyText"/>
    <w:rsid w:val="006B5ABA"/>
    <w:pPr>
      <w:shd w:val="clear" w:color="auto" w:fill="D9D9D9"/>
      <w:tabs>
        <w:tab w:val="left" w:pos="992"/>
      </w:tabs>
      <w:ind w:left="119" w:right="119"/>
    </w:pPr>
    <w:rPr>
      <w:sz w:val="20"/>
    </w:rPr>
  </w:style>
  <w:style w:type="paragraph" w:customStyle="1" w:styleId="MarginIcons">
    <w:name w:val="Margin Icons"/>
    <w:basedOn w:val="BodyText"/>
    <w:rsid w:val="006B5A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ABA"/>
    <w:rPr>
      <w:rFonts w:ascii="Courier New" w:hAnsi="Courier New"/>
    </w:rPr>
  </w:style>
  <w:style w:type="paragraph" w:customStyle="1" w:styleId="NoteBullet">
    <w:name w:val="Note Bullet"/>
    <w:basedOn w:val="Note"/>
    <w:rsid w:val="006B5ABA"/>
    <w:pPr>
      <w:tabs>
        <w:tab w:val="clear" w:pos="680"/>
      </w:tabs>
      <w:spacing w:before="60" w:after="60"/>
    </w:pPr>
  </w:style>
  <w:style w:type="paragraph" w:customStyle="1" w:styleId="SubHeading2">
    <w:name w:val="SubHeading2"/>
    <w:basedOn w:val="HeadingBase"/>
    <w:rsid w:val="006B5ABA"/>
    <w:pPr>
      <w:spacing w:before="240" w:after="60"/>
    </w:pPr>
    <w:rPr>
      <w:sz w:val="20"/>
    </w:rPr>
  </w:style>
  <w:style w:type="paragraph" w:customStyle="1" w:styleId="SubHeading1">
    <w:name w:val="SubHeading1"/>
    <w:basedOn w:val="HeadingBase"/>
    <w:rsid w:val="006B5ABA"/>
    <w:pPr>
      <w:spacing w:before="240" w:after="60"/>
    </w:pPr>
    <w:rPr>
      <w:color w:val="918585"/>
      <w:sz w:val="22"/>
    </w:rPr>
  </w:style>
  <w:style w:type="paragraph" w:customStyle="1" w:styleId="SideHeading">
    <w:name w:val="Side Heading"/>
    <w:basedOn w:val="HeadingBase"/>
    <w:rsid w:val="006B5A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ABA"/>
    <w:pPr>
      <w:numPr>
        <w:numId w:val="12"/>
      </w:numPr>
    </w:pPr>
  </w:style>
  <w:style w:type="paragraph" w:styleId="PlainText">
    <w:name w:val="Plain Text"/>
    <w:basedOn w:val="Normal"/>
    <w:link w:val="PlainTextChar"/>
    <w:rsid w:val="006B5ABA"/>
    <w:rPr>
      <w:sz w:val="20"/>
    </w:rPr>
  </w:style>
  <w:style w:type="character" w:customStyle="1" w:styleId="PlainTextChar">
    <w:name w:val="Plain Text Char"/>
    <w:basedOn w:val="DefaultParagraphFont"/>
    <w:link w:val="PlainText"/>
    <w:rsid w:val="006B5A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5ABA"/>
    <w:rPr>
      <w:b/>
      <w:smallCaps/>
    </w:rPr>
  </w:style>
  <w:style w:type="paragraph" w:customStyle="1" w:styleId="TableListNumber">
    <w:name w:val="Table List Number"/>
    <w:basedOn w:val="ListNumber"/>
    <w:rsid w:val="006B5ABA"/>
    <w:pPr>
      <w:numPr>
        <w:numId w:val="0"/>
      </w:numPr>
    </w:pPr>
  </w:style>
  <w:style w:type="paragraph" w:styleId="TOC4">
    <w:name w:val="toc 4"/>
    <w:basedOn w:val="TOCBase"/>
    <w:next w:val="Normal"/>
    <w:semiHidden/>
    <w:rsid w:val="006B5ABA"/>
    <w:pPr>
      <w:tabs>
        <w:tab w:val="right" w:leader="dot" w:pos="9071"/>
      </w:tabs>
      <w:ind w:left="1701"/>
    </w:pPr>
  </w:style>
  <w:style w:type="paragraph" w:customStyle="1" w:styleId="ListAlpha">
    <w:name w:val="List Alpha"/>
    <w:basedOn w:val="List"/>
    <w:rsid w:val="006B5ABA"/>
    <w:pPr>
      <w:numPr>
        <w:numId w:val="9"/>
      </w:numPr>
    </w:pPr>
  </w:style>
  <w:style w:type="paragraph" w:customStyle="1" w:styleId="ListAlpha2">
    <w:name w:val="List Alpha 2"/>
    <w:basedOn w:val="List2"/>
    <w:rsid w:val="006B5ABA"/>
    <w:pPr>
      <w:numPr>
        <w:numId w:val="8"/>
      </w:numPr>
    </w:pPr>
  </w:style>
  <w:style w:type="paragraph" w:styleId="List2">
    <w:name w:val="List 2"/>
    <w:basedOn w:val="BodyText"/>
    <w:rsid w:val="006B5ABA"/>
    <w:pPr>
      <w:tabs>
        <w:tab w:val="left" w:pos="680"/>
      </w:tabs>
      <w:spacing w:before="60" w:after="60"/>
      <w:ind w:left="680" w:hanging="340"/>
    </w:pPr>
  </w:style>
  <w:style w:type="paragraph" w:styleId="List3">
    <w:name w:val="List 3"/>
    <w:basedOn w:val="BodyText"/>
    <w:rsid w:val="006B5ABA"/>
    <w:pPr>
      <w:tabs>
        <w:tab w:val="left" w:pos="1021"/>
      </w:tabs>
      <w:spacing w:before="60" w:after="60"/>
      <w:ind w:left="1020" w:hanging="340"/>
    </w:pPr>
  </w:style>
  <w:style w:type="paragraph" w:styleId="List4">
    <w:name w:val="List 4"/>
    <w:basedOn w:val="BodyText"/>
    <w:rsid w:val="006B5ABA"/>
    <w:pPr>
      <w:tabs>
        <w:tab w:val="left" w:pos="1361"/>
      </w:tabs>
      <w:spacing w:before="60" w:after="60"/>
      <w:ind w:left="1361" w:hanging="340"/>
    </w:pPr>
  </w:style>
  <w:style w:type="paragraph" w:styleId="List5">
    <w:name w:val="List 5"/>
    <w:basedOn w:val="BodyText"/>
    <w:rsid w:val="006B5ABA"/>
    <w:pPr>
      <w:tabs>
        <w:tab w:val="left" w:pos="1701"/>
      </w:tabs>
      <w:spacing w:before="60" w:after="60"/>
      <w:ind w:left="1701" w:hanging="340"/>
    </w:pPr>
  </w:style>
  <w:style w:type="paragraph" w:styleId="ListBullet3">
    <w:name w:val="List Bullet 3"/>
    <w:basedOn w:val="List3"/>
    <w:rsid w:val="006B5ABA"/>
    <w:pPr>
      <w:numPr>
        <w:numId w:val="15"/>
      </w:numPr>
      <w:tabs>
        <w:tab w:val="clear" w:pos="1021"/>
      </w:tabs>
      <w:ind w:left="1037" w:hanging="357"/>
    </w:pPr>
  </w:style>
  <w:style w:type="paragraph" w:styleId="ListBullet4">
    <w:name w:val="List Bullet 4"/>
    <w:basedOn w:val="List4"/>
    <w:rsid w:val="006B5ABA"/>
    <w:pPr>
      <w:numPr>
        <w:numId w:val="3"/>
      </w:numPr>
    </w:pPr>
  </w:style>
  <w:style w:type="paragraph" w:styleId="ListBullet5">
    <w:name w:val="List Bullet 5"/>
    <w:basedOn w:val="List5"/>
    <w:rsid w:val="006B5ABA"/>
    <w:pPr>
      <w:numPr>
        <w:numId w:val="4"/>
      </w:numPr>
    </w:pPr>
  </w:style>
  <w:style w:type="paragraph" w:styleId="ListContinue2">
    <w:name w:val="List Continue 2"/>
    <w:basedOn w:val="List2"/>
    <w:rsid w:val="006B5ABA"/>
    <w:pPr>
      <w:ind w:firstLine="0"/>
    </w:pPr>
  </w:style>
  <w:style w:type="paragraph" w:styleId="ListContinue3">
    <w:name w:val="List Continue 3"/>
    <w:basedOn w:val="List3"/>
    <w:rsid w:val="006B5ABA"/>
    <w:pPr>
      <w:ind w:left="1021" w:firstLine="0"/>
    </w:pPr>
  </w:style>
  <w:style w:type="paragraph" w:styleId="ListContinue4">
    <w:name w:val="List Continue 4"/>
    <w:basedOn w:val="List4"/>
    <w:rsid w:val="006B5ABA"/>
    <w:pPr>
      <w:ind w:firstLine="0"/>
    </w:pPr>
  </w:style>
  <w:style w:type="paragraph" w:styleId="ListContinue5">
    <w:name w:val="List Continue 5"/>
    <w:basedOn w:val="List5"/>
    <w:rsid w:val="006B5ABA"/>
    <w:pPr>
      <w:ind w:firstLine="0"/>
    </w:pPr>
  </w:style>
  <w:style w:type="paragraph" w:styleId="ListNumber3">
    <w:name w:val="List Number 3"/>
    <w:basedOn w:val="List3"/>
    <w:rsid w:val="006B5ABA"/>
    <w:pPr>
      <w:numPr>
        <w:numId w:val="5"/>
      </w:numPr>
    </w:pPr>
  </w:style>
  <w:style w:type="paragraph" w:styleId="ListNumber4">
    <w:name w:val="List Number 4"/>
    <w:basedOn w:val="List4"/>
    <w:rsid w:val="006B5ABA"/>
    <w:pPr>
      <w:numPr>
        <w:numId w:val="6"/>
      </w:numPr>
    </w:pPr>
  </w:style>
  <w:style w:type="paragraph" w:styleId="ListNumber5">
    <w:name w:val="List Number 5"/>
    <w:basedOn w:val="List5"/>
    <w:rsid w:val="006B5ABA"/>
    <w:pPr>
      <w:numPr>
        <w:numId w:val="7"/>
      </w:numPr>
    </w:pPr>
  </w:style>
  <w:style w:type="paragraph" w:styleId="BlockText">
    <w:name w:val="Block Text"/>
    <w:basedOn w:val="Normal"/>
    <w:rsid w:val="006B5ABA"/>
    <w:pPr>
      <w:spacing w:after="120"/>
      <w:ind w:left="1440" w:right="1440"/>
    </w:pPr>
  </w:style>
  <w:style w:type="character" w:customStyle="1" w:styleId="Subscript">
    <w:name w:val="Subscript"/>
    <w:basedOn w:val="DefaultParagraphFont"/>
    <w:rsid w:val="006B5ABA"/>
    <w:rPr>
      <w:sz w:val="16"/>
      <w:vertAlign w:val="subscript"/>
    </w:rPr>
  </w:style>
  <w:style w:type="character" w:customStyle="1" w:styleId="Superscript">
    <w:name w:val="Superscript"/>
    <w:basedOn w:val="DefaultParagraphFont"/>
    <w:rsid w:val="006B5ABA"/>
    <w:rPr>
      <w:sz w:val="16"/>
      <w:vertAlign w:val="superscript"/>
    </w:rPr>
  </w:style>
  <w:style w:type="character" w:customStyle="1" w:styleId="Symbols">
    <w:name w:val="Symbols"/>
    <w:basedOn w:val="DefaultParagraphFont"/>
    <w:rsid w:val="006B5ABA"/>
    <w:rPr>
      <w:rFonts w:ascii="Symbol" w:hAnsi="Symbol"/>
    </w:rPr>
  </w:style>
  <w:style w:type="character" w:customStyle="1" w:styleId="MenuOptions">
    <w:name w:val="Menu Options"/>
    <w:basedOn w:val="DefaultParagraphFont"/>
    <w:rsid w:val="006B5ABA"/>
    <w:rPr>
      <w:rFonts w:ascii="Arial Narrow" w:hAnsi="Arial Narrow"/>
      <w:smallCaps/>
    </w:rPr>
  </w:style>
  <w:style w:type="character" w:customStyle="1" w:styleId="Buttons">
    <w:name w:val="Buttons"/>
    <w:basedOn w:val="DefaultParagraphFont"/>
    <w:rsid w:val="006B5ABA"/>
    <w:rPr>
      <w:b/>
    </w:rPr>
  </w:style>
  <w:style w:type="character" w:customStyle="1" w:styleId="Underlined">
    <w:name w:val="Underlined"/>
    <w:basedOn w:val="DefaultParagraphFont"/>
    <w:rsid w:val="006B5ABA"/>
    <w:rPr>
      <w:u w:val="single"/>
    </w:rPr>
  </w:style>
  <w:style w:type="paragraph" w:customStyle="1" w:styleId="TableBodyTextRight">
    <w:name w:val="Table Body Text Right"/>
    <w:basedOn w:val="TableBodyText"/>
    <w:rsid w:val="006B5ABA"/>
    <w:pPr>
      <w:widowControl w:val="0"/>
      <w:autoSpaceDE w:val="0"/>
      <w:autoSpaceDN w:val="0"/>
      <w:adjustRightInd w:val="0"/>
      <w:jc w:val="right"/>
    </w:pPr>
    <w:rPr>
      <w:rFonts w:cs="Arial"/>
      <w:szCs w:val="18"/>
    </w:rPr>
  </w:style>
  <w:style w:type="paragraph" w:customStyle="1" w:styleId="CopyrightText">
    <w:name w:val="Copyright Text"/>
    <w:basedOn w:val="BodyText"/>
    <w:rsid w:val="006B5ABA"/>
    <w:rPr>
      <w:sz w:val="18"/>
    </w:rPr>
  </w:style>
  <w:style w:type="paragraph" w:customStyle="1" w:styleId="BodySmallRight">
    <w:name w:val="Body Small Right"/>
    <w:basedOn w:val="BodyTextRight"/>
    <w:rsid w:val="006B5ABA"/>
    <w:rPr>
      <w:sz w:val="18"/>
      <w:szCs w:val="18"/>
    </w:rPr>
  </w:style>
  <w:style w:type="paragraph" w:customStyle="1" w:styleId="MarginEdition">
    <w:name w:val="Margin Edition"/>
    <w:basedOn w:val="MarginNote"/>
    <w:rsid w:val="006B5ABA"/>
    <w:pPr>
      <w:spacing w:before="0" w:after="0"/>
    </w:pPr>
    <w:rPr>
      <w:rFonts w:ascii="Times New Roman" w:hAnsi="Times New Roman"/>
      <w:color w:val="999999"/>
    </w:rPr>
  </w:style>
  <w:style w:type="paragraph" w:customStyle="1" w:styleId="Spacer">
    <w:name w:val="Spacer"/>
    <w:basedOn w:val="Normal"/>
    <w:rsid w:val="006B5ABA"/>
    <w:rPr>
      <w:sz w:val="2"/>
      <w:szCs w:val="2"/>
    </w:rPr>
  </w:style>
  <w:style w:type="character" w:customStyle="1" w:styleId="Small">
    <w:name w:val="Small"/>
    <w:basedOn w:val="DefaultParagraphFont"/>
    <w:rsid w:val="006B5ABA"/>
    <w:rPr>
      <w:sz w:val="16"/>
    </w:rPr>
  </w:style>
  <w:style w:type="paragraph" w:customStyle="1" w:styleId="WideTable">
    <w:name w:val="Wide Table"/>
    <w:basedOn w:val="Normal"/>
    <w:rsid w:val="006B5ABA"/>
    <w:pPr>
      <w:ind w:left="-1418"/>
    </w:pPr>
    <w:rPr>
      <w:sz w:val="2"/>
      <w:szCs w:val="2"/>
    </w:rPr>
  </w:style>
  <w:style w:type="character" w:styleId="PageNumber">
    <w:name w:val="page number"/>
    <w:basedOn w:val="DefaultParagraphFont"/>
    <w:rsid w:val="006B5ABA"/>
  </w:style>
  <w:style w:type="paragraph" w:styleId="Quote">
    <w:name w:val="Quote"/>
    <w:basedOn w:val="Heading1"/>
    <w:link w:val="QuoteChar"/>
    <w:qFormat/>
    <w:rsid w:val="006B5ABA"/>
    <w:rPr>
      <w:b w:val="0"/>
      <w:sz w:val="72"/>
      <w:szCs w:val="72"/>
      <w:lang w:val="en-NZ"/>
    </w:rPr>
  </w:style>
  <w:style w:type="character" w:customStyle="1" w:styleId="QuoteChar">
    <w:name w:val="Quote Char"/>
    <w:basedOn w:val="DefaultParagraphFont"/>
    <w:link w:val="Quote"/>
    <w:rsid w:val="006B5A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ABA"/>
    <w:pPr>
      <w:pageBreakBefore/>
    </w:pPr>
  </w:style>
  <w:style w:type="paragraph" w:customStyle="1" w:styleId="Border">
    <w:name w:val="Border"/>
    <w:basedOn w:val="Normal"/>
    <w:qFormat/>
    <w:rsid w:val="006B5A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ABA"/>
    <w:rPr>
      <w:b/>
      <w:bCs/>
      <w:i/>
      <w:iCs/>
      <w:color w:val="auto"/>
    </w:rPr>
  </w:style>
  <w:style w:type="paragraph" w:styleId="IntenseQuote">
    <w:name w:val="Intense Quote"/>
    <w:basedOn w:val="Normal"/>
    <w:next w:val="Normal"/>
    <w:link w:val="IntenseQuoteChar"/>
    <w:uiPriority w:val="30"/>
    <w:qFormat/>
    <w:rsid w:val="006B5A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A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5ABA"/>
    <w:rPr>
      <w:smallCaps/>
      <w:color w:val="auto"/>
      <w:u w:val="single"/>
    </w:rPr>
  </w:style>
  <w:style w:type="character" w:styleId="IntenseReference">
    <w:name w:val="Intense Reference"/>
    <w:basedOn w:val="DefaultParagraphFont"/>
    <w:uiPriority w:val="32"/>
    <w:qFormat/>
    <w:rsid w:val="006B5ABA"/>
    <w:rPr>
      <w:b/>
      <w:bCs/>
      <w:smallCaps/>
      <w:color w:val="auto"/>
      <w:spacing w:val="5"/>
      <w:u w:val="single"/>
    </w:rPr>
  </w:style>
  <w:style w:type="paragraph" w:customStyle="1" w:styleId="2ColumnHeading">
    <w:name w:val="2Column Heading"/>
    <w:basedOn w:val="BodyText"/>
    <w:qFormat/>
    <w:rsid w:val="006B5ABA"/>
    <w:pPr>
      <w:spacing w:after="60"/>
      <w:ind w:left="-2268"/>
    </w:pPr>
    <w:rPr>
      <w:b/>
    </w:rPr>
  </w:style>
  <w:style w:type="paragraph" w:customStyle="1" w:styleId="Heading1TOC">
    <w:name w:val="Heading1 TOC"/>
    <w:basedOn w:val="Normal"/>
    <w:qFormat/>
    <w:rsid w:val="006B5ABA"/>
    <w:pPr>
      <w:spacing w:before="240" w:after="120"/>
    </w:pPr>
    <w:rPr>
      <w:rFonts w:ascii="Times New Roman" w:hAnsi="Times New Roman"/>
      <w:b/>
      <w:sz w:val="32"/>
    </w:rPr>
  </w:style>
  <w:style w:type="paragraph" w:customStyle="1" w:styleId="Heading2TOC">
    <w:name w:val="Heading2 TOC"/>
    <w:basedOn w:val="Normal"/>
    <w:qFormat/>
    <w:rsid w:val="006B5ABA"/>
    <w:pPr>
      <w:spacing w:before="240" w:after="60"/>
    </w:pPr>
    <w:rPr>
      <w:rFonts w:ascii="Times New Roman" w:hAnsi="Times New Roman"/>
      <w:b/>
      <w:sz w:val="28"/>
    </w:rPr>
  </w:style>
  <w:style w:type="character" w:customStyle="1" w:styleId="Underline">
    <w:name w:val="Underline"/>
    <w:basedOn w:val="DefaultParagraphFont"/>
    <w:qFormat/>
    <w:rsid w:val="006B5ABA"/>
    <w:rPr>
      <w:u w:val="single"/>
    </w:rPr>
  </w:style>
  <w:style w:type="paragraph" w:styleId="BalloonText">
    <w:name w:val="Balloon Text"/>
    <w:basedOn w:val="Normal"/>
    <w:link w:val="BalloonTextChar"/>
    <w:rsid w:val="006B5ABA"/>
    <w:rPr>
      <w:rFonts w:ascii="Tahoma" w:hAnsi="Tahoma" w:cs="Tahoma"/>
      <w:sz w:val="16"/>
      <w:szCs w:val="16"/>
    </w:rPr>
  </w:style>
  <w:style w:type="character" w:customStyle="1" w:styleId="BalloonTextChar">
    <w:name w:val="Balloon Text Char"/>
    <w:basedOn w:val="DefaultParagraphFont"/>
    <w:link w:val="BalloonText"/>
    <w:rsid w:val="006B5A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5A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5A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1398</Words>
  <Characters>8650</Characters>
  <Application>Microsoft Office Word</Application>
  <DocSecurity>0</DocSecurity>
  <Lines>370</Lines>
  <Paragraphs>175</Paragraphs>
  <ScaleCrop>false</ScaleCrop>
  <Company>Author-it Software Corporation Ltd.</Company>
  <LinksUpToDate>false</LinksUpToDate>
  <CharactersWithSpaces>9953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SITHFAB005A Provide table service of alcoholic beverages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2012-05-26T10:21:00Z</dcterms:created>
  <dcterms:modified xsi:type="dcterms:W3CDTF">2012-05-26T10:21:00Z</dcterms:modified>
</cp:coreProperties>
</file>