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0DF" w:rsidP="00EE10DF">
      <w:pPr>
        <w:pStyle w:val="Title"/>
      </w:pPr>
      <w:r>
        <w:fldChar w:fldCharType="begin"/>
      </w:r>
      <w:r>
        <w:instrText xml:space="preserve"> TITLE   \* MERGEFORMAT </w:instrText>
      </w:r>
      <w:r>
        <w:fldChar w:fldCharType="separate"/>
      </w:r>
      <w:r>
        <w:t>SITHFAB004A Provide food and beverage service</w:t>
      </w:r>
      <w:r>
        <w:fldChar w:fldCharType="end"/>
      </w:r>
    </w:p>
    <w:p w:rsidR="00EE10DF" w:rsidP="00EE10DF">
      <w:pPr>
        <w:pStyle w:val="Version"/>
        <w:sectPr w:rsidSect="00DF4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422C" w:rsidP="00DF422C">
      <w:pPr>
        <w:pStyle w:val="SuperHeading"/>
      </w:pPr>
      <w:r w:rsidRPr="00DF422C">
        <w:t>SITHFAB004A Provide food and beverage service</w:t>
      </w:r>
    </w:p>
    <w:p w:rsidR="00000000" w:rsidRPr="00DF422C" w:rsidP="00DF422C">
      <w:pPr>
        <w:pStyle w:val="SuperHeading"/>
      </w:pPr>
    </w:p>
    <w:p w:rsidR="00000000" w:rsidRPr="00DF422C" w:rsidP="00DF422C">
      <w:pPr>
        <w:pStyle w:val="Heading1"/>
      </w:pPr>
      <w:bookmarkStart w:id="1" w:name="O_146727"/>
      <w:bookmarkEnd w:id="1"/>
      <w:r w:rsidRPr="00DF422C">
        <w:t>Modification History</w:t>
      </w:r>
    </w:p>
    <w:p w:rsidR="00000000" w:rsidRPr="00DF422C" w:rsidP="00DF422C">
      <w:pPr>
        <w:pStyle w:val="BodyText"/>
      </w:pPr>
      <w:r w:rsidRPr="00DF422C">
        <w:t>Not applicable.</w:t>
      </w:r>
    </w:p>
    <w:p w:rsidR="00000000" w:rsidRPr="00DF422C" w:rsidP="00DF422C">
      <w:pPr>
        <w:pStyle w:val="AllowPageBreak"/>
      </w:pPr>
    </w:p>
    <w:p w:rsidR="00000000" w:rsidRPr="00DF422C" w:rsidP="00DF422C">
      <w:pPr>
        <w:pStyle w:val="Heading1"/>
      </w:pPr>
      <w:bookmarkStart w:id="2" w:name="O_146728"/>
      <w:bookmarkEnd w:id="2"/>
      <w:r w:rsidRPr="00DF422C">
        <w:t>Unit Descriptor</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This unit describes the performance outcomes, skills and knowledge required to provide qual</w:t>
            </w:r>
            <w:r w:rsidRPr="00DF422C">
              <w:t>ity food and beverage service to customers in a range of hospitality industry enterprises.</w:t>
            </w:r>
          </w:p>
          <w:p w:rsidR="00000000" w:rsidRPr="00DF422C" w:rsidP="00DF422C">
            <w:pPr>
              <w:pStyle w:val="BodyText"/>
            </w:pPr>
            <w:r w:rsidRPr="00DF422C">
              <w:t>The unit does not focus on basic product knowledge about food and beverage, which is found in SITHFAB011A Develop and update food and beverage knowledge and SITHFAB0</w:t>
            </w:r>
            <w:r w:rsidRPr="00DF422C">
              <w:t>05A Provide table service of alcoholic beverages, which covers detailed knowledge of wine.</w:t>
            </w:r>
          </w:p>
          <w:p w:rsidR="00000000" w:rsidP="00DF422C">
            <w:pPr>
              <w:pStyle w:val="BodyText"/>
              <w:rPr>
                <w:lang w:val="en-NZ"/>
              </w:rPr>
            </w:pPr>
            <w:r w:rsidRPr="00DF422C">
              <w:t>Some States and Territories have legislative requirements in relation to service of alcohol.</w:t>
            </w:r>
          </w:p>
        </w:tc>
      </w:tr>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3" w:name="O_146729"/>
      <w:bookmarkEnd w:id="3"/>
      <w:r w:rsidRPr="00DF422C">
        <w:t>Application of the Unit</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This unit applies to establishments where table service of food and beverage is provided, such as restaurants, dining rooms, function and catering outlets, and some cafes. It reflects the role of a waiter or food and beverage attendant and may apply to dif</w:t>
            </w:r>
            <w:r w:rsidRPr="00DF422C">
              <w:t xml:space="preserve">ferent styles of service. </w:t>
            </w:r>
          </w:p>
        </w:tc>
      </w:tr>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4" w:name="O_146730"/>
      <w:bookmarkEnd w:id="4"/>
      <w:r w:rsidRPr="00DF422C">
        <w:t>Licensing/Regulatory Information</w:t>
      </w:r>
    </w:p>
    <w:p w:rsidR="00000000" w:rsidRPr="00DF422C" w:rsidP="00DF422C">
      <w:pPr>
        <w:pStyle w:val="BodyText"/>
      </w:pPr>
      <w:r w:rsidRPr="00DF422C">
        <w:t>Not applicable.</w:t>
      </w:r>
    </w:p>
    <w:p w:rsidR="00000000" w:rsidRPr="00DF422C" w:rsidP="00DF422C">
      <w:pPr>
        <w:pStyle w:val="AllowPageBreak"/>
      </w:pPr>
    </w:p>
    <w:p w:rsidR="00000000" w:rsidRPr="00DF422C" w:rsidP="00DF422C">
      <w:pPr>
        <w:pStyle w:val="Heading1"/>
      </w:pPr>
      <w:bookmarkStart w:id="5" w:name="O_146731"/>
      <w:bookmarkEnd w:id="5"/>
      <w:r w:rsidRPr="00DF422C">
        <w:t>Pre-Requisites</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This unit must be assessed after the following prerequisite units:</w:t>
            </w:r>
          </w:p>
          <w:p w:rsidR="00000000" w:rsidRPr="00DF422C" w:rsidP="00DF422C">
            <w:pPr>
              <w:pStyle w:val="BodyText"/>
            </w:pPr>
            <w:r w:rsidRPr="00DF422C">
              <w:t>SITHFAB003A Serve food and beverage to customers</w:t>
            </w:r>
          </w:p>
          <w:p w:rsidR="00000000" w:rsidP="00DF422C">
            <w:pPr>
              <w:pStyle w:val="BodyText"/>
              <w:rPr>
                <w:lang w:val="en-NZ"/>
              </w:rPr>
            </w:pPr>
            <w:r w:rsidRPr="00DF422C">
              <w:t>SITXOHS002A Follow workplace hygiene procedures.</w:t>
            </w:r>
          </w:p>
        </w:tc>
      </w:tr>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6" w:name="O_146732"/>
      <w:bookmarkEnd w:id="6"/>
      <w:r w:rsidRPr="00DF422C">
        <w:t>Employability Skills Information</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7" w:name="O_146733"/>
      <w:bookmarkEnd w:id="7"/>
      <w:r w:rsidRPr="00DF422C">
        <w:t>Elements and Performance Criteria Pre-Content</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 xml:space="preserve">Performance criteria describe the required performance needed to demonstrate achievement of the element. Where </w:t>
            </w:r>
            <w:r w:rsidRPr="00DF422C">
              <w:rPr>
                <w:rStyle w:val="BoldandItalics"/>
              </w:rPr>
              <w:t>bold itali</w:t>
            </w:r>
            <w:r w:rsidRPr="00DF422C">
              <w:rPr>
                <w:rStyle w:val="BoldandItalics"/>
              </w:rPr>
              <w:t>cised</w:t>
            </w:r>
            <w:r w:rsidRPr="00DF422C">
              <w:t xml:space="preserve"> text is used, further information is detailed in the required skills and knowledge and/or the range statement. Assessment of performance is to be consistent with the evidence guide.</w:t>
            </w: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8" w:name="O_146734"/>
      <w:bookmarkEnd w:id="8"/>
      <w:r w:rsidRPr="00DF422C">
        <w:t>Elements and Performance Criteria</w:t>
      </w:r>
    </w:p>
    <w:tbl>
      <w:tblPr>
        <w:tblW w:w="0" w:type="auto"/>
        <w:tblLayout w:type="fixed"/>
        <w:tblCellMar>
          <w:left w:w="62" w:type="dxa"/>
          <w:right w:w="62" w:type="dxa"/>
        </w:tblCellMar>
        <w:tblLook w:val="0000"/>
      </w:tblPr>
      <w:tblGrid>
        <w:gridCol w:w="426"/>
        <w:gridCol w:w="2410"/>
        <w:gridCol w:w="764"/>
        <w:gridCol w:w="5580"/>
      </w:tblGrid>
      <w:tr w:rsidTr="00EE10D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F422C" w:rsidP="00DF422C">
            <w:pPr>
              <w:pStyle w:val="List"/>
            </w:pPr>
            <w:r w:rsidRPr="00DF422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rPr>
                <w:rStyle w:val="SpecialBold"/>
              </w:rPr>
              <w:t>PERFORMANCE CRITERIA</w:t>
            </w:r>
          </w:p>
        </w:tc>
      </w:tr>
      <w:tr w:rsidTr="00EE10DF">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1</w:t>
            </w:r>
          </w:p>
        </w:tc>
        <w:tc>
          <w:tcPr>
            <w:tcW w:w="2410" w:type="dxa"/>
            <w:vMerge w:val="restart"/>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Organise tasks and plan work flow.</w:t>
            </w: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1.1</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Access </w:t>
            </w:r>
            <w:r w:rsidRPr="00DF422C">
              <w:rPr>
                <w:rStyle w:val="BoldandItalics"/>
              </w:rPr>
              <w:t>relevant information</w:t>
            </w:r>
            <w:r w:rsidRPr="00DF422C">
              <w:t xml:space="preserve"> and plan and organise work; prioritising, sequencing and monitoring tasks and processes.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1.2</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Clarify job roles with other team members and delegate tasks to others as appropriate.</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1.3</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Develop and follow a work schedule or plan to maximise efficiency, taking into consideration roles and responsibilities of other team members.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1.4</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Plan and monitor work flow during service, including own tasks and those of other team members and make adjustments where appropriate.</w:t>
            </w:r>
          </w:p>
        </w:tc>
      </w:tr>
      <w:tr w:rsidTr="00EE10DF">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w:t>
            </w:r>
          </w:p>
        </w:tc>
        <w:tc>
          <w:tcPr>
            <w:tcW w:w="2410" w:type="dxa"/>
            <w:vMerge w:val="restart"/>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Manage the service cycle.</w:t>
            </w: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2.1</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Complete </w:t>
            </w:r>
            <w:r w:rsidRPr="00DF422C">
              <w:rPr>
                <w:rStyle w:val="BoldandItalics"/>
              </w:rPr>
              <w:t>set up and mise en place</w:t>
            </w:r>
            <w:r w:rsidRPr="00DF422C">
              <w:t xml:space="preserve"> of restaurant, dining </w:t>
            </w:r>
            <w:r w:rsidRPr="00DF422C">
              <w:t xml:space="preserve">area, function or catering outlet and check and adjust </w:t>
            </w:r>
            <w:r w:rsidRPr="00DF422C">
              <w:rPr>
                <w:rStyle w:val="BoldandItalics"/>
              </w:rPr>
              <w:t>dining environment</w:t>
            </w:r>
            <w:r w:rsidRPr="00DF422C">
              <w:t xml:space="preserve"> to ensure comfort and ambience for customers according to </w:t>
            </w:r>
            <w:r w:rsidRPr="00DF422C">
              <w:rPr>
                <w:rStyle w:val="BoldandItalics"/>
              </w:rPr>
              <w:t>service</w:t>
            </w:r>
            <w:r w:rsidRPr="00DF422C">
              <w:t xml:space="preserve"> requirements and enterprise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2.2</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Welcome customers and offer available </w:t>
            </w:r>
            <w:r w:rsidRPr="00DF422C">
              <w:rPr>
                <w:rStyle w:val="BoldandItalics"/>
              </w:rPr>
              <w:t>pre</w:t>
            </w:r>
            <w:r w:rsidRPr="00DF422C">
              <w:t>-</w:t>
            </w:r>
            <w:r w:rsidRPr="00DF422C">
              <w:rPr>
                <w:rStyle w:val="BoldandItalics"/>
              </w:rPr>
              <w:t>meal services</w:t>
            </w:r>
            <w:r w:rsidRPr="00DF422C">
              <w:t xml:space="preserve"> according to </w:t>
            </w:r>
            <w:r w:rsidRPr="00DF422C">
              <w:t>enterprise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2.3</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Escort and seat customers according to table allocation, assisting with seating and providing napkin service according to enterprise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2.4</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Present menus and drinks lists to customers and provide </w:t>
            </w:r>
            <w:r w:rsidRPr="00DF422C">
              <w:rPr>
                <w:rStyle w:val="BoldandItalics"/>
              </w:rPr>
              <w:t>information</w:t>
            </w:r>
            <w:r w:rsidRPr="00DF422C">
              <w:t>, giving clear explanations and descriptions and answering questions correctly and courteously.</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2.5</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Make recommendations and suggestions to customers to assist them with drink and meal selection, and promote or up-sell products as appropriate.</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2.6</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Ta</w:t>
            </w:r>
            <w:r w:rsidRPr="00DF422C">
              <w:t>ke orders and relay to kitchen and bar, providing additional information about any special requests or dietary or cultural requirements where appropriate.</w:t>
            </w:r>
          </w:p>
        </w:tc>
      </w:tr>
      <w:tr w:rsidTr="00EE10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DF422C">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2.7</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Provide and adjust glassware, serviceware and cutlery suitable for menu choices and according </w:t>
            </w:r>
            <w:r w:rsidRPr="00DF422C">
              <w:t>to enterprise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2.8</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Monitor flow of service and meal delivery, serving and clearing food, drinks and plates at the appropriate time during service with minimal disruption to customers.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2.9</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Identify any delays or deficiencies in service or products and address promptly to customer satisfaction and according to enterprise policy and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2.10</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Organise and present accounts to customers on request, and </w:t>
            </w:r>
            <w:r w:rsidRPr="00DF422C">
              <w:rPr>
                <w:rStyle w:val="BoldandItalics"/>
              </w:rPr>
              <w:t>process</w:t>
            </w:r>
            <w:r w:rsidRPr="00DF422C">
              <w:t xml:space="preserve"> them according t</w:t>
            </w:r>
            <w:r w:rsidRPr="00DF422C">
              <w:t>o enterprise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2.11</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Farewell customers courteously in a manner that will encourage them to return.</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2.12</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Perform </w:t>
            </w:r>
            <w:r w:rsidRPr="00DF422C">
              <w:rPr>
                <w:rStyle w:val="BoldandItalics"/>
              </w:rPr>
              <w:t>close</w:t>
            </w:r>
            <w:r w:rsidRPr="00DF422C">
              <w:t>-</w:t>
            </w:r>
            <w:r w:rsidRPr="00DF422C">
              <w:rPr>
                <w:rStyle w:val="BoldandItalics"/>
              </w:rPr>
              <w:t>down procedures</w:t>
            </w:r>
            <w:r w:rsidRPr="00DF422C">
              <w:t xml:space="preserve"> after service according to enterprise procedures.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2.13</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 xml:space="preserve">Undertake tasks according to </w:t>
            </w:r>
            <w:r w:rsidRPr="00DF422C">
              <w:rPr>
                <w:rStyle w:val="BoldandItalics"/>
              </w:rPr>
              <w:t>environmental consi</w:t>
            </w:r>
            <w:r w:rsidRPr="00DF422C">
              <w:rPr>
                <w:rStyle w:val="BoldandItalics"/>
              </w:rPr>
              <w:t>derations</w:t>
            </w:r>
            <w:r w:rsidRPr="00DF422C">
              <w:t>.</w:t>
            </w:r>
          </w:p>
        </w:tc>
      </w:tr>
      <w:tr w:rsidTr="00EE10DF">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3</w:t>
            </w:r>
          </w:p>
        </w:tc>
        <w:tc>
          <w:tcPr>
            <w:tcW w:w="2410" w:type="dxa"/>
            <w:vMerge w:val="restart"/>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Manage relationships with colleagues and customers.</w:t>
            </w: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3.1</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Liaise with kitchen, bar and other waiting staff before, during and after service to maximise communication and flow of information.</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3.2</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Identify clearly any problems and address them promptly and courteously using appropriate communication techniques.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3.3</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Provide a hospitality experience, according to established protocols and service techniques, enterprise policies and customer expectations.</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3.4</w:t>
            </w:r>
          </w:p>
        </w:tc>
        <w:tc>
          <w:tcPr>
            <w:tcW w:w="5580"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Provide handover to incoming restaurant colleagues and share relevant information.</w:t>
            </w:r>
          </w:p>
        </w:tc>
      </w:tr>
      <w:tr w:rsidTr="00EE10D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F422C">
            <w:pPr>
              <w:pStyle w:val="List"/>
              <w:rPr>
                <w:lang w:val="en-NZ"/>
              </w:rPr>
            </w:pPr>
            <w:r w:rsidRPr="00DF422C">
              <w:t>3.5</w:t>
            </w:r>
          </w:p>
        </w:tc>
        <w:tc>
          <w:tcPr>
            <w:tcW w:w="5580" w:type="dxa"/>
            <w:tcBorders>
              <w:top w:val="nil"/>
              <w:left w:val="nil"/>
              <w:bottom w:val="nil"/>
              <w:right w:val="nil"/>
            </w:tcBorders>
            <w:tcMar>
              <w:top w:w="0" w:type="dxa"/>
              <w:left w:w="62" w:type="dxa"/>
              <w:bottom w:w="0" w:type="dxa"/>
              <w:right w:w="62" w:type="dxa"/>
            </w:tcMar>
          </w:tcPr>
          <w:p w:rsidR="00000000" w:rsidRPr="00DF422C" w:rsidP="00DF422C">
            <w:pPr>
              <w:pStyle w:val="List"/>
            </w:pPr>
            <w:r w:rsidRPr="00DF422C">
              <w:t>Review and evaluate</w:t>
            </w:r>
            <w:r w:rsidRPr="00DF422C">
              <w:t xml:space="preserve"> services with colleagues where appropriate, identifying possible improvements and innovations and informing relevant others as appropriate.</w:t>
            </w: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9" w:name="O_146735"/>
      <w:bookmarkEnd w:id="9"/>
      <w:r w:rsidRPr="00DF422C">
        <w:t>Required Skills and Knowledge</w:t>
      </w:r>
    </w:p>
    <w:tbl>
      <w:tblPr>
        <w:tblW w:w="0" w:type="auto"/>
        <w:tblLayout w:type="fixed"/>
        <w:tblCellMar>
          <w:left w:w="62" w:type="dxa"/>
          <w:right w:w="62" w:type="dxa"/>
        </w:tblCellMar>
        <w:tblLook w:val="0000"/>
      </w:tblPr>
      <w:tblGrid>
        <w:gridCol w:w="9180"/>
      </w:tblGrid>
      <w:tr w:rsidTr="00EE10D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REQUIRED SKILLS AND KNOWLEDGE</w:t>
            </w:r>
          </w:p>
        </w:tc>
      </w:tr>
      <w:tr w:rsidTr="00EE10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This section describes the essential skills and knowledge and their level, required for this unit.</w:t>
            </w:r>
          </w:p>
        </w:tc>
      </w:tr>
      <w:tr w:rsidTr="00EE10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The following skills must be assessed as part of this unit:</w:t>
            </w:r>
          </w:p>
          <w:p w:rsidR="00000000" w:rsidRPr="00DF422C" w:rsidP="00DF422C">
            <w:pPr>
              <w:pStyle w:val="ListBullet"/>
            </w:pPr>
            <w:r w:rsidRPr="00DF422C">
              <w:t>table dressing and setting techniques for different settings, styles and occasions, including</w:t>
            </w:r>
            <w:r w:rsidRPr="00DF422C">
              <w:t xml:space="preserve"> restaurants, functions and catering</w:t>
            </w:r>
          </w:p>
          <w:p w:rsidR="00000000" w:rsidRPr="00DF422C" w:rsidP="00DF422C">
            <w:pPr>
              <w:pStyle w:val="ListBullet"/>
            </w:pPr>
            <w:r w:rsidRPr="00DF422C">
              <w:t>napkin folding for different settings, styles and occasions, including restaurants, functions and catering</w:t>
            </w:r>
          </w:p>
          <w:p w:rsidR="00000000" w:rsidRPr="00DF422C" w:rsidP="00DF422C">
            <w:pPr>
              <w:pStyle w:val="ListBullet"/>
            </w:pPr>
            <w:r w:rsidRPr="00DF422C">
              <w:t>plate clearing and carrying techniques</w:t>
            </w:r>
          </w:p>
          <w:p w:rsidR="00000000" w:rsidRPr="00DF422C" w:rsidP="00DF422C">
            <w:pPr>
              <w:pStyle w:val="ListBullet"/>
            </w:pPr>
            <w:r w:rsidRPr="00DF422C">
              <w:t xml:space="preserve">use of enterprise computerised ordering systems </w:t>
            </w:r>
          </w:p>
          <w:p w:rsidR="00000000" w:rsidRPr="00DF422C" w:rsidP="00DF422C">
            <w:pPr>
              <w:pStyle w:val="ListBullet"/>
            </w:pPr>
            <w:r w:rsidRPr="00DF422C">
              <w:t>safe work practices and hygiene issues of specific relevance to food and beverage service</w:t>
            </w:r>
          </w:p>
          <w:p w:rsidR="00000000" w:rsidRPr="00DF422C" w:rsidP="00DF422C">
            <w:pPr>
              <w:pStyle w:val="ListBullet"/>
            </w:pPr>
            <w:r w:rsidRPr="00DF422C">
              <w:t>problem-solving skills to deal with under or over-booking situation</w:t>
            </w:r>
          </w:p>
          <w:p w:rsidR="00000000" w:rsidRPr="00DF422C" w:rsidP="00DF422C">
            <w:pPr>
              <w:pStyle w:val="ListBullet"/>
            </w:pPr>
            <w:r w:rsidRPr="00DF422C">
              <w:t>communication skills to liaise with customers and other team members, clarify requirements, provid</w:t>
            </w:r>
            <w:r w:rsidRPr="00DF422C">
              <w:t>e information and listen to and interpret information and non-verbal communication</w:t>
            </w:r>
          </w:p>
          <w:p w:rsidR="00000000" w:rsidRPr="00DF422C" w:rsidP="00DF422C">
            <w:pPr>
              <w:pStyle w:val="ListBullet"/>
            </w:pPr>
            <w:r w:rsidRPr="00DF422C">
              <w:t>literacy skills to read menu items and specials and explain them to customers</w:t>
            </w:r>
          </w:p>
          <w:p w:rsidR="00000000" w:rsidP="00DF422C">
            <w:pPr>
              <w:pStyle w:val="ListBullet"/>
              <w:rPr>
                <w:lang w:val="en-NZ"/>
              </w:rPr>
            </w:pPr>
            <w:r w:rsidRPr="00DF422C">
              <w:t>numeracy skills to calculate and estimate accuracy of customer accounts.</w:t>
            </w:r>
          </w:p>
        </w:tc>
      </w:tr>
      <w:tr w:rsidTr="00EE10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The following knowl</w:t>
            </w:r>
            <w:r w:rsidRPr="00DF422C">
              <w:t>edge must be assessed as part of this unit:</w:t>
            </w:r>
          </w:p>
          <w:p w:rsidR="00000000" w:rsidRPr="00DF422C" w:rsidP="00DF422C">
            <w:pPr>
              <w:pStyle w:val="ListBullet"/>
            </w:pPr>
            <w:r w:rsidRPr="00DF422C">
              <w:t>ordering and service procedures</w:t>
            </w:r>
          </w:p>
          <w:p w:rsidR="00000000" w:rsidRPr="00DF422C" w:rsidP="00DF422C">
            <w:pPr>
              <w:pStyle w:val="ListBullet"/>
            </w:pPr>
            <w:r w:rsidRPr="00DF422C">
              <w:t>ways of dressing and setting tables for a range of different functions, service styles and service periods, including restaurants, functions and catering</w:t>
            </w:r>
          </w:p>
          <w:p w:rsidR="00000000" w:rsidRPr="00DF422C" w:rsidP="00DF422C">
            <w:pPr>
              <w:pStyle w:val="ListBullet"/>
            </w:pPr>
            <w:r w:rsidRPr="00DF422C">
              <w:t>typical work flow structu</w:t>
            </w:r>
            <w:r w:rsidRPr="00DF422C">
              <w:t>re for service within a food and beverage service environment</w:t>
            </w:r>
          </w:p>
          <w:p w:rsidR="00000000" w:rsidRPr="00DF422C" w:rsidP="00DF422C">
            <w:pPr>
              <w:pStyle w:val="ListBullet"/>
            </w:pPr>
            <w:r w:rsidRPr="00DF422C">
              <w:t>range and use of standard restaurant equipment</w:t>
            </w:r>
          </w:p>
          <w:p w:rsidR="00000000" w:rsidRPr="00DF422C" w:rsidP="00DF422C">
            <w:pPr>
              <w:pStyle w:val="ListBullet"/>
            </w:pPr>
            <w:r w:rsidRPr="00DF422C">
              <w:t>typical food and beverage service styles and types of menus used in different hospitality contexts, including buffet, tray, plate and silver servic</w:t>
            </w:r>
            <w:r w:rsidRPr="00DF422C">
              <w:t>e</w:t>
            </w:r>
          </w:p>
          <w:p w:rsidR="00000000" w:rsidRPr="00DF422C" w:rsidP="00DF422C">
            <w:pPr>
              <w:pStyle w:val="ListBullet"/>
            </w:pPr>
            <w:r w:rsidRPr="00DF422C">
              <w:t>typical table and room set-ups for different types of restaurants, functions and catering venues, including furniture, seating and decoration</w:t>
            </w:r>
          </w:p>
          <w:p w:rsidR="00000000" w:rsidRPr="00DF422C" w:rsidP="00DF422C">
            <w:pPr>
              <w:pStyle w:val="ListBullet"/>
            </w:pPr>
            <w:r w:rsidRPr="00DF422C">
              <w:t>menus appropriate to the enterprise</w:t>
            </w:r>
          </w:p>
          <w:p w:rsidR="00000000" w:rsidRPr="00DF422C" w:rsidP="00DF422C">
            <w:pPr>
              <w:pStyle w:val="ListBullet"/>
            </w:pPr>
            <w:r w:rsidRPr="00DF422C">
              <w:t>legislative and regulatory requirements, including OHS, food safety and responsible service of alcohol</w:t>
            </w:r>
          </w:p>
          <w:p w:rsidR="00000000" w:rsidRPr="00DF422C" w:rsidP="00DF422C">
            <w:pPr>
              <w:pStyle w:val="ListBullet"/>
            </w:pPr>
            <w:r w:rsidRPr="00DF422C">
              <w:t>the environmental impacts of food and beverage service and minimal impact practices to reduce these especially those that relate to reusable resources, w</w:t>
            </w:r>
            <w:r w:rsidRPr="00DF422C">
              <w:t>ater and energy use</w:t>
            </w:r>
          </w:p>
          <w:p w:rsidR="00000000" w:rsidRPr="00DF422C" w:rsidP="00DF422C">
            <w:pPr>
              <w:pStyle w:val="ListBullet"/>
            </w:pPr>
            <w:r w:rsidRPr="00DF422C">
              <w:t>correct and environmentally sound disposal methods for food and beverage waste including recyclable glass and plastic bottles and containers.</w:t>
            </w:r>
          </w:p>
        </w:tc>
      </w:tr>
    </w:tbl>
    <w:p w:rsidR="00EE10DF" w:rsidP="00DF422C">
      <w:pPr>
        <w:pStyle w:val="BodyText"/>
      </w:pPr>
    </w:p>
    <w:p w:rsidR="00EE10DF" w:rsidP="00DF422C">
      <w:pPr>
        <w:pStyle w:val="BodyText"/>
      </w:pPr>
    </w:p>
    <w:p w:rsidR="00000000" w:rsidRPr="00DF422C" w:rsidP="00DF422C">
      <w:pPr>
        <w:pStyle w:val="Heading1"/>
      </w:pPr>
      <w:bookmarkStart w:id="10" w:name="O_146736"/>
      <w:bookmarkEnd w:id="10"/>
      <w:r w:rsidRPr="00DF422C">
        <w:t>Evidence Guide</w:t>
      </w:r>
    </w:p>
    <w:tbl>
      <w:tblPr>
        <w:tblW w:w="0" w:type="auto"/>
        <w:tblLayout w:type="fixed"/>
        <w:tblCellMar>
          <w:left w:w="62" w:type="dxa"/>
          <w:right w:w="62" w:type="dxa"/>
        </w:tblCellMar>
        <w:tblLook w:val="0000"/>
      </w:tblPr>
      <w:tblGrid>
        <w:gridCol w:w="3345"/>
        <w:gridCol w:w="5835"/>
      </w:tblGrid>
      <w:tr w:rsidTr="00EE10D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EVIDENCE GUIDE</w:t>
            </w:r>
          </w:p>
        </w:tc>
      </w:tr>
      <w:tr w:rsidTr="00EE10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The evidence guide provides advice on assessment and must be read in conjunction with the performance criteria, required skills and knowledge, the range statement and the Assessment Guidelines for this Training Package.</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Critical aspects for assessment</w:t>
            </w:r>
            <w:r w:rsidRPr="00DF422C">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Evidence of the following is essential:</w:t>
            </w:r>
          </w:p>
          <w:p w:rsidR="00000000" w:rsidRPr="00DF422C" w:rsidP="00DF422C">
            <w:pPr>
              <w:pStyle w:val="ListBullet"/>
            </w:pPr>
            <w:r w:rsidRPr="00DF422C">
              <w:t>ability to provide integrated food and beverage service within a restaurant or dining area according to established systems and procedures</w:t>
            </w:r>
          </w:p>
          <w:p w:rsidR="00000000" w:rsidRPr="00DF422C" w:rsidP="00DF422C">
            <w:pPr>
              <w:pStyle w:val="ListBullet"/>
            </w:pPr>
            <w:r w:rsidRPr="00DF422C">
              <w:t>ability to deal with typical issues such as workplace time constraints, late bookings, no-shows, walk-ins and menu changes</w:t>
            </w:r>
          </w:p>
          <w:p w:rsidR="00000000" w:rsidRPr="00DF422C" w:rsidP="00DF422C">
            <w:pPr>
              <w:pStyle w:val="ListBullet"/>
            </w:pPr>
            <w:r w:rsidRPr="00DF422C">
              <w:t>ability to meet, greet and interact positively with customers throughout their dining experience</w:t>
            </w:r>
          </w:p>
          <w:p w:rsidR="00000000" w:rsidRPr="00DF422C" w:rsidP="00DF422C">
            <w:pPr>
              <w:pStyle w:val="ListBullet"/>
            </w:pPr>
            <w:r w:rsidRPr="00DF422C">
              <w:t xml:space="preserve">ability to maintain the cleanliness </w:t>
            </w:r>
            <w:r w:rsidRPr="00DF422C">
              <w:t>and tidiness of service areas, including dealing with disposables and recyclables</w:t>
            </w:r>
          </w:p>
          <w:p w:rsidR="00000000" w:rsidRPr="00DF422C" w:rsidP="00DF422C">
            <w:pPr>
              <w:pStyle w:val="ListBullet"/>
            </w:pPr>
            <w:r w:rsidRPr="00DF422C">
              <w:t>ability to monitor and adjust the service process and work flow to meet customer requirements, appropriate timing and enterprise policies and procedures</w:t>
            </w:r>
          </w:p>
          <w:p w:rsidR="00000000" w:rsidRPr="00DF422C" w:rsidP="00DF422C">
            <w:pPr>
              <w:pStyle w:val="ListBullet"/>
            </w:pPr>
            <w:r w:rsidRPr="00DF422C">
              <w:t>compliance with regul</w:t>
            </w:r>
            <w:r w:rsidRPr="00DF422C">
              <w:t>atory and legislative requirements</w:t>
            </w:r>
          </w:p>
          <w:p w:rsidR="00000000" w:rsidP="00DF422C">
            <w:pPr>
              <w:pStyle w:val="ListBullet"/>
              <w:rPr>
                <w:lang w:val="en-NZ"/>
              </w:rPr>
            </w:pPr>
            <w:r w:rsidRPr="00DF422C">
              <w:t>demonstrated health and safety practices.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Context of and specific resources for assessment</w:t>
            </w:r>
            <w:r w:rsidRPr="00DF422C">
              <w:t xml:space="preserve"> </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Assessment must ensure:</w:t>
            </w:r>
          </w:p>
          <w:p w:rsidR="00000000" w:rsidRPr="00DF422C" w:rsidP="00DF422C">
            <w:pPr>
              <w:pStyle w:val="ListBullet"/>
            </w:pPr>
            <w:r w:rsidRPr="00DF422C">
              <w:t xml:space="preserve">demonstration of skills within a fully equipped operational restaurant or dining </w:t>
            </w:r>
            <w:r w:rsidRPr="00DF422C">
              <w:t>area, including industry-current equipment as defined in the Assessment Guidelines, and actual food items and meals</w:t>
            </w:r>
          </w:p>
          <w:p w:rsidR="00000000" w:rsidP="00DF422C">
            <w:pPr>
              <w:pStyle w:val="ListBullet"/>
              <w:rPr>
                <w:lang w:val="en-NZ"/>
              </w:rPr>
            </w:pPr>
            <w:r w:rsidRPr="00DF422C">
              <w:t>presence of industry-realistic conditions, such as commercial ratios of customers to staff.</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Methods of assessment</w:t>
            </w:r>
            <w:r w:rsidRPr="00DF422C">
              <w:t xml:space="preserve"> </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A range of a</w:t>
            </w:r>
            <w:r w:rsidRPr="00DF422C">
              <w:t xml:space="preserve">ssessment methods should be used to assess practical skills and knowledge. The following examples are appropriate for this unit: </w:t>
            </w:r>
          </w:p>
          <w:p w:rsidR="00000000" w:rsidRPr="00DF422C" w:rsidP="00DF422C">
            <w:pPr>
              <w:pStyle w:val="ListBullet"/>
            </w:pPr>
            <w:r w:rsidRPr="00DF422C">
              <w:t>direct observation of the candidate preparing the restaurant for service, providing service to customers and closing down the</w:t>
            </w:r>
            <w:r w:rsidRPr="00DF422C">
              <w:t xml:space="preserve"> restaurant or dining room</w:t>
            </w:r>
          </w:p>
          <w:p w:rsidR="00000000" w:rsidRPr="00DF422C" w:rsidP="00DF422C">
            <w:pPr>
              <w:pStyle w:val="ListBullet"/>
            </w:pPr>
            <w:r w:rsidRPr="00DF422C">
              <w:t>direct observation of the candidate undertaking specific tasks, such as dressing or setting tables</w:t>
            </w:r>
          </w:p>
          <w:p w:rsidR="00000000" w:rsidRPr="00DF422C" w:rsidP="00DF422C">
            <w:pPr>
              <w:pStyle w:val="ListBullet"/>
            </w:pPr>
            <w:r w:rsidRPr="00DF422C">
              <w:t>written or oral questions to test knowledge of sequence of service, typical problems, menu items and beverage selection</w:t>
            </w:r>
          </w:p>
          <w:p w:rsidR="00000000" w:rsidRPr="00DF422C" w:rsidP="00DF422C">
            <w:pPr>
              <w:pStyle w:val="ListBullet"/>
            </w:pPr>
            <w:r w:rsidRPr="00DF422C">
              <w:t xml:space="preserve">review of </w:t>
            </w:r>
            <w:r w:rsidRPr="00DF422C">
              <w:t>portfolios of evidence and third-party workplace reports of on-the-job performance by the candidate.</w:t>
            </w:r>
          </w:p>
          <w:p w:rsidR="00000000" w:rsidRPr="00DF422C" w:rsidP="00DF422C">
            <w:pPr>
              <w:pStyle w:val="BodyText"/>
            </w:pPr>
            <w:r w:rsidRPr="00DF422C">
              <w:t>Holistic assessment with other units relevant to the industry sector, workplace and job role is recommended, for example:</w:t>
            </w:r>
          </w:p>
          <w:p w:rsidR="00000000" w:rsidRPr="00DF422C" w:rsidP="00DF422C">
            <w:pPr>
              <w:pStyle w:val="ListBullet"/>
            </w:pPr>
            <w:r w:rsidRPr="00DF422C">
              <w:t>SITHFAB005A Provide table servic</w:t>
            </w:r>
            <w:r w:rsidRPr="00DF422C">
              <w:t>e of alcoholic beverages</w:t>
            </w:r>
          </w:p>
          <w:p w:rsidR="00000000" w:rsidRPr="00DF422C" w:rsidP="00DF422C">
            <w:pPr>
              <w:pStyle w:val="ListBullet"/>
            </w:pPr>
            <w:r w:rsidRPr="00DF422C">
              <w:t>SITHFAB010C Prepare and serve non-alcoholic beverages</w:t>
            </w:r>
          </w:p>
          <w:p w:rsidR="00000000" w:rsidRPr="00DF422C" w:rsidP="00DF422C">
            <w:pPr>
              <w:pStyle w:val="ListBullet"/>
            </w:pPr>
            <w:r w:rsidRPr="00DF422C">
              <w:t>SITHFAB011A Develop and update food and beverage knowledge</w:t>
            </w:r>
          </w:p>
          <w:p w:rsidR="00000000" w:rsidRPr="00DF422C" w:rsidP="00DF422C">
            <w:pPr>
              <w:pStyle w:val="ListBullet"/>
            </w:pPr>
            <w:r w:rsidRPr="00DF422C">
              <w:t>SITHFAB018A Provide silver service</w:t>
            </w:r>
          </w:p>
          <w:p w:rsidR="00000000" w:rsidRPr="00DF422C" w:rsidP="00DF422C">
            <w:pPr>
              <w:pStyle w:val="ListBullet"/>
            </w:pPr>
            <w:r w:rsidRPr="00DF422C">
              <w:t>SITXCOM006A Address protocol requirements</w:t>
            </w:r>
          </w:p>
          <w:p w:rsidR="00000000" w:rsidP="00DF422C">
            <w:pPr>
              <w:pStyle w:val="ListBullet"/>
              <w:rPr>
                <w:lang w:val="en-NZ"/>
              </w:rPr>
            </w:pPr>
            <w:r w:rsidRPr="00DF422C">
              <w:t>SITXFIN001A Process financial transaction</w:t>
            </w:r>
            <w:r w:rsidRPr="00DF422C">
              <w:t>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 xml:space="preserve">Employability skills are integral to effective performance in the workplace and are broadly consistent across industry sectors. How these skills </w:t>
            </w:r>
            <w:r w:rsidRPr="00DF422C">
              <w:t>are applied varies between occupations and qualifications due to the different work functions and contexts.</w:t>
            </w:r>
          </w:p>
          <w:p w:rsidR="00000000" w:rsidRPr="00DF422C" w:rsidP="00DF422C">
            <w:pPr>
              <w:pStyle w:val="BodyText"/>
            </w:pPr>
            <w:r w:rsidRPr="00DF422C">
              <w:t>Employability skills embedded in this unit should be assessed holistically with other relevant units that make up the skill set or qualification and</w:t>
            </w:r>
            <w:r w:rsidRPr="00DF422C">
              <w:t xml:space="preserve"> in the context of the job role.</w:t>
            </w:r>
          </w:p>
        </w:tc>
      </w:tr>
    </w:tbl>
    <w:p w:rsidR="00EE10DF" w:rsidP="00DF422C">
      <w:pPr>
        <w:pStyle w:val="BodyText"/>
      </w:pPr>
    </w:p>
    <w:p w:rsidR="00EE10DF" w:rsidP="00DF422C">
      <w:pPr>
        <w:pStyle w:val="BodyText"/>
      </w:pPr>
    </w:p>
    <w:p w:rsidR="00000000" w:rsidRPr="00DF422C" w:rsidP="00DF422C">
      <w:pPr>
        <w:pStyle w:val="Heading1"/>
      </w:pPr>
      <w:bookmarkStart w:id="11" w:name="O_146737"/>
      <w:bookmarkEnd w:id="11"/>
      <w:r w:rsidRPr="00DF422C">
        <w:t>Range Statement</w:t>
      </w:r>
    </w:p>
    <w:tbl>
      <w:tblPr>
        <w:tblW w:w="0" w:type="auto"/>
        <w:tblLayout w:type="fixed"/>
        <w:tblCellMar>
          <w:left w:w="62" w:type="dxa"/>
          <w:right w:w="62" w:type="dxa"/>
        </w:tblCellMar>
        <w:tblLook w:val="0000"/>
      </w:tblPr>
      <w:tblGrid>
        <w:gridCol w:w="3345"/>
        <w:gridCol w:w="5835"/>
      </w:tblGrid>
      <w:tr w:rsidTr="00EE10D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RANGE STATEMENT</w:t>
            </w:r>
          </w:p>
        </w:tc>
      </w:tr>
      <w:tr w:rsidTr="00EE10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 xml:space="preserve">The range statement relates to the unit of competency as a whole. It allows for different work environments and situations that may affect </w:t>
            </w:r>
            <w:r w:rsidRPr="00DF422C">
              <w:t>performance. Bold italicised wording in the performance criteria is detailed below.</w:t>
            </w:r>
          </w:p>
        </w:tc>
      </w:tr>
      <w:tr w:rsidTr="00EE10D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Relevant information</w:t>
            </w:r>
            <w:r w:rsidRPr="00DF422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bookings and reservations</w:t>
            </w:r>
          </w:p>
          <w:p w:rsidR="00000000" w:rsidRPr="00DF422C" w:rsidP="00DF422C">
            <w:pPr>
              <w:pStyle w:val="ListBullet"/>
            </w:pPr>
            <w:r w:rsidRPr="00DF422C">
              <w:t>table and seating requirements</w:t>
            </w:r>
          </w:p>
          <w:p w:rsidR="00000000" w:rsidRPr="00DF422C" w:rsidP="00DF422C">
            <w:pPr>
              <w:pStyle w:val="ListBullet"/>
            </w:pPr>
            <w:r w:rsidRPr="00DF422C">
              <w:t>customer requests and special requirements</w:t>
            </w:r>
          </w:p>
          <w:p w:rsidR="00000000" w:rsidRPr="00DF422C" w:rsidP="00DF422C">
            <w:pPr>
              <w:pStyle w:val="ListBullet"/>
            </w:pPr>
            <w:r w:rsidRPr="00DF422C">
              <w:t>menus, wine lists and specials</w:t>
            </w:r>
          </w:p>
          <w:p w:rsidR="00000000" w:rsidRPr="00DF422C" w:rsidP="00DF422C">
            <w:pPr>
              <w:pStyle w:val="ListBullet"/>
            </w:pPr>
            <w:r w:rsidRPr="00DF422C">
              <w:t>staffing availability</w:t>
            </w:r>
          </w:p>
          <w:p w:rsidR="00000000" w:rsidRPr="00DF422C" w:rsidP="00DF422C">
            <w:pPr>
              <w:pStyle w:val="ListBullet"/>
            </w:pPr>
            <w:r w:rsidRPr="00DF422C">
              <w:t>job role</w:t>
            </w:r>
          </w:p>
          <w:p w:rsidR="00000000" w:rsidP="00DF422C">
            <w:pPr>
              <w:pStyle w:val="ListBullet"/>
              <w:rPr>
                <w:lang w:val="en-NZ"/>
              </w:rPr>
            </w:pPr>
            <w:r w:rsidRPr="00DF422C">
              <w:t>station and table allocation.</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Set up and mise en place</w:t>
            </w:r>
            <w:r w:rsidRPr="00DF422C">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checking dining environment and customer facilities for cleanliness, and preparing and adjusting as appropriate</w:t>
            </w:r>
          </w:p>
          <w:p w:rsidR="00000000" w:rsidRPr="00DF422C" w:rsidP="00DF422C">
            <w:pPr>
              <w:pStyle w:val="ListBullet"/>
            </w:pPr>
            <w:r w:rsidRPr="00DF422C">
              <w:t>setting up furniture according to legislati</w:t>
            </w:r>
            <w:r w:rsidRPr="00DF422C">
              <w:t>ve and enterprise requirements, bookings, customer requests, and customer and staff convenience and safety</w:t>
            </w:r>
          </w:p>
          <w:p w:rsidR="00000000" w:rsidRPr="00DF422C" w:rsidP="00DF422C">
            <w:pPr>
              <w:pStyle w:val="ListBullet"/>
            </w:pPr>
            <w:r w:rsidRPr="00DF422C">
              <w:t>checking tables and table settings for stability and customer and service personnel access</w:t>
            </w:r>
          </w:p>
          <w:p w:rsidR="00000000" w:rsidRPr="00DF422C" w:rsidP="00DF422C">
            <w:pPr>
              <w:pStyle w:val="ListBullet"/>
            </w:pPr>
            <w:r w:rsidRPr="00DF422C">
              <w:t>checking and preparing equipment and materials for service</w:t>
            </w:r>
            <w:r w:rsidRPr="00DF422C">
              <w:t>, including:</w:t>
            </w:r>
          </w:p>
          <w:p w:rsidR="00000000" w:rsidRPr="00DF422C" w:rsidP="00DF422C">
            <w:pPr>
              <w:pStyle w:val="ListBullet2"/>
            </w:pPr>
            <w:r w:rsidRPr="00DF422C">
              <w:t>glassware</w:t>
            </w:r>
          </w:p>
          <w:p w:rsidR="00000000" w:rsidRPr="00DF422C" w:rsidP="00DF422C">
            <w:pPr>
              <w:pStyle w:val="ListBullet2"/>
            </w:pPr>
            <w:r w:rsidRPr="00DF422C">
              <w:t>crockery</w:t>
            </w:r>
          </w:p>
          <w:p w:rsidR="00000000" w:rsidRPr="00DF422C" w:rsidP="00DF422C">
            <w:pPr>
              <w:pStyle w:val="ListBullet2"/>
            </w:pPr>
            <w:r w:rsidRPr="00DF422C">
              <w:t>cutlery</w:t>
            </w:r>
          </w:p>
          <w:p w:rsidR="00000000" w:rsidRPr="00DF422C" w:rsidP="00DF422C">
            <w:pPr>
              <w:pStyle w:val="ListBullet2"/>
            </w:pPr>
            <w:r w:rsidRPr="00DF422C">
              <w:t>linen</w:t>
            </w:r>
          </w:p>
          <w:p w:rsidR="00000000" w:rsidRPr="00DF422C" w:rsidP="00DF422C">
            <w:pPr>
              <w:pStyle w:val="ListBullet2"/>
            </w:pPr>
            <w:r w:rsidRPr="00DF422C">
              <w:t>condiments</w:t>
            </w:r>
          </w:p>
          <w:p w:rsidR="00000000" w:rsidRPr="00DF422C" w:rsidP="00DF422C">
            <w:pPr>
              <w:pStyle w:val="ListBullet2"/>
            </w:pPr>
            <w:r w:rsidRPr="00DF422C">
              <w:t>tea and coffee-making facilities</w:t>
            </w:r>
          </w:p>
          <w:p w:rsidR="00000000" w:rsidRPr="00DF422C" w:rsidP="00DF422C">
            <w:pPr>
              <w:pStyle w:val="ListBullet2"/>
            </w:pPr>
            <w:r w:rsidRPr="00DF422C">
              <w:t>tables and chairs</w:t>
            </w:r>
          </w:p>
          <w:p w:rsidR="00000000" w:rsidRPr="00DF422C" w:rsidP="00DF422C">
            <w:pPr>
              <w:pStyle w:val="ListBullet2"/>
            </w:pPr>
            <w:r w:rsidRPr="00DF422C">
              <w:t>menus and wine lists</w:t>
            </w:r>
          </w:p>
          <w:p w:rsidR="00000000" w:rsidRPr="00DF422C" w:rsidP="00DF422C">
            <w:pPr>
              <w:pStyle w:val="ListBullet2"/>
            </w:pPr>
            <w:r w:rsidRPr="00DF422C">
              <w:t>display materials</w:t>
            </w:r>
          </w:p>
          <w:p w:rsidR="00000000" w:rsidRPr="00DF422C" w:rsidP="00DF422C">
            <w:pPr>
              <w:pStyle w:val="ListBullet2"/>
            </w:pPr>
            <w:r w:rsidRPr="00DF422C">
              <w:t>manual and electronic cash registers</w:t>
            </w:r>
          </w:p>
          <w:p w:rsidR="00000000" w:rsidRPr="00DF422C" w:rsidP="00DF422C">
            <w:pPr>
              <w:pStyle w:val="ListBullet2"/>
            </w:pPr>
            <w:r w:rsidRPr="00DF422C">
              <w:t>computerised ordering systems</w:t>
            </w:r>
          </w:p>
          <w:p w:rsidR="00000000" w:rsidRPr="00DF422C" w:rsidP="00DF422C">
            <w:pPr>
              <w:pStyle w:val="ListBullet2"/>
            </w:pPr>
            <w:r w:rsidRPr="00DF422C">
              <w:t>point-of-sale equipment and stationery</w:t>
            </w:r>
          </w:p>
          <w:p w:rsidR="00000000" w:rsidRPr="00DF422C" w:rsidP="00DF422C">
            <w:pPr>
              <w:pStyle w:val="ListBullet"/>
            </w:pPr>
            <w:r w:rsidRPr="00DF422C">
              <w:t>table dressing, including:</w:t>
            </w:r>
          </w:p>
          <w:p w:rsidR="00000000" w:rsidRPr="00DF422C" w:rsidP="00DF422C">
            <w:pPr>
              <w:pStyle w:val="ListBullet2"/>
            </w:pPr>
            <w:r w:rsidRPr="00DF422C">
              <w:t>linen presentation, such as tablecloths, overlays and napkins</w:t>
            </w:r>
          </w:p>
          <w:p w:rsidR="00000000" w:rsidRPr="00DF422C" w:rsidP="00DF422C">
            <w:pPr>
              <w:pStyle w:val="ListBullet2"/>
            </w:pPr>
            <w:r w:rsidRPr="00DF422C">
              <w:t>paper overlays and napkins</w:t>
            </w:r>
          </w:p>
          <w:p w:rsidR="00000000" w:rsidRPr="00DF422C" w:rsidP="00DF422C">
            <w:pPr>
              <w:pStyle w:val="ListBullet2"/>
            </w:pPr>
            <w:r w:rsidRPr="00DF422C">
              <w:t>placemats</w:t>
            </w:r>
          </w:p>
          <w:p w:rsidR="00000000" w:rsidRPr="00DF422C" w:rsidP="00DF422C">
            <w:pPr>
              <w:pStyle w:val="ListBullet2"/>
            </w:pPr>
            <w:r w:rsidRPr="00DF422C">
              <w:t>glassware</w:t>
            </w:r>
          </w:p>
          <w:p w:rsidR="00000000" w:rsidRPr="00DF422C" w:rsidP="00DF422C">
            <w:pPr>
              <w:pStyle w:val="ListBullet2"/>
            </w:pPr>
            <w:r w:rsidRPr="00DF422C">
              <w:t xml:space="preserve">serviceware </w:t>
            </w:r>
          </w:p>
          <w:p w:rsidR="00000000" w:rsidRPr="00DF422C" w:rsidP="00DF422C">
            <w:pPr>
              <w:pStyle w:val="ListBullet2"/>
            </w:pPr>
            <w:r w:rsidRPr="00DF422C">
              <w:t>flatware</w:t>
            </w:r>
          </w:p>
          <w:p w:rsidR="00000000" w:rsidP="00DF422C">
            <w:pPr>
              <w:pStyle w:val="ListBullet2"/>
              <w:rPr>
                <w:lang w:val="en-NZ"/>
              </w:rPr>
            </w:pPr>
            <w:r w:rsidRPr="00DF422C">
              <w:t>floral arrangements.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Dining environment</w:t>
            </w:r>
            <w:r w:rsidRPr="00DF422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lighting</w:t>
            </w:r>
          </w:p>
          <w:p w:rsidR="00000000" w:rsidRPr="00DF422C" w:rsidP="00DF422C">
            <w:pPr>
              <w:pStyle w:val="ListBullet"/>
            </w:pPr>
            <w:r w:rsidRPr="00DF422C">
              <w:t>room temperature</w:t>
            </w:r>
          </w:p>
          <w:p w:rsidR="00000000" w:rsidRPr="00DF422C" w:rsidP="00DF422C">
            <w:pPr>
              <w:pStyle w:val="ListBullet"/>
            </w:pPr>
            <w:r w:rsidRPr="00DF422C">
              <w:t>music</w:t>
            </w:r>
          </w:p>
          <w:p w:rsidR="00000000" w:rsidRPr="00DF422C" w:rsidP="00DF422C">
            <w:pPr>
              <w:pStyle w:val="ListBullet"/>
            </w:pPr>
            <w:r w:rsidRPr="00DF422C">
              <w:t>floral and other decorations</w:t>
            </w:r>
          </w:p>
          <w:p w:rsidR="00000000" w:rsidRPr="00DF422C" w:rsidP="00DF422C">
            <w:pPr>
              <w:pStyle w:val="ListBullet"/>
            </w:pPr>
            <w:r w:rsidRPr="00DF422C">
              <w:t>privacy</w:t>
            </w:r>
          </w:p>
          <w:p w:rsidR="00000000" w:rsidP="00DF422C">
            <w:pPr>
              <w:pStyle w:val="ListBullet"/>
              <w:rPr>
                <w:lang w:val="en-NZ"/>
              </w:rPr>
            </w:pPr>
            <w:r w:rsidRPr="00DF422C">
              <w:t>background noise.</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 xml:space="preserve">Styles of </w:t>
            </w:r>
            <w:r w:rsidRPr="00DF422C">
              <w:rPr>
                <w:rStyle w:val="BoldandItalics"/>
              </w:rPr>
              <w:t>service</w:t>
            </w:r>
            <w:r w:rsidRPr="00DF422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set menu (table d'hôte)</w:t>
            </w:r>
          </w:p>
          <w:p w:rsidR="00000000" w:rsidRPr="00DF422C" w:rsidP="00DF422C">
            <w:pPr>
              <w:pStyle w:val="ListBullet"/>
            </w:pPr>
            <w:r w:rsidRPr="00DF422C">
              <w:t>à la carte</w:t>
            </w:r>
          </w:p>
          <w:p w:rsidR="00000000" w:rsidRPr="00DF422C" w:rsidP="00DF422C">
            <w:pPr>
              <w:pStyle w:val="ListBullet"/>
            </w:pPr>
            <w:r w:rsidRPr="00DF422C">
              <w:t>buffet</w:t>
            </w:r>
          </w:p>
          <w:p w:rsidR="00000000" w:rsidRPr="00DF422C" w:rsidP="00DF422C">
            <w:pPr>
              <w:pStyle w:val="ListBullet"/>
            </w:pPr>
            <w:r w:rsidRPr="00DF422C">
              <w:t>function</w:t>
            </w:r>
          </w:p>
          <w:p w:rsidR="00000000" w:rsidP="00DF422C">
            <w:pPr>
              <w:pStyle w:val="ListBullet"/>
              <w:rPr>
                <w:lang w:val="en-NZ"/>
              </w:rPr>
            </w:pPr>
            <w:r w:rsidRPr="00DF422C">
              <w:t>breakfast.</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Pre</w:t>
            </w:r>
            <w:r w:rsidRPr="00DF422C">
              <w:t>-</w:t>
            </w:r>
            <w:r w:rsidRPr="00DF422C">
              <w:rPr>
                <w:rStyle w:val="BoldandItalics"/>
              </w:rPr>
              <w:t>meal services</w:t>
            </w:r>
            <w:r w:rsidRPr="00DF422C">
              <w:t xml:space="preserve"> available to customers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bar service</w:t>
            </w:r>
          </w:p>
          <w:p w:rsidR="00000000" w:rsidRPr="00DF422C" w:rsidP="00DF422C">
            <w:pPr>
              <w:pStyle w:val="ListBullet"/>
            </w:pPr>
            <w:r w:rsidRPr="00DF422C">
              <w:t>lounge and waiting areas</w:t>
            </w:r>
          </w:p>
          <w:p w:rsidR="00000000" w:rsidP="00DF422C">
            <w:pPr>
              <w:pStyle w:val="ListBullet"/>
              <w:rPr>
                <w:lang w:val="en-NZ"/>
              </w:rPr>
            </w:pPr>
            <w:r w:rsidRPr="00DF422C">
              <w:t>valet services, including cloakroom facilities.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Information</w:t>
            </w:r>
            <w:r w:rsidRPr="00DF422C">
              <w:t xml:space="preserve"> provided to customers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menu choices and options</w:t>
            </w:r>
          </w:p>
          <w:p w:rsidR="00000000" w:rsidRPr="00DF422C" w:rsidP="00DF422C">
            <w:pPr>
              <w:pStyle w:val="ListBullet"/>
            </w:pPr>
            <w:r w:rsidRPr="00DF422C">
              <w:t>information about food and beverages</w:t>
            </w:r>
          </w:p>
          <w:p w:rsidR="00000000" w:rsidRPr="00DF422C" w:rsidP="00DF422C">
            <w:pPr>
              <w:pStyle w:val="ListBullet"/>
            </w:pPr>
            <w:r w:rsidRPr="00DF422C">
              <w:t>specials</w:t>
            </w:r>
          </w:p>
          <w:p w:rsidR="00000000" w:rsidRPr="00DF422C" w:rsidP="00DF422C">
            <w:pPr>
              <w:pStyle w:val="ListBullet"/>
            </w:pPr>
            <w:r w:rsidRPr="00DF422C">
              <w:t>information about the location or area</w:t>
            </w:r>
          </w:p>
          <w:p w:rsidR="00000000" w:rsidP="00DF422C">
            <w:pPr>
              <w:pStyle w:val="ListBullet"/>
              <w:rPr>
                <w:lang w:val="en-NZ"/>
              </w:rPr>
            </w:pPr>
            <w:r w:rsidRPr="00DF422C">
              <w:t>location of customer facilities.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Process</w:t>
            </w:r>
            <w:r w:rsidRPr="00DF422C">
              <w:t xml:space="preserve"> accounts will vary according to enterprise procedures and includes the following:</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depositing money in cash register, processing and giving change</w:t>
            </w:r>
          </w:p>
          <w:p w:rsidR="00000000" w:rsidRPr="00DF422C" w:rsidP="00DF422C">
            <w:pPr>
              <w:pStyle w:val="ListBullet"/>
            </w:pPr>
            <w:r w:rsidRPr="00DF422C">
              <w:t>processing credit cards or electronic funds transfer at point of sale (EFTPOS)</w:t>
            </w:r>
          </w:p>
          <w:p w:rsidR="00000000" w:rsidP="00DF422C">
            <w:pPr>
              <w:pStyle w:val="ListBullet"/>
              <w:rPr>
                <w:lang w:val="en-NZ"/>
              </w:rPr>
            </w:pPr>
            <w:r w:rsidRPr="00DF422C">
              <w:t>handing account to other person to process.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Close</w:t>
            </w:r>
            <w:r w:rsidRPr="00DF422C">
              <w:t>-</w:t>
            </w:r>
            <w:r w:rsidRPr="00DF422C">
              <w:rPr>
                <w:rStyle w:val="BoldandItalics"/>
              </w:rPr>
              <w:t>down procedures</w:t>
            </w:r>
            <w:r w:rsidRPr="00DF422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removing used items from service areas and transferring them to the appropriate location for cleaning</w:t>
            </w:r>
          </w:p>
          <w:p w:rsidR="00000000" w:rsidRPr="00DF422C" w:rsidP="00DF422C">
            <w:pPr>
              <w:pStyle w:val="ListBullet"/>
            </w:pPr>
            <w:r w:rsidRPr="00DF422C">
              <w:t>disposing of leftover food, disposables and reyclables</w:t>
            </w:r>
          </w:p>
          <w:p w:rsidR="00000000" w:rsidRPr="00DF422C" w:rsidP="00DF422C">
            <w:pPr>
              <w:pStyle w:val="ListBullet"/>
            </w:pPr>
            <w:r w:rsidRPr="00DF422C">
              <w:t>storing and pre</w:t>
            </w:r>
            <w:r w:rsidRPr="00DF422C">
              <w:t>paring equipment for the next service</w:t>
            </w:r>
          </w:p>
          <w:p w:rsidR="00000000" w:rsidRPr="00DF422C" w:rsidP="00DF422C">
            <w:pPr>
              <w:pStyle w:val="ListBullet"/>
            </w:pPr>
            <w:r w:rsidRPr="00DF422C">
              <w:t>clearing, cleaning or dismantling work area, furniture and equipment such as coffee machines</w:t>
            </w:r>
          </w:p>
          <w:p w:rsidR="00000000" w:rsidRPr="00DF422C" w:rsidP="00DF422C">
            <w:pPr>
              <w:pStyle w:val="ListBullet"/>
            </w:pPr>
            <w:r w:rsidRPr="00DF422C">
              <w:t>setting up for next service, including:</w:t>
            </w:r>
          </w:p>
          <w:p w:rsidR="00000000" w:rsidRPr="00DF422C" w:rsidP="00DF422C">
            <w:pPr>
              <w:pStyle w:val="ListBullet2"/>
            </w:pPr>
            <w:r w:rsidRPr="00DF422C">
              <w:t>polishing flatware and glassware</w:t>
            </w:r>
          </w:p>
          <w:p w:rsidR="00000000" w:rsidRPr="00DF422C" w:rsidP="00DF422C">
            <w:pPr>
              <w:pStyle w:val="ListBullet2"/>
            </w:pPr>
            <w:r w:rsidRPr="00DF422C">
              <w:t>storing serviceware, flatware and glassware in allocated storage areas</w:t>
            </w:r>
          </w:p>
          <w:p w:rsidR="00000000" w:rsidRPr="00DF422C" w:rsidP="00DF422C">
            <w:pPr>
              <w:pStyle w:val="ListBullet2"/>
            </w:pPr>
            <w:r w:rsidRPr="00DF422C">
              <w:t>resetting and dressing tables</w:t>
            </w:r>
          </w:p>
          <w:p w:rsidR="00000000" w:rsidP="00DF422C">
            <w:pPr>
              <w:pStyle w:val="ListBullet2"/>
              <w:rPr>
                <w:lang w:val="en-NZ"/>
              </w:rPr>
            </w:pPr>
            <w:r w:rsidRPr="00DF422C">
              <w:t>general cleaning of restaurant and customer facilities.</w:t>
            </w: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p>
        </w:tc>
      </w:tr>
      <w:tr w:rsidTr="00EE10D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BoldandItalics"/>
              </w:rPr>
              <w:t>Environmental considerations</w:t>
            </w:r>
            <w:r w:rsidRPr="00DF422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F422C" w:rsidP="00DF422C">
            <w:pPr>
              <w:pStyle w:val="ListBullet"/>
            </w:pPr>
            <w:r w:rsidRPr="00DF422C">
              <w:t>correct disposal of leftover food, disposables and r</w:t>
            </w:r>
            <w:r w:rsidRPr="00DF422C">
              <w:t>ecyclables such as paper products, toothpicks, bottles, plastics and linen</w:t>
            </w:r>
          </w:p>
          <w:p w:rsidR="00000000" w:rsidRPr="00DF422C" w:rsidP="00DF422C">
            <w:pPr>
              <w:pStyle w:val="ListBullet"/>
            </w:pPr>
            <w:r w:rsidRPr="00DF422C">
              <w:t>minimising waste</w:t>
            </w:r>
          </w:p>
          <w:p w:rsidR="00000000" w:rsidRPr="00DF422C" w:rsidP="00DF422C">
            <w:pPr>
              <w:pStyle w:val="ListBullet"/>
            </w:pPr>
            <w:r w:rsidRPr="00DF422C">
              <w:t>minimising usage of power and water.</w:t>
            </w:r>
          </w:p>
        </w:tc>
      </w:tr>
    </w:tbl>
    <w:p w:rsidR="00EE10DF" w:rsidP="00DF422C">
      <w:pPr>
        <w:pStyle w:val="BodyText"/>
      </w:pPr>
    </w:p>
    <w:p w:rsidR="00EE10DF" w:rsidP="00DF422C">
      <w:pPr>
        <w:pStyle w:val="BodyText"/>
      </w:pPr>
    </w:p>
    <w:p w:rsidR="00000000" w:rsidRPr="00DF422C" w:rsidP="00DF422C">
      <w:pPr>
        <w:pStyle w:val="Heading1"/>
      </w:pPr>
      <w:bookmarkStart w:id="12" w:name="O_146738"/>
      <w:bookmarkEnd w:id="12"/>
      <w:r w:rsidRPr="00DF422C">
        <w:t>Unit Sector(s)</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r w:rsidRPr="00DF422C">
              <w:t>Hospitality</w:t>
            </w:r>
          </w:p>
        </w:tc>
      </w:tr>
    </w:tbl>
    <w:p w:rsidR="00000000" w:rsidRPr="00DF422C" w:rsidP="00DF422C">
      <w:pPr>
        <w:pStyle w:val="BodyText"/>
      </w:pPr>
    </w:p>
    <w:p w:rsidR="00000000" w:rsidRPr="00DF422C" w:rsidP="00DF422C">
      <w:pPr>
        <w:pStyle w:val="AllowPageBreak"/>
      </w:pPr>
    </w:p>
    <w:p w:rsidR="00000000" w:rsidRPr="00DF422C" w:rsidP="00DF422C">
      <w:pPr>
        <w:pStyle w:val="Heading1"/>
      </w:pPr>
      <w:bookmarkStart w:id="13" w:name="O_163312"/>
      <w:bookmarkEnd w:id="13"/>
      <w:r w:rsidRPr="00DF422C">
        <w:t>Competency field</w:t>
      </w:r>
    </w:p>
    <w:tbl>
      <w:tblPr>
        <w:tblW w:w="0" w:type="auto"/>
        <w:tblLayout w:type="fixed"/>
        <w:tblCellMar>
          <w:left w:w="62" w:type="dxa"/>
          <w:right w:w="62" w:type="dxa"/>
        </w:tblCellMar>
        <w:tblLook w:val="0000"/>
      </w:tblPr>
      <w:tblGrid>
        <w:gridCol w:w="2836"/>
        <w:gridCol w:w="6344"/>
      </w:tblGrid>
      <w:tr w:rsidTr="00EE10D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F422C">
            <w:pPr>
              <w:pStyle w:val="BodyText"/>
              <w:rPr>
                <w:lang w:val="en-NZ"/>
              </w:rPr>
            </w:pPr>
            <w:r w:rsidRPr="00DF422C">
              <w:t>Food and Beverage</w:t>
            </w:r>
          </w:p>
        </w:tc>
      </w:tr>
      <w:tr w:rsidTr="00EE10D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F422C" w:rsidP="00DF422C">
            <w:pPr>
              <w:pStyle w:val="BodyText"/>
            </w:pPr>
          </w:p>
        </w:tc>
      </w:tr>
    </w:tbl>
    <w:p w:rsidR="00000000" w:rsidRPr="00DF422C" w:rsidP="00DF422C">
      <w:pPr>
        <w:pStyle w:val="BodyText"/>
      </w:pPr>
    </w:p>
    <w:p w:rsidR="00000000" w:rsidRPr="00DF422C" w:rsidP="00DF422C"/>
    <w:sectPr w:rsidSect="00DF4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0DF" w:rsidP="00EE1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DF" w:rsidP="00DF4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10DF" w:rsidP="00DF42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10DF" w:rsidP="00DF42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0DF" w:rsidP="00EE10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DF" w:rsidP="00DF422C">
    <w:pPr>
      <w:pStyle w:val="Header"/>
      <w:framePr w:wrap="around"/>
    </w:pPr>
    <w:r>
      <w:fldChar w:fldCharType="begin"/>
    </w:r>
    <w:r>
      <w:instrText xml:space="preserve"> TITLE   \* MERGEFORMAT </w:instrText>
    </w:r>
    <w:r>
      <w:fldChar w:fldCharType="separate"/>
    </w:r>
    <w:r>
      <w:t>SITHFAB004A Provide food and beverage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10DF" w:rsidP="00DF42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CD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21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2F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2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22C"/>
    <w:pPr>
      <w:spacing w:before="360" w:after="60"/>
      <w:outlineLvl w:val="0"/>
    </w:pPr>
    <w:rPr>
      <w:sz w:val="32"/>
    </w:rPr>
  </w:style>
  <w:style w:type="paragraph" w:styleId="Heading2">
    <w:name w:val="heading 2"/>
    <w:basedOn w:val="HeadingBase"/>
    <w:next w:val="BodyText"/>
    <w:link w:val="Heading2Char"/>
    <w:qFormat/>
    <w:rsid w:val="00DF422C"/>
    <w:pPr>
      <w:keepLines/>
      <w:spacing w:before="240" w:after="120"/>
      <w:outlineLvl w:val="1"/>
    </w:pPr>
    <w:rPr>
      <w:sz w:val="28"/>
      <w:szCs w:val="40"/>
    </w:rPr>
  </w:style>
  <w:style w:type="paragraph" w:styleId="Heading3">
    <w:name w:val="heading 3"/>
    <w:basedOn w:val="HeadingBase"/>
    <w:next w:val="BodyText"/>
    <w:link w:val="Heading3Char"/>
    <w:qFormat/>
    <w:rsid w:val="00DF422C"/>
    <w:pPr>
      <w:spacing w:before="180" w:after="120"/>
      <w:outlineLvl w:val="2"/>
    </w:pPr>
    <w:rPr>
      <w:spacing w:val="-10"/>
      <w:kern w:val="32"/>
    </w:rPr>
  </w:style>
  <w:style w:type="paragraph" w:styleId="Heading4">
    <w:name w:val="heading 4"/>
    <w:basedOn w:val="HeadingBase"/>
    <w:next w:val="BodyText"/>
    <w:link w:val="Heading4Char"/>
    <w:qFormat/>
    <w:rsid w:val="00DF422C"/>
    <w:pPr>
      <w:spacing w:before="160" w:after="120"/>
      <w:outlineLvl w:val="3"/>
    </w:pPr>
    <w:rPr>
      <w:sz w:val="22"/>
    </w:rPr>
  </w:style>
  <w:style w:type="paragraph" w:styleId="Heading5">
    <w:name w:val="heading 5"/>
    <w:basedOn w:val="HeadingBase"/>
    <w:next w:val="Normal"/>
    <w:link w:val="Heading5Char"/>
    <w:qFormat/>
    <w:rsid w:val="00DF422C"/>
    <w:pPr>
      <w:spacing w:before="80"/>
      <w:outlineLvl w:val="4"/>
    </w:pPr>
    <w:rPr>
      <w:color w:val="918585"/>
      <w:sz w:val="20"/>
    </w:rPr>
  </w:style>
  <w:style w:type="paragraph" w:styleId="Heading6">
    <w:name w:val="heading 6"/>
    <w:basedOn w:val="HeadingBase"/>
    <w:next w:val="Normal"/>
    <w:link w:val="Heading6Char"/>
    <w:qFormat/>
    <w:rsid w:val="00DF422C"/>
    <w:pPr>
      <w:spacing w:before="60"/>
      <w:outlineLvl w:val="5"/>
    </w:pPr>
    <w:rPr>
      <w:color w:val="918585"/>
      <w:sz w:val="20"/>
    </w:rPr>
  </w:style>
  <w:style w:type="paragraph" w:styleId="Heading7">
    <w:name w:val="heading 7"/>
    <w:basedOn w:val="Normal"/>
    <w:next w:val="Normal"/>
    <w:link w:val="Heading7Char"/>
    <w:qFormat/>
    <w:rsid w:val="00DF422C"/>
    <w:pPr>
      <w:ind w:left="720"/>
      <w:outlineLvl w:val="6"/>
    </w:pPr>
    <w:rPr>
      <w:i/>
    </w:rPr>
  </w:style>
  <w:style w:type="paragraph" w:styleId="Heading8">
    <w:name w:val="heading 8"/>
    <w:basedOn w:val="Normal"/>
    <w:next w:val="Normal"/>
    <w:link w:val="Heading8Char"/>
    <w:qFormat/>
    <w:rsid w:val="00DF422C"/>
    <w:pPr>
      <w:ind w:left="720"/>
      <w:outlineLvl w:val="7"/>
    </w:pPr>
    <w:rPr>
      <w:i/>
    </w:rPr>
  </w:style>
  <w:style w:type="paragraph" w:styleId="Heading9">
    <w:name w:val="heading 9"/>
    <w:basedOn w:val="Normal"/>
    <w:next w:val="Normal"/>
    <w:link w:val="Heading9Char"/>
    <w:qFormat/>
    <w:rsid w:val="00DF422C"/>
    <w:pPr>
      <w:ind w:left="720"/>
      <w:outlineLvl w:val="8"/>
    </w:pPr>
    <w:rPr>
      <w:i/>
    </w:rPr>
  </w:style>
  <w:style w:type="character" w:default="1" w:styleId="DefaultParagraphFont">
    <w:name w:val="Default Paragraph Font"/>
    <w:uiPriority w:val="1"/>
    <w:unhideWhenUsed/>
    <w:rsid w:val="00DF4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22C"/>
  </w:style>
  <w:style w:type="character" w:customStyle="1" w:styleId="Heading1Char">
    <w:name w:val="Heading 1 Char"/>
    <w:link w:val="Heading1"/>
    <w:rsid w:val="00DF422C"/>
    <w:rPr>
      <w:rFonts w:ascii="Times New Roman" w:eastAsia="Times New Roman" w:hAnsi="Times New Roman" w:cs="Times New Roman"/>
      <w:b/>
      <w:sz w:val="32"/>
      <w:szCs w:val="20"/>
      <w:lang w:eastAsia="en-US"/>
    </w:rPr>
  </w:style>
  <w:style w:type="paragraph" w:styleId="BodyText">
    <w:name w:val="Body Text"/>
    <w:basedOn w:val="Normal"/>
    <w:link w:val="BodyTextChar"/>
    <w:rsid w:val="00DF422C"/>
    <w:pPr>
      <w:spacing w:before="120" w:after="120"/>
      <w:contextualSpacing/>
    </w:pPr>
    <w:rPr>
      <w:rFonts w:ascii="Times New Roman" w:hAnsi="Times New Roman"/>
      <w:sz w:val="24"/>
      <w:szCs w:val="22"/>
    </w:rPr>
  </w:style>
  <w:style w:type="character" w:customStyle="1" w:styleId="BodyTextChar">
    <w:name w:val="Body Text Char"/>
    <w:link w:val="BodyText"/>
    <w:rsid w:val="00DF422C"/>
    <w:rPr>
      <w:rFonts w:ascii="Times New Roman" w:eastAsia="Times New Roman" w:hAnsi="Times New Roman" w:cs="Times New Roman"/>
      <w:sz w:val="24"/>
      <w:lang w:val="en-US" w:eastAsia="en-US"/>
    </w:rPr>
  </w:style>
  <w:style w:type="paragraph" w:styleId="Footer">
    <w:name w:val="footer"/>
    <w:basedOn w:val="Normal"/>
    <w:link w:val="FooterChar"/>
    <w:rsid w:val="00DF4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422C"/>
    <w:rPr>
      <w:rFonts w:ascii="Times New Roman" w:eastAsia="Times New Roman" w:hAnsi="Times New Roman" w:cs="Times New Roman"/>
      <w:sz w:val="16"/>
      <w:lang w:val="en-US" w:eastAsia="en-US"/>
    </w:rPr>
  </w:style>
  <w:style w:type="paragraph" w:styleId="List">
    <w:name w:val="List"/>
    <w:basedOn w:val="BodyText"/>
    <w:next w:val="BodyText"/>
    <w:rsid w:val="00DF422C"/>
    <w:pPr>
      <w:tabs>
        <w:tab w:val="left" w:pos="340"/>
      </w:tabs>
      <w:spacing w:before="60" w:after="60"/>
      <w:ind w:left="340" w:hanging="340"/>
    </w:pPr>
  </w:style>
  <w:style w:type="paragraph" w:styleId="ListBullet">
    <w:name w:val="List Bullet"/>
    <w:basedOn w:val="List"/>
    <w:rsid w:val="00DF422C"/>
    <w:pPr>
      <w:numPr>
        <w:numId w:val="13"/>
      </w:numPr>
      <w:tabs>
        <w:tab w:val="clear" w:pos="340"/>
      </w:tabs>
      <w:spacing w:before="40" w:after="40"/>
    </w:pPr>
  </w:style>
  <w:style w:type="character" w:customStyle="1" w:styleId="SpecialBold">
    <w:name w:val="Special Bold"/>
    <w:rsid w:val="00DF422C"/>
    <w:rPr>
      <w:b/>
      <w:spacing w:val="0"/>
    </w:rPr>
  </w:style>
  <w:style w:type="paragraph" w:styleId="ListBullet2">
    <w:name w:val="List Bullet 2"/>
    <w:basedOn w:val="List2"/>
    <w:rsid w:val="00DF422C"/>
    <w:pPr>
      <w:numPr>
        <w:numId w:val="14"/>
      </w:numPr>
      <w:tabs>
        <w:tab w:val="clear" w:pos="680"/>
      </w:tabs>
    </w:pPr>
  </w:style>
  <w:style w:type="paragraph" w:styleId="Header">
    <w:name w:val="header"/>
    <w:basedOn w:val="Normal"/>
    <w:link w:val="HeaderChar"/>
    <w:rsid w:val="00DF4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42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22C"/>
    <w:pPr>
      <w:spacing w:before="240" w:after="120"/>
      <w:outlineLvl w:val="0"/>
    </w:pPr>
    <w:rPr>
      <w:rFonts w:ascii="Times New Roman" w:hAnsi="Times New Roman"/>
      <w:b/>
      <w:sz w:val="28"/>
    </w:rPr>
  </w:style>
  <w:style w:type="paragraph" w:customStyle="1" w:styleId="AllowPageBreak">
    <w:name w:val="AllowPageBreak"/>
    <w:rsid w:val="00DF4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422C"/>
    <w:rPr>
      <w:b/>
      <w:i/>
      <w:u w:val="none"/>
    </w:rPr>
  </w:style>
  <w:style w:type="character" w:customStyle="1" w:styleId="Heading2Char">
    <w:name w:val="Heading 2 Char"/>
    <w:link w:val="Heading2"/>
    <w:rsid w:val="00DF422C"/>
    <w:rPr>
      <w:rFonts w:ascii="Times New Roman" w:eastAsia="Times New Roman" w:hAnsi="Times New Roman" w:cs="Times New Roman"/>
      <w:b/>
      <w:sz w:val="28"/>
      <w:szCs w:val="40"/>
      <w:lang w:eastAsia="en-US"/>
    </w:rPr>
  </w:style>
  <w:style w:type="character" w:customStyle="1" w:styleId="Heading3Char">
    <w:name w:val="Heading 3 Char"/>
    <w:link w:val="Heading3"/>
    <w:rsid w:val="00DF422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422C"/>
    <w:rPr>
      <w:rFonts w:ascii="Times New Roman" w:eastAsia="Times New Roman" w:hAnsi="Times New Roman" w:cs="Times New Roman"/>
      <w:b/>
      <w:szCs w:val="20"/>
      <w:lang w:eastAsia="en-US"/>
    </w:rPr>
  </w:style>
  <w:style w:type="character" w:customStyle="1" w:styleId="Heading5Char">
    <w:name w:val="Heading 5 Char"/>
    <w:link w:val="Heading5"/>
    <w:rsid w:val="00DF422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4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2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2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22C"/>
    <w:rPr>
      <w:rFonts w:ascii="Courier New" w:eastAsia="Times New Roman" w:hAnsi="Courier New" w:cs="Times New Roman"/>
      <w:i/>
      <w:szCs w:val="20"/>
      <w:lang w:val="en-US" w:eastAsia="en-US"/>
    </w:rPr>
  </w:style>
  <w:style w:type="paragraph" w:customStyle="1" w:styleId="HeadingBase">
    <w:name w:val="Heading Base"/>
    <w:rsid w:val="00DF4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22C"/>
    <w:pPr>
      <w:tabs>
        <w:tab w:val="right" w:leader="dot" w:pos="9072"/>
      </w:tabs>
      <w:ind w:left="567"/>
    </w:pPr>
    <w:rPr>
      <w:szCs w:val="22"/>
    </w:rPr>
  </w:style>
  <w:style w:type="paragraph" w:customStyle="1" w:styleId="TOCBase">
    <w:name w:val="TOC Base"/>
    <w:rsid w:val="00DF4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22C"/>
    <w:pPr>
      <w:tabs>
        <w:tab w:val="right" w:leader="dot" w:pos="9072"/>
      </w:tabs>
      <w:spacing w:before="40" w:after="40"/>
      <w:ind w:left="284"/>
    </w:pPr>
    <w:rPr>
      <w:rFonts w:ascii="Times New Roman" w:hAnsi="Times New Roman"/>
    </w:rPr>
  </w:style>
  <w:style w:type="paragraph" w:styleId="TOC1">
    <w:name w:val="toc 1"/>
    <w:basedOn w:val="TOCBase"/>
    <w:next w:val="Normal"/>
    <w:rsid w:val="00DF42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22C"/>
    <w:pPr>
      <w:spacing w:before="5040"/>
      <w:jc w:val="center"/>
    </w:pPr>
    <w:rPr>
      <w:sz w:val="48"/>
      <w:szCs w:val="72"/>
      <w:lang w:val="en-US"/>
    </w:rPr>
  </w:style>
  <w:style w:type="character" w:customStyle="1" w:styleId="TitleChar">
    <w:name w:val="Title Char"/>
    <w:link w:val="Title"/>
    <w:rsid w:val="00DF4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22C"/>
    <w:pPr>
      <w:tabs>
        <w:tab w:val="left" w:pos="3600"/>
        <w:tab w:val="left" w:pos="3958"/>
      </w:tabs>
    </w:pPr>
  </w:style>
  <w:style w:type="paragraph" w:customStyle="1" w:styleId="Note">
    <w:name w:val="Note"/>
    <w:basedOn w:val="BodyText"/>
    <w:rsid w:val="00DF4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22C"/>
    <w:pPr>
      <w:framePr w:wrap="auto" w:hAnchor="text" w:y="6049"/>
    </w:pPr>
    <w:rPr>
      <w:color w:val="000000"/>
      <w:sz w:val="40"/>
    </w:rPr>
  </w:style>
  <w:style w:type="paragraph" w:customStyle="1" w:styleId="TOCTitle">
    <w:name w:val="TOCTitle"/>
    <w:basedOn w:val="Heading1"/>
    <w:rsid w:val="00DF422C"/>
    <w:pPr>
      <w:spacing w:after="240"/>
      <w:jc w:val="center"/>
      <w:outlineLvl w:val="9"/>
    </w:pPr>
    <w:rPr>
      <w:caps/>
    </w:rPr>
  </w:style>
  <w:style w:type="paragraph" w:customStyle="1" w:styleId="Version">
    <w:name w:val="Version"/>
    <w:rsid w:val="00DF42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22C"/>
    <w:pPr>
      <w:keepNext w:val="0"/>
      <w:tabs>
        <w:tab w:val="right" w:pos="4176"/>
      </w:tabs>
      <w:ind w:left="198" w:hanging="198"/>
    </w:pPr>
    <w:rPr>
      <w:rFonts w:ascii="Garamond" w:hAnsi="Garamond"/>
    </w:rPr>
  </w:style>
  <w:style w:type="paragraph" w:styleId="IndexHeading">
    <w:name w:val="index heading"/>
    <w:basedOn w:val="Normal"/>
    <w:next w:val="Index1"/>
    <w:semiHidden/>
    <w:rsid w:val="00DF422C"/>
    <w:pPr>
      <w:spacing w:before="120" w:after="120"/>
    </w:pPr>
    <w:rPr>
      <w:rFonts w:ascii="Arial" w:hAnsi="Arial"/>
      <w:b/>
      <w:color w:val="918585"/>
      <w:sz w:val="24"/>
    </w:rPr>
  </w:style>
  <w:style w:type="paragraph" w:customStyle="1" w:styleId="Chapter">
    <w:name w:val="Chapter"/>
    <w:basedOn w:val="Normal"/>
    <w:rsid w:val="00DF422C"/>
    <w:pPr>
      <w:spacing w:before="240"/>
    </w:pPr>
    <w:rPr>
      <w:rFonts w:ascii="Times New Roman" w:hAnsi="Times New Roman"/>
      <w:smallCaps/>
      <w:spacing w:val="80"/>
      <w:sz w:val="28"/>
    </w:rPr>
  </w:style>
  <w:style w:type="paragraph" w:customStyle="1" w:styleId="InChapter">
    <w:name w:val="InChapter"/>
    <w:basedOn w:val="Heading3"/>
    <w:rsid w:val="00DF422C"/>
    <w:pPr>
      <w:spacing w:after="240"/>
      <w:outlineLvl w:val="9"/>
    </w:pPr>
    <w:rPr>
      <w:noProof/>
    </w:rPr>
  </w:style>
  <w:style w:type="paragraph" w:styleId="Index2">
    <w:name w:val="index 2"/>
    <w:basedOn w:val="Normal"/>
    <w:next w:val="Normal"/>
    <w:semiHidden/>
    <w:rsid w:val="00DF422C"/>
    <w:pPr>
      <w:tabs>
        <w:tab w:val="right" w:pos="4176"/>
      </w:tabs>
      <w:ind w:left="568" w:hanging="284"/>
    </w:pPr>
    <w:rPr>
      <w:rFonts w:ascii="Garamond" w:hAnsi="Garamond"/>
    </w:rPr>
  </w:style>
  <w:style w:type="paragraph" w:customStyle="1" w:styleId="Byline">
    <w:name w:val="Byline"/>
    <w:rsid w:val="00DF4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22C"/>
    <w:pPr>
      <w:tabs>
        <w:tab w:val="clear" w:pos="3600"/>
        <w:tab w:val="clear" w:pos="3958"/>
      </w:tabs>
      <w:jc w:val="right"/>
    </w:pPr>
  </w:style>
  <w:style w:type="character" w:styleId="Emphasis">
    <w:name w:val="Emphasis"/>
    <w:qFormat/>
    <w:rsid w:val="00DF422C"/>
    <w:rPr>
      <w:i/>
    </w:rPr>
  </w:style>
  <w:style w:type="paragraph" w:styleId="Caption">
    <w:name w:val="caption"/>
    <w:basedOn w:val="BodyText"/>
    <w:next w:val="Normal"/>
    <w:qFormat/>
    <w:rsid w:val="00DF422C"/>
    <w:pPr>
      <w:framePr w:w="2268" w:hSpace="181" w:vSpace="181" w:wrap="around" w:vAnchor="text" w:hAnchor="page" w:x="1135" w:y="285" w:anchorLock="1"/>
    </w:pPr>
    <w:rPr>
      <w:i/>
    </w:rPr>
  </w:style>
  <w:style w:type="paragraph" w:customStyle="1" w:styleId="MiniTOCTitle">
    <w:name w:val="MiniTOCTitle"/>
    <w:basedOn w:val="Heading4"/>
    <w:rsid w:val="00DF422C"/>
    <w:pPr>
      <w:spacing w:before="240"/>
      <w:outlineLvl w:val="9"/>
    </w:pPr>
    <w:rPr>
      <w:noProof/>
      <w:sz w:val="24"/>
    </w:rPr>
  </w:style>
  <w:style w:type="paragraph" w:customStyle="1" w:styleId="MiniTOCItem">
    <w:name w:val="MiniTOCItem"/>
    <w:basedOn w:val="ListBullet"/>
    <w:rsid w:val="00DF422C"/>
    <w:pPr>
      <w:numPr>
        <w:numId w:val="0"/>
      </w:numPr>
      <w:tabs>
        <w:tab w:val="right" w:leader="dot" w:pos="6521"/>
      </w:tabs>
      <w:spacing w:before="0" w:after="0"/>
    </w:pPr>
  </w:style>
  <w:style w:type="paragraph" w:customStyle="1" w:styleId="TOFTitle">
    <w:name w:val="TOFTitle"/>
    <w:basedOn w:val="TOCTitle"/>
    <w:rsid w:val="00DF422C"/>
  </w:style>
  <w:style w:type="paragraph" w:styleId="TableofFigures">
    <w:name w:val="table of figures"/>
    <w:basedOn w:val="Normal"/>
    <w:next w:val="Normal"/>
    <w:semiHidden/>
    <w:rsid w:val="00DF422C"/>
    <w:pPr>
      <w:tabs>
        <w:tab w:val="right" w:leader="dot" w:pos="9072"/>
      </w:tabs>
      <w:ind w:left="970" w:hanging="403"/>
    </w:pPr>
    <w:rPr>
      <w:rFonts w:ascii="Times New Roman" w:hAnsi="Times New Roman"/>
      <w:b/>
    </w:rPr>
  </w:style>
  <w:style w:type="paragraph" w:styleId="ListNumber">
    <w:name w:val="List Number"/>
    <w:basedOn w:val="List"/>
    <w:rsid w:val="00DF422C"/>
    <w:pPr>
      <w:numPr>
        <w:numId w:val="11"/>
      </w:numPr>
    </w:pPr>
  </w:style>
  <w:style w:type="character" w:customStyle="1" w:styleId="WingdingSymbols">
    <w:name w:val="Wingding Symbols"/>
    <w:rsid w:val="00DF422C"/>
    <w:rPr>
      <w:rFonts w:ascii="Wingdings" w:hAnsi="Wingdings"/>
    </w:rPr>
  </w:style>
  <w:style w:type="paragraph" w:customStyle="1" w:styleId="TableHeading">
    <w:name w:val="Table Heading"/>
    <w:basedOn w:val="HeadingBase"/>
    <w:rsid w:val="00DF422C"/>
    <w:pPr>
      <w:keepLines/>
      <w:pBdr>
        <w:bottom w:val="single" w:sz="6" w:space="1" w:color="918585"/>
      </w:pBdr>
      <w:spacing w:before="240"/>
    </w:pPr>
  </w:style>
  <w:style w:type="character" w:customStyle="1" w:styleId="HotSpot">
    <w:name w:val="HotSpot"/>
    <w:rsid w:val="00DF422C"/>
    <w:rPr>
      <w:color w:val="0033CC"/>
      <w:u w:val="none"/>
    </w:rPr>
  </w:style>
  <w:style w:type="paragraph" w:customStyle="1" w:styleId="BodyTextRight">
    <w:name w:val="Body Text Right"/>
    <w:basedOn w:val="BodyText"/>
    <w:rsid w:val="00DF422C"/>
    <w:pPr>
      <w:spacing w:before="0" w:after="0"/>
      <w:jc w:val="right"/>
    </w:pPr>
  </w:style>
  <w:style w:type="paragraph" w:styleId="Index3">
    <w:name w:val="index 3"/>
    <w:basedOn w:val="ListNumber2"/>
    <w:next w:val="Normal"/>
    <w:semiHidden/>
    <w:rsid w:val="00DF422C"/>
    <w:pPr>
      <w:numPr>
        <w:numId w:val="0"/>
      </w:numPr>
      <w:tabs>
        <w:tab w:val="right" w:leader="dot" w:pos="4176"/>
      </w:tabs>
    </w:pPr>
  </w:style>
  <w:style w:type="paragraph" w:styleId="ListNumber2">
    <w:name w:val="List Number 2"/>
    <w:basedOn w:val="List2"/>
    <w:rsid w:val="00DF422C"/>
    <w:pPr>
      <w:numPr>
        <w:numId w:val="10"/>
      </w:numPr>
      <w:tabs>
        <w:tab w:val="clear" w:pos="1060"/>
      </w:tabs>
    </w:pPr>
  </w:style>
  <w:style w:type="paragraph" w:customStyle="1" w:styleId="MarginNote">
    <w:name w:val="Margin Note"/>
    <w:basedOn w:val="BodyText"/>
    <w:rsid w:val="00DF4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42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22C"/>
    <w:rPr>
      <w:sz w:val="32"/>
    </w:rPr>
  </w:style>
  <w:style w:type="paragraph" w:customStyle="1" w:styleId="HeadingProcedure">
    <w:name w:val="Heading Procedure"/>
    <w:basedOn w:val="HeadingBase"/>
    <w:next w:val="Normal"/>
    <w:rsid w:val="00DF422C"/>
    <w:pPr>
      <w:tabs>
        <w:tab w:val="left" w:pos="0"/>
      </w:tabs>
      <w:spacing w:before="120" w:after="60"/>
    </w:pPr>
    <w:rPr>
      <w:i/>
      <w:color w:val="918585"/>
      <w:sz w:val="22"/>
    </w:rPr>
  </w:style>
  <w:style w:type="paragraph" w:customStyle="1" w:styleId="TableBodyText">
    <w:name w:val="Table Body Text"/>
    <w:basedOn w:val="BodyText"/>
    <w:rsid w:val="00DF422C"/>
    <w:pPr>
      <w:spacing w:before="60" w:after="60"/>
    </w:pPr>
  </w:style>
  <w:style w:type="paragraph" w:styleId="ListContinue">
    <w:name w:val="List Continue"/>
    <w:basedOn w:val="List"/>
    <w:rsid w:val="00DF422C"/>
    <w:pPr>
      <w:ind w:firstLine="0"/>
    </w:pPr>
  </w:style>
  <w:style w:type="paragraph" w:customStyle="1" w:styleId="ListNote">
    <w:name w:val="List Note"/>
    <w:basedOn w:val="List"/>
    <w:rsid w:val="00DF422C"/>
    <w:pPr>
      <w:pBdr>
        <w:top w:val="single" w:sz="6" w:space="2" w:color="918585"/>
        <w:bottom w:val="single" w:sz="6" w:space="2" w:color="918585"/>
      </w:pBdr>
      <w:tabs>
        <w:tab w:val="left" w:pos="1021"/>
      </w:tabs>
      <w:ind w:firstLine="0"/>
    </w:pPr>
  </w:style>
  <w:style w:type="paragraph" w:customStyle="1" w:styleId="Warning">
    <w:name w:val="Warning"/>
    <w:basedOn w:val="BodyText"/>
    <w:rsid w:val="00DF422C"/>
    <w:pPr>
      <w:shd w:val="clear" w:color="auto" w:fill="D9D9D9"/>
      <w:tabs>
        <w:tab w:val="left" w:pos="992"/>
      </w:tabs>
      <w:ind w:left="119" w:right="119"/>
    </w:pPr>
    <w:rPr>
      <w:sz w:val="20"/>
    </w:rPr>
  </w:style>
  <w:style w:type="paragraph" w:customStyle="1" w:styleId="MarginIcons">
    <w:name w:val="Margin Icons"/>
    <w:basedOn w:val="BodyText"/>
    <w:rsid w:val="00DF422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422C"/>
    <w:rPr>
      <w:rFonts w:ascii="Courier New" w:hAnsi="Courier New"/>
    </w:rPr>
  </w:style>
  <w:style w:type="paragraph" w:customStyle="1" w:styleId="NoteBullet">
    <w:name w:val="Note Bullet"/>
    <w:basedOn w:val="Note"/>
    <w:rsid w:val="00DF422C"/>
    <w:pPr>
      <w:tabs>
        <w:tab w:val="clear" w:pos="680"/>
      </w:tabs>
      <w:spacing w:before="60" w:after="60"/>
    </w:pPr>
  </w:style>
  <w:style w:type="paragraph" w:customStyle="1" w:styleId="SubHeading2">
    <w:name w:val="SubHeading2"/>
    <w:basedOn w:val="HeadingBase"/>
    <w:rsid w:val="00DF422C"/>
    <w:pPr>
      <w:spacing w:before="240" w:after="60"/>
    </w:pPr>
    <w:rPr>
      <w:sz w:val="20"/>
    </w:rPr>
  </w:style>
  <w:style w:type="paragraph" w:customStyle="1" w:styleId="SubHeading1">
    <w:name w:val="SubHeading1"/>
    <w:basedOn w:val="HeadingBase"/>
    <w:rsid w:val="00DF422C"/>
    <w:pPr>
      <w:spacing w:before="240" w:after="60"/>
    </w:pPr>
    <w:rPr>
      <w:color w:val="918585"/>
      <w:sz w:val="22"/>
    </w:rPr>
  </w:style>
  <w:style w:type="paragraph" w:customStyle="1" w:styleId="SideHeading">
    <w:name w:val="Side Heading"/>
    <w:basedOn w:val="HeadingBase"/>
    <w:rsid w:val="00DF4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22C"/>
    <w:pPr>
      <w:numPr>
        <w:numId w:val="12"/>
      </w:numPr>
    </w:pPr>
  </w:style>
  <w:style w:type="paragraph" w:styleId="PlainText">
    <w:name w:val="Plain Text"/>
    <w:basedOn w:val="Normal"/>
    <w:link w:val="PlainTextChar"/>
    <w:rsid w:val="00DF422C"/>
    <w:rPr>
      <w:sz w:val="20"/>
    </w:rPr>
  </w:style>
  <w:style w:type="character" w:customStyle="1" w:styleId="PlainTextChar">
    <w:name w:val="Plain Text Char"/>
    <w:basedOn w:val="DefaultParagraphFont"/>
    <w:link w:val="PlainText"/>
    <w:rsid w:val="00DF422C"/>
    <w:rPr>
      <w:rFonts w:ascii="Courier New" w:eastAsia="Times New Roman" w:hAnsi="Courier New" w:cs="Times New Roman"/>
      <w:sz w:val="20"/>
      <w:szCs w:val="20"/>
      <w:lang w:val="en-US" w:eastAsia="en-US"/>
    </w:rPr>
  </w:style>
  <w:style w:type="character" w:customStyle="1" w:styleId="MenuOption">
    <w:name w:val="Menu Option"/>
    <w:rsid w:val="00DF422C"/>
    <w:rPr>
      <w:b/>
      <w:smallCaps/>
    </w:rPr>
  </w:style>
  <w:style w:type="paragraph" w:customStyle="1" w:styleId="TableListNumber">
    <w:name w:val="Table List Number"/>
    <w:basedOn w:val="ListNumber"/>
    <w:rsid w:val="00DF422C"/>
    <w:pPr>
      <w:numPr>
        <w:numId w:val="0"/>
      </w:numPr>
    </w:pPr>
  </w:style>
  <w:style w:type="paragraph" w:styleId="TOC4">
    <w:name w:val="toc 4"/>
    <w:basedOn w:val="TOCBase"/>
    <w:next w:val="Normal"/>
    <w:semiHidden/>
    <w:rsid w:val="00DF422C"/>
    <w:pPr>
      <w:tabs>
        <w:tab w:val="right" w:leader="dot" w:pos="9071"/>
      </w:tabs>
      <w:ind w:left="1701"/>
    </w:pPr>
  </w:style>
  <w:style w:type="paragraph" w:customStyle="1" w:styleId="ListAlpha">
    <w:name w:val="List Alpha"/>
    <w:basedOn w:val="List"/>
    <w:rsid w:val="00DF422C"/>
    <w:pPr>
      <w:numPr>
        <w:numId w:val="9"/>
      </w:numPr>
    </w:pPr>
  </w:style>
  <w:style w:type="paragraph" w:customStyle="1" w:styleId="ListAlpha2">
    <w:name w:val="List Alpha 2"/>
    <w:basedOn w:val="List2"/>
    <w:rsid w:val="00DF422C"/>
    <w:pPr>
      <w:numPr>
        <w:numId w:val="8"/>
      </w:numPr>
    </w:pPr>
  </w:style>
  <w:style w:type="paragraph" w:styleId="List2">
    <w:name w:val="List 2"/>
    <w:basedOn w:val="BodyText"/>
    <w:rsid w:val="00DF422C"/>
    <w:pPr>
      <w:tabs>
        <w:tab w:val="left" w:pos="680"/>
      </w:tabs>
      <w:spacing w:before="60" w:after="60"/>
      <w:ind w:left="680" w:hanging="340"/>
    </w:pPr>
  </w:style>
  <w:style w:type="paragraph" w:styleId="List3">
    <w:name w:val="List 3"/>
    <w:basedOn w:val="BodyText"/>
    <w:rsid w:val="00DF422C"/>
    <w:pPr>
      <w:tabs>
        <w:tab w:val="left" w:pos="1021"/>
      </w:tabs>
      <w:spacing w:before="60" w:after="60"/>
      <w:ind w:left="1020" w:hanging="340"/>
    </w:pPr>
  </w:style>
  <w:style w:type="paragraph" w:styleId="List4">
    <w:name w:val="List 4"/>
    <w:basedOn w:val="BodyText"/>
    <w:rsid w:val="00DF422C"/>
    <w:pPr>
      <w:tabs>
        <w:tab w:val="left" w:pos="1361"/>
      </w:tabs>
      <w:spacing w:before="60" w:after="60"/>
      <w:ind w:left="1361" w:hanging="340"/>
    </w:pPr>
  </w:style>
  <w:style w:type="paragraph" w:styleId="List5">
    <w:name w:val="List 5"/>
    <w:basedOn w:val="BodyText"/>
    <w:rsid w:val="00DF422C"/>
    <w:pPr>
      <w:tabs>
        <w:tab w:val="left" w:pos="1701"/>
      </w:tabs>
      <w:spacing w:before="60" w:after="60"/>
      <w:ind w:left="1701" w:hanging="340"/>
    </w:pPr>
  </w:style>
  <w:style w:type="paragraph" w:styleId="ListBullet3">
    <w:name w:val="List Bullet 3"/>
    <w:basedOn w:val="List3"/>
    <w:rsid w:val="00DF422C"/>
    <w:pPr>
      <w:numPr>
        <w:numId w:val="15"/>
      </w:numPr>
      <w:tabs>
        <w:tab w:val="clear" w:pos="1021"/>
      </w:tabs>
      <w:ind w:left="1037" w:hanging="357"/>
    </w:pPr>
  </w:style>
  <w:style w:type="paragraph" w:styleId="ListBullet4">
    <w:name w:val="List Bullet 4"/>
    <w:basedOn w:val="List4"/>
    <w:rsid w:val="00DF422C"/>
    <w:pPr>
      <w:numPr>
        <w:numId w:val="3"/>
      </w:numPr>
    </w:pPr>
  </w:style>
  <w:style w:type="paragraph" w:styleId="ListBullet5">
    <w:name w:val="List Bullet 5"/>
    <w:basedOn w:val="List5"/>
    <w:rsid w:val="00DF422C"/>
    <w:pPr>
      <w:numPr>
        <w:numId w:val="4"/>
      </w:numPr>
    </w:pPr>
  </w:style>
  <w:style w:type="paragraph" w:styleId="ListContinue2">
    <w:name w:val="List Continue 2"/>
    <w:basedOn w:val="List2"/>
    <w:rsid w:val="00DF422C"/>
    <w:pPr>
      <w:ind w:firstLine="0"/>
    </w:pPr>
  </w:style>
  <w:style w:type="paragraph" w:styleId="ListContinue3">
    <w:name w:val="List Continue 3"/>
    <w:basedOn w:val="List3"/>
    <w:rsid w:val="00DF422C"/>
    <w:pPr>
      <w:ind w:left="1021" w:firstLine="0"/>
    </w:pPr>
  </w:style>
  <w:style w:type="paragraph" w:styleId="ListContinue4">
    <w:name w:val="List Continue 4"/>
    <w:basedOn w:val="List4"/>
    <w:rsid w:val="00DF422C"/>
    <w:pPr>
      <w:ind w:firstLine="0"/>
    </w:pPr>
  </w:style>
  <w:style w:type="paragraph" w:styleId="ListContinue5">
    <w:name w:val="List Continue 5"/>
    <w:basedOn w:val="List5"/>
    <w:rsid w:val="00DF422C"/>
    <w:pPr>
      <w:ind w:firstLine="0"/>
    </w:pPr>
  </w:style>
  <w:style w:type="paragraph" w:styleId="ListNumber3">
    <w:name w:val="List Number 3"/>
    <w:basedOn w:val="List3"/>
    <w:rsid w:val="00DF422C"/>
    <w:pPr>
      <w:numPr>
        <w:numId w:val="5"/>
      </w:numPr>
    </w:pPr>
  </w:style>
  <w:style w:type="paragraph" w:styleId="ListNumber4">
    <w:name w:val="List Number 4"/>
    <w:basedOn w:val="List4"/>
    <w:rsid w:val="00DF422C"/>
    <w:pPr>
      <w:numPr>
        <w:numId w:val="6"/>
      </w:numPr>
    </w:pPr>
  </w:style>
  <w:style w:type="paragraph" w:styleId="ListNumber5">
    <w:name w:val="List Number 5"/>
    <w:basedOn w:val="List5"/>
    <w:rsid w:val="00DF422C"/>
    <w:pPr>
      <w:numPr>
        <w:numId w:val="7"/>
      </w:numPr>
    </w:pPr>
  </w:style>
  <w:style w:type="paragraph" w:styleId="BlockText">
    <w:name w:val="Block Text"/>
    <w:basedOn w:val="Normal"/>
    <w:rsid w:val="00DF422C"/>
    <w:pPr>
      <w:spacing w:after="120"/>
      <w:ind w:left="1440" w:right="1440"/>
    </w:pPr>
  </w:style>
  <w:style w:type="character" w:customStyle="1" w:styleId="Subscript">
    <w:name w:val="Subscript"/>
    <w:rsid w:val="00DF422C"/>
    <w:rPr>
      <w:sz w:val="16"/>
      <w:vertAlign w:val="subscript"/>
    </w:rPr>
  </w:style>
  <w:style w:type="character" w:customStyle="1" w:styleId="Superscript">
    <w:name w:val="Superscript"/>
    <w:rsid w:val="00DF422C"/>
    <w:rPr>
      <w:sz w:val="16"/>
      <w:vertAlign w:val="superscript"/>
    </w:rPr>
  </w:style>
  <w:style w:type="character" w:customStyle="1" w:styleId="Symbols">
    <w:name w:val="Symbols"/>
    <w:rsid w:val="00DF422C"/>
    <w:rPr>
      <w:rFonts w:ascii="Symbol" w:hAnsi="Symbol"/>
    </w:rPr>
  </w:style>
  <w:style w:type="character" w:customStyle="1" w:styleId="MenuOptions">
    <w:name w:val="Menu Options"/>
    <w:rsid w:val="00DF422C"/>
    <w:rPr>
      <w:rFonts w:ascii="Arial Narrow" w:hAnsi="Arial Narrow"/>
      <w:smallCaps/>
    </w:rPr>
  </w:style>
  <w:style w:type="character" w:customStyle="1" w:styleId="Buttons">
    <w:name w:val="Buttons"/>
    <w:rsid w:val="00DF422C"/>
    <w:rPr>
      <w:b/>
    </w:rPr>
  </w:style>
  <w:style w:type="character" w:customStyle="1" w:styleId="Underlined">
    <w:name w:val="Underlined"/>
    <w:rsid w:val="00DF422C"/>
    <w:rPr>
      <w:u w:val="single"/>
    </w:rPr>
  </w:style>
  <w:style w:type="paragraph" w:customStyle="1" w:styleId="TableBodyTextRight">
    <w:name w:val="Table Body Text Right"/>
    <w:basedOn w:val="TableBodyText"/>
    <w:rsid w:val="00DF422C"/>
    <w:pPr>
      <w:widowControl w:val="0"/>
      <w:autoSpaceDE w:val="0"/>
      <w:autoSpaceDN w:val="0"/>
      <w:adjustRightInd w:val="0"/>
      <w:jc w:val="right"/>
    </w:pPr>
    <w:rPr>
      <w:rFonts w:cs="Arial"/>
      <w:szCs w:val="18"/>
    </w:rPr>
  </w:style>
  <w:style w:type="paragraph" w:customStyle="1" w:styleId="CopyrightText">
    <w:name w:val="Copyright Text"/>
    <w:basedOn w:val="BodyText"/>
    <w:rsid w:val="00DF422C"/>
    <w:rPr>
      <w:sz w:val="18"/>
    </w:rPr>
  </w:style>
  <w:style w:type="paragraph" w:customStyle="1" w:styleId="BodySmallRight">
    <w:name w:val="Body Small Right"/>
    <w:basedOn w:val="BodyTextRight"/>
    <w:rsid w:val="00DF422C"/>
    <w:rPr>
      <w:sz w:val="18"/>
      <w:szCs w:val="18"/>
    </w:rPr>
  </w:style>
  <w:style w:type="paragraph" w:customStyle="1" w:styleId="MarginEdition">
    <w:name w:val="Margin Edition"/>
    <w:basedOn w:val="MarginNote"/>
    <w:rsid w:val="00DF422C"/>
    <w:pPr>
      <w:spacing w:before="0" w:after="0"/>
    </w:pPr>
    <w:rPr>
      <w:rFonts w:ascii="Times New Roman" w:hAnsi="Times New Roman"/>
      <w:color w:val="999999"/>
    </w:rPr>
  </w:style>
  <w:style w:type="paragraph" w:customStyle="1" w:styleId="Spacer">
    <w:name w:val="Spacer"/>
    <w:basedOn w:val="Normal"/>
    <w:rsid w:val="00DF422C"/>
    <w:rPr>
      <w:sz w:val="2"/>
      <w:szCs w:val="2"/>
    </w:rPr>
  </w:style>
  <w:style w:type="character" w:customStyle="1" w:styleId="Small">
    <w:name w:val="Small"/>
    <w:rsid w:val="00DF422C"/>
    <w:rPr>
      <w:sz w:val="16"/>
    </w:rPr>
  </w:style>
  <w:style w:type="paragraph" w:customStyle="1" w:styleId="WideTable">
    <w:name w:val="Wide Table"/>
    <w:basedOn w:val="Normal"/>
    <w:rsid w:val="00DF422C"/>
    <w:pPr>
      <w:ind w:left="-1418"/>
    </w:pPr>
    <w:rPr>
      <w:sz w:val="2"/>
      <w:szCs w:val="2"/>
    </w:rPr>
  </w:style>
  <w:style w:type="character" w:styleId="PageNumber">
    <w:name w:val="page number"/>
    <w:rsid w:val="00DF422C"/>
  </w:style>
  <w:style w:type="paragraph" w:styleId="Quote">
    <w:name w:val="Quote"/>
    <w:basedOn w:val="Heading1"/>
    <w:link w:val="QuoteChar"/>
    <w:qFormat/>
    <w:rsid w:val="00DF422C"/>
    <w:rPr>
      <w:b w:val="0"/>
      <w:sz w:val="72"/>
      <w:szCs w:val="72"/>
      <w:lang w:val="en-NZ"/>
    </w:rPr>
  </w:style>
  <w:style w:type="character" w:customStyle="1" w:styleId="QuoteChar">
    <w:name w:val="Quote Char"/>
    <w:link w:val="Quote"/>
    <w:rsid w:val="00DF4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22C"/>
    <w:pPr>
      <w:pageBreakBefore/>
    </w:pPr>
  </w:style>
  <w:style w:type="paragraph" w:customStyle="1" w:styleId="Border">
    <w:name w:val="Border"/>
    <w:basedOn w:val="Normal"/>
    <w:qFormat/>
    <w:rsid w:val="00DF422C"/>
    <w:pPr>
      <w:pBdr>
        <w:top w:val="single" w:sz="18" w:space="1" w:color="auto"/>
      </w:pBdr>
    </w:pPr>
    <w:rPr>
      <w:rFonts w:ascii="Times New Roman" w:hAnsi="Times New Roman"/>
      <w:color w:val="FFFFFF"/>
      <w:sz w:val="2"/>
    </w:rPr>
  </w:style>
  <w:style w:type="character" w:styleId="IntenseEmphasis">
    <w:name w:val="Intense Emphasis"/>
    <w:uiPriority w:val="21"/>
    <w:qFormat/>
    <w:rsid w:val="00DF422C"/>
    <w:rPr>
      <w:b/>
      <w:bCs/>
      <w:i/>
      <w:iCs/>
      <w:color w:val="auto"/>
    </w:rPr>
  </w:style>
  <w:style w:type="paragraph" w:styleId="IntenseQuote">
    <w:name w:val="Intense Quote"/>
    <w:basedOn w:val="Normal"/>
    <w:next w:val="Normal"/>
    <w:link w:val="IntenseQuoteChar"/>
    <w:uiPriority w:val="30"/>
    <w:qFormat/>
    <w:rsid w:val="00DF422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422C"/>
    <w:rPr>
      <w:rFonts w:ascii="Courier New" w:eastAsia="Times New Roman" w:hAnsi="Courier New" w:cs="Times New Roman"/>
      <w:b/>
      <w:bCs/>
      <w:i/>
      <w:iCs/>
      <w:szCs w:val="20"/>
      <w:lang w:val="en-US" w:eastAsia="en-US"/>
    </w:rPr>
  </w:style>
  <w:style w:type="character" w:styleId="SubtleReference">
    <w:name w:val="Subtle Reference"/>
    <w:uiPriority w:val="31"/>
    <w:qFormat/>
    <w:rsid w:val="00DF422C"/>
    <w:rPr>
      <w:smallCaps/>
      <w:color w:val="auto"/>
      <w:u w:val="single"/>
    </w:rPr>
  </w:style>
  <w:style w:type="character" w:styleId="IntenseReference">
    <w:name w:val="Intense Reference"/>
    <w:uiPriority w:val="32"/>
    <w:qFormat/>
    <w:rsid w:val="00DF422C"/>
    <w:rPr>
      <w:b/>
      <w:bCs/>
      <w:smallCaps/>
      <w:color w:val="auto"/>
      <w:spacing w:val="5"/>
      <w:u w:val="single"/>
    </w:rPr>
  </w:style>
  <w:style w:type="paragraph" w:customStyle="1" w:styleId="2ColumnHeading">
    <w:name w:val="2Column Heading"/>
    <w:basedOn w:val="BodyText"/>
    <w:qFormat/>
    <w:rsid w:val="00DF422C"/>
    <w:pPr>
      <w:spacing w:after="60"/>
      <w:ind w:left="-2268"/>
    </w:pPr>
    <w:rPr>
      <w:b/>
    </w:rPr>
  </w:style>
  <w:style w:type="paragraph" w:customStyle="1" w:styleId="Heading1TOC">
    <w:name w:val="Heading1 TOC"/>
    <w:basedOn w:val="Normal"/>
    <w:qFormat/>
    <w:rsid w:val="00DF422C"/>
    <w:pPr>
      <w:spacing w:before="240" w:after="120"/>
    </w:pPr>
    <w:rPr>
      <w:rFonts w:ascii="Times New Roman" w:hAnsi="Times New Roman"/>
      <w:b/>
      <w:sz w:val="32"/>
    </w:rPr>
  </w:style>
  <w:style w:type="paragraph" w:customStyle="1" w:styleId="Heading2TOC">
    <w:name w:val="Heading2 TOC"/>
    <w:basedOn w:val="Normal"/>
    <w:qFormat/>
    <w:rsid w:val="00DF422C"/>
    <w:pPr>
      <w:spacing w:before="240" w:after="60"/>
    </w:pPr>
    <w:rPr>
      <w:rFonts w:ascii="Times New Roman" w:hAnsi="Times New Roman"/>
      <w:b/>
      <w:sz w:val="28"/>
    </w:rPr>
  </w:style>
  <w:style w:type="character" w:customStyle="1" w:styleId="Underline">
    <w:name w:val="Underline"/>
    <w:qFormat/>
    <w:rsid w:val="00DF422C"/>
    <w:rPr>
      <w:u w:val="single"/>
    </w:rPr>
  </w:style>
  <w:style w:type="paragraph" w:styleId="BalloonText">
    <w:name w:val="Balloon Text"/>
    <w:basedOn w:val="Normal"/>
    <w:link w:val="BalloonTextChar"/>
    <w:rsid w:val="00DF422C"/>
    <w:rPr>
      <w:rFonts w:ascii="Tahoma" w:hAnsi="Tahoma" w:cs="Tahoma"/>
      <w:sz w:val="16"/>
      <w:szCs w:val="16"/>
    </w:rPr>
  </w:style>
  <w:style w:type="character" w:customStyle="1" w:styleId="BalloonTextChar">
    <w:name w:val="Balloon Text Char"/>
    <w:link w:val="BalloonText"/>
    <w:rsid w:val="00DF42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22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422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1844</Words>
  <Characters>11569</Characters>
  <Application>Microsoft Office Word</Application>
  <DocSecurity>0</DocSecurity>
  <Lines>468</Lines>
  <Paragraphs>218</Paragraphs>
  <ScaleCrop>false</ScaleCrop>
  <Company>Author-it Software Corporation Ltd.</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SITHFAB004A Provide food and beverage service</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2012-05-26T10:21:00Z</dcterms:created>
  <dcterms:modified xsi:type="dcterms:W3CDTF">2012-05-26T10:21:00Z</dcterms:modified>
</cp:coreProperties>
</file>