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FDB" w:rsidP="00691FDB">
      <w:pPr>
        <w:pStyle w:val="Title"/>
      </w:pPr>
      <w:r>
        <w:fldChar w:fldCharType="begin"/>
      </w:r>
      <w:r>
        <w:instrText xml:space="preserve"> TITLE   \* MERGEFORMAT </w:instrText>
      </w:r>
      <w:r>
        <w:fldChar w:fldCharType="separate"/>
      </w:r>
      <w:r>
        <w:t>SITHFAB001A Clean and tidy bar areas</w:t>
      </w:r>
      <w:r>
        <w:fldChar w:fldCharType="end"/>
      </w:r>
    </w:p>
    <w:p w:rsidR="00691FDB" w:rsidP="00691FDB">
      <w:pPr>
        <w:pStyle w:val="Version"/>
        <w:sectPr w:rsidSect="00CF4D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DE5" w:rsidP="00CF4DE5">
      <w:pPr>
        <w:pStyle w:val="SuperHeading"/>
      </w:pPr>
      <w:r w:rsidRPr="00CF4DE5">
        <w:t>SITHFAB001A Clean and tidy bar areas</w:t>
      </w:r>
    </w:p>
    <w:p w:rsidR="00000000" w:rsidRPr="00CF4DE5" w:rsidP="00CF4DE5">
      <w:pPr>
        <w:pStyle w:val="Heading1"/>
      </w:pPr>
      <w:bookmarkStart w:id="1" w:name="O_319785"/>
      <w:bookmarkEnd w:id="1"/>
      <w:r w:rsidRPr="00CF4DE5">
        <w:t>Modification History</w:t>
      </w:r>
    </w:p>
    <w:p w:rsidR="00000000" w:rsidRPr="00CF4DE5" w:rsidP="00CF4DE5">
      <w:pPr>
        <w:pStyle w:val="BodyText"/>
      </w:pPr>
      <w:r w:rsidRPr="00CF4DE5">
        <w:t>Not applicable.</w:t>
      </w:r>
    </w:p>
    <w:p w:rsidR="00000000" w:rsidRPr="00CF4DE5" w:rsidP="00CF4DE5">
      <w:pPr>
        <w:pStyle w:val="AllowPageBreak"/>
      </w:pPr>
    </w:p>
    <w:p w:rsidR="00000000" w:rsidRPr="00CF4DE5" w:rsidP="00CF4DE5">
      <w:pPr>
        <w:pStyle w:val="Heading1"/>
      </w:pPr>
      <w:bookmarkStart w:id="2" w:name="O_319784"/>
      <w:bookmarkEnd w:id="2"/>
      <w:r w:rsidRPr="00CF4DE5">
        <w:t>Unit Descriptor</w:t>
      </w:r>
    </w:p>
    <w:p w:rsidR="00000000" w:rsidRPr="00CF4DE5" w:rsidP="00CF4DE5">
      <w:pPr>
        <w:pStyle w:val="BodyText"/>
      </w:pPr>
      <w:r w:rsidRPr="00CF4DE5">
        <w:t>This unit describes the performance outcomes, skills and knowledge required to provide general assistance in a bar ar</w:t>
      </w:r>
      <w:r w:rsidRPr="00CF4DE5">
        <w:t>ea. It includes the skills to clean and tidy bars and public areas, including collecting glasses and interacting with customers. It does not include the preparation and service of alcoholic beverages which is found in the unit SITHFAB002A Operate a bar.</w:t>
      </w:r>
    </w:p>
    <w:p w:rsidR="00000000" w:rsidRPr="00CF4DE5" w:rsidP="00CF4DE5">
      <w:pPr>
        <w:pStyle w:val="BodyText"/>
      </w:pPr>
      <w:r w:rsidRPr="00CF4DE5">
        <w:t>So</w:t>
      </w:r>
      <w:r w:rsidRPr="00CF4DE5">
        <w:t>me States and Territories will have legislative requirements in relation to the service of alcohol.</w:t>
      </w:r>
    </w:p>
    <w:p w:rsidR="00000000" w:rsidRPr="00CF4DE5" w:rsidP="00CF4DE5">
      <w:pPr>
        <w:pStyle w:val="AllowPageBreak"/>
      </w:pPr>
    </w:p>
    <w:p w:rsidR="00000000" w:rsidRPr="00CF4DE5" w:rsidP="00CF4DE5">
      <w:pPr>
        <w:pStyle w:val="Heading1"/>
      </w:pPr>
      <w:bookmarkStart w:id="3" w:name="O_319783"/>
      <w:bookmarkEnd w:id="3"/>
      <w:r w:rsidRPr="00CF4DE5">
        <w:t>Application of the Unit</w:t>
      </w:r>
    </w:p>
    <w:p w:rsidR="00000000" w:rsidRPr="00CF4DE5" w:rsidP="00CF4DE5">
      <w:pPr>
        <w:pStyle w:val="BodyText"/>
      </w:pPr>
      <w:r w:rsidRPr="00CF4DE5">
        <w:t>This unit reflects the role of a bar useful or may be part of the role of a bar attendant in various hospitality es</w:t>
      </w:r>
      <w:r w:rsidRPr="00CF4DE5">
        <w:t>tablishments where alcoholic beverages are served such as bars, restaurants and hotels. Persons undertaking the role of bar useful work as part of a team under direct supervision. Bar attendants may work as part of a team but with some autonomy and respons</w:t>
      </w:r>
      <w:r w:rsidRPr="00CF4DE5">
        <w:t>ibility for own outcomes.</w:t>
      </w:r>
    </w:p>
    <w:p w:rsidR="00000000" w:rsidRPr="00CF4DE5" w:rsidP="00CF4DE5">
      <w:pPr>
        <w:pStyle w:val="AllowPageBreak"/>
      </w:pPr>
    </w:p>
    <w:p w:rsidR="00000000" w:rsidRPr="00CF4DE5" w:rsidP="00CF4DE5">
      <w:pPr>
        <w:pStyle w:val="Heading1"/>
      </w:pPr>
      <w:bookmarkStart w:id="4" w:name="O_319782"/>
      <w:bookmarkEnd w:id="4"/>
      <w:r w:rsidRPr="00CF4DE5">
        <w:t>Licensing/Regulatory Information</w:t>
      </w:r>
    </w:p>
    <w:p w:rsidR="00000000" w:rsidRPr="00CF4DE5" w:rsidP="00CF4DE5">
      <w:pPr>
        <w:pStyle w:val="BodyText"/>
      </w:pPr>
      <w:r w:rsidRPr="00CF4DE5">
        <w:t>Not applicable.</w:t>
      </w:r>
    </w:p>
    <w:p w:rsidR="00000000" w:rsidRPr="00CF4DE5" w:rsidP="00CF4DE5">
      <w:pPr>
        <w:pStyle w:val="AllowPageBreak"/>
      </w:pPr>
    </w:p>
    <w:p w:rsidR="00000000" w:rsidRPr="00CF4DE5" w:rsidP="00CF4DE5">
      <w:pPr>
        <w:pStyle w:val="Heading1"/>
      </w:pPr>
      <w:bookmarkStart w:id="5" w:name="O_319786"/>
      <w:bookmarkEnd w:id="5"/>
      <w:r w:rsidRPr="00CF4DE5">
        <w:t>Pre-Requisites</w:t>
      </w:r>
    </w:p>
    <w:p w:rsidR="00000000" w:rsidRPr="00CF4DE5" w:rsidP="00CF4DE5">
      <w:pPr>
        <w:pStyle w:val="BodyText"/>
      </w:pPr>
      <w:r w:rsidRPr="00CF4DE5">
        <w:t>This unit must be assessed after the following prerequisite unit:</w:t>
      </w:r>
    </w:p>
    <w:p w:rsidR="00000000" w:rsidRPr="00CF4DE5" w:rsidP="00CF4DE5">
      <w:pPr>
        <w:pStyle w:val="BodyText"/>
      </w:pPr>
      <w:r w:rsidRPr="00CF4DE5">
        <w:t>SITXOHS002A Follow workplace hygiene procedures.</w:t>
      </w:r>
    </w:p>
    <w:p w:rsidR="00000000" w:rsidRPr="00CF4DE5" w:rsidP="00CF4DE5">
      <w:pPr>
        <w:pStyle w:val="AllowPageBreak"/>
      </w:pPr>
    </w:p>
    <w:p w:rsidR="00000000" w:rsidRPr="00CF4DE5" w:rsidP="00CF4DE5">
      <w:pPr>
        <w:pStyle w:val="Heading1"/>
      </w:pPr>
      <w:bookmarkStart w:id="6" w:name="O_319775"/>
      <w:bookmarkEnd w:id="6"/>
      <w:r w:rsidRPr="00CF4DE5">
        <w:t>Employability Skills Information</w:t>
      </w:r>
    </w:p>
    <w:p w:rsidR="00000000" w:rsidRPr="00CF4DE5" w:rsidP="00CF4DE5">
      <w:pPr>
        <w:pStyle w:val="BodyText"/>
      </w:pPr>
      <w:r w:rsidRPr="00CF4DE5">
        <w:t>The required outcomes described in this unit of competency contain applicable facets of employability skills. The Employability Skills Summary of the qualification in which this unit is packaged will assist in identifying e</w:t>
      </w:r>
      <w:r w:rsidRPr="00CF4DE5">
        <w:t>mployability skills requirements.</w:t>
      </w:r>
    </w:p>
    <w:p w:rsidR="00000000" w:rsidRPr="00CF4DE5" w:rsidP="00CF4DE5">
      <w:pPr>
        <w:pStyle w:val="AllowPageBreak"/>
      </w:pPr>
    </w:p>
    <w:p w:rsidR="00000000" w:rsidRPr="00CF4DE5" w:rsidP="00CF4DE5">
      <w:pPr>
        <w:pStyle w:val="Heading1"/>
      </w:pPr>
      <w:bookmarkStart w:id="7" w:name="O_319781"/>
      <w:bookmarkEnd w:id="7"/>
      <w:r w:rsidRPr="00CF4DE5">
        <w:t>Elements and Performance Criteria Pre-Content</w:t>
      </w:r>
    </w:p>
    <w:p w:rsidR="00000000" w:rsidRPr="00CF4DE5" w:rsidP="00CF4DE5">
      <w:pPr>
        <w:pStyle w:val="BodyText"/>
      </w:pPr>
      <w:r w:rsidRPr="00CF4DE5">
        <w:t>Elements describe the essential outcomes of a unit of competency.</w:t>
      </w:r>
    </w:p>
    <w:p w:rsidR="00000000" w:rsidRPr="00CF4DE5" w:rsidP="00CF4DE5">
      <w:pPr>
        <w:pStyle w:val="BodyText"/>
      </w:pPr>
      <w:r w:rsidRPr="00CF4DE5">
        <w:t xml:space="preserve">Performance criteria describe the required performance needed to demonstrate achievement of the element. Where </w:t>
      </w:r>
      <w:r w:rsidRPr="00CF4DE5">
        <w:rPr>
          <w:rStyle w:val="SpecialBold"/>
        </w:rPr>
        <w:t xml:space="preserve">bold italicised </w:t>
      </w:r>
      <w:r w:rsidRPr="00CF4DE5">
        <w:t>text is used, further information is detailed in the required skills and knowledge and/or the range statement. Assessment of perf</w:t>
      </w:r>
      <w:r w:rsidRPr="00CF4DE5">
        <w:t>ormance is to be consistent with the evidence guide.</w:t>
      </w:r>
    </w:p>
    <w:p w:rsidR="00000000" w:rsidRPr="00CF4DE5" w:rsidP="00CF4DE5">
      <w:pPr>
        <w:pStyle w:val="AllowPageBreak"/>
      </w:pPr>
    </w:p>
    <w:p w:rsidR="00000000" w:rsidRPr="00CF4DE5" w:rsidP="00CF4DE5">
      <w:pPr>
        <w:pStyle w:val="Heading1"/>
      </w:pPr>
      <w:bookmarkStart w:id="8" w:name="O_319787"/>
      <w:bookmarkEnd w:id="8"/>
      <w:r w:rsidRPr="00CF4DE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91FD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Elements and Performance Criteria</w:t>
            </w:r>
          </w:p>
        </w:tc>
      </w:tr>
      <w:tr w:rsidTr="00691FD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Performance Criteria</w:t>
            </w:r>
          </w:p>
        </w:tc>
      </w:tr>
      <w:tr w:rsidTr="00691F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1</w:t>
            </w:r>
          </w:p>
        </w:tc>
        <w:tc>
          <w:tcPr>
            <w:tcW w:w="3000" w:type="dxa"/>
            <w:vMerge w:val="restart"/>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Clean bar and equipment.</w:t>
            </w: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1.1</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 xml:space="preserve">Clean </w:t>
            </w:r>
            <w:r w:rsidRPr="00CF4DE5">
              <w:rPr>
                <w:rStyle w:val="SpecialBold"/>
              </w:rPr>
              <w:t xml:space="preserve">bar surfaces and equipment </w:t>
            </w:r>
            <w:r w:rsidRPr="00CF4DE5">
              <w:t>according to enterprise standards and hygiene regulations, in consultation with other bar attendants and with minimum disruption to bar operations.</w:t>
            </w:r>
          </w:p>
        </w:tc>
      </w:tr>
      <w:tr w:rsidTr="00691F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1.2</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Operate equipment according to manufacturer instructions and enterprise procedures.</w:t>
            </w:r>
          </w:p>
        </w:tc>
      </w:tr>
      <w:tr w:rsidTr="00691F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1.3</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Check condition of utensils and glassware during the cleaning process for dirty or damaged items.</w:t>
            </w:r>
          </w:p>
        </w:tc>
      </w:tr>
      <w:tr w:rsidTr="00691F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1.4</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Safely dispose of broken and cracked items and other waste according to enterprise procedures and environmental considerations.</w:t>
            </w:r>
          </w:p>
        </w:tc>
      </w:tr>
      <w:tr w:rsidTr="00691F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2</w:t>
            </w:r>
          </w:p>
        </w:tc>
        <w:tc>
          <w:tcPr>
            <w:tcW w:w="3000" w:type="dxa"/>
            <w:vMerge w:val="restart"/>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Clean and maintain p</w:t>
            </w:r>
            <w:r w:rsidRPr="00CF4DE5">
              <w:t>ublic areas.</w:t>
            </w: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2.1</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 xml:space="preserve">Identify </w:t>
            </w:r>
            <w:r w:rsidRPr="00CF4DE5">
              <w:rPr>
                <w:rStyle w:val="SpecialBold"/>
              </w:rPr>
              <w:t xml:space="preserve">public areas </w:t>
            </w:r>
            <w:r w:rsidRPr="00CF4DE5">
              <w:t>that require cleaning or maintenance promptly and take appropriate action.</w:t>
            </w:r>
          </w:p>
        </w:tc>
      </w:tr>
      <w:tr w:rsidTr="00691F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2.2</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Clear empty and unwanted glasses on a regular basis with minimum disruption to customers.</w:t>
            </w:r>
          </w:p>
        </w:tc>
      </w:tr>
      <w:tr w:rsidTr="00691F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2.3</w:t>
            </w:r>
          </w:p>
        </w:tc>
        <w:tc>
          <w:tcPr>
            <w:tcW w:w="51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Clean and prepare tables and public areas hygienically according to enterprise requirements.</w:t>
            </w:r>
          </w:p>
        </w:tc>
      </w:tr>
      <w:tr w:rsidTr="00691F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2.4</w:t>
            </w:r>
          </w:p>
        </w:tc>
        <w:tc>
          <w:tcPr>
            <w:tcW w:w="51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Interact with customers, where appropriate, to enhance customer service.</w:t>
            </w:r>
          </w:p>
        </w:tc>
      </w:tr>
    </w:tbl>
    <w:p w:rsidR="00000000" w:rsidRPr="00CF4DE5" w:rsidP="00CF4DE5">
      <w:pPr>
        <w:pStyle w:val="BodyText"/>
      </w:pPr>
    </w:p>
    <w:p w:rsidR="00000000" w:rsidRPr="00CF4DE5" w:rsidP="00CF4DE5">
      <w:pPr>
        <w:pStyle w:val="AllowPageBreak"/>
      </w:pPr>
    </w:p>
    <w:p w:rsidR="00000000" w:rsidRPr="00CF4DE5" w:rsidP="00CF4DE5">
      <w:pPr>
        <w:pStyle w:val="Heading1"/>
      </w:pPr>
      <w:bookmarkStart w:id="9" w:name="O_319780"/>
      <w:bookmarkEnd w:id="9"/>
      <w:r w:rsidRPr="00CF4DE5">
        <w:t>Required Skills and Knowledge</w:t>
      </w:r>
    </w:p>
    <w:tbl>
      <w:tblPr>
        <w:tblW w:w="0" w:type="auto"/>
        <w:tblLayout w:type="fixed"/>
        <w:tblCellMar>
          <w:left w:w="62" w:type="dxa"/>
          <w:right w:w="62" w:type="dxa"/>
        </w:tblCellMar>
        <w:tblLook w:val="0000"/>
      </w:tblPr>
      <w:tblGrid>
        <w:gridCol w:w="9000"/>
      </w:tblGrid>
      <w:tr w:rsidTr="00691F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This section describes the essential skills and knowledge and their level, required for this unit.</w:t>
            </w:r>
          </w:p>
        </w:tc>
      </w:tr>
      <w:tr w:rsidTr="00691F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The following skills must be assessed as part of this unit:    </w:t>
            </w:r>
          </w:p>
          <w:p w:rsidR="00000000" w:rsidRPr="00CF4DE5" w:rsidP="00CF4DE5">
            <w:pPr>
              <w:pStyle w:val="BodyText"/>
            </w:pPr>
            <w:r w:rsidRPr="00CF4DE5">
              <w:t xml:space="preserve">operation of bar equipment, including glass washer </w:t>
            </w:r>
          </w:p>
          <w:p w:rsidR="00000000" w:rsidRPr="00CF4DE5" w:rsidP="00CF4DE5">
            <w:pPr>
              <w:pStyle w:val="BodyText"/>
            </w:pPr>
            <w:r w:rsidRPr="00CF4DE5">
              <w:t>safe and appropriate use of cleaning e</w:t>
            </w:r>
            <w:r w:rsidRPr="00CF4DE5">
              <w:t xml:space="preserve">quipment and chemicals </w:t>
            </w:r>
          </w:p>
          <w:p w:rsidR="00000000" w:rsidRPr="00CF4DE5" w:rsidP="00CF4DE5">
            <w:pPr>
              <w:pStyle w:val="BodyText"/>
            </w:pPr>
            <w:r w:rsidRPr="00CF4DE5">
              <w:t xml:space="preserve">other safe work practices and hygiene issues specific to bar operations </w:t>
            </w:r>
          </w:p>
          <w:p w:rsidR="00000000" w:rsidRPr="00CF4DE5" w:rsidP="00CF4DE5">
            <w:pPr>
              <w:pStyle w:val="BodyText"/>
            </w:pPr>
            <w:r w:rsidRPr="00CF4DE5">
              <w:t xml:space="preserve">logical and efficient work flow </w:t>
            </w:r>
          </w:p>
          <w:p w:rsidR="00000000" w:rsidRPr="00CF4DE5" w:rsidP="00CF4DE5">
            <w:pPr>
              <w:pStyle w:val="BodyText"/>
            </w:pPr>
            <w:r w:rsidRPr="00CF4DE5">
              <w:t xml:space="preserve">problem-solving skills to deal with minor problems, such as spillages and stains </w:t>
            </w:r>
          </w:p>
          <w:p w:rsidR="00000000" w:rsidRPr="00CF4DE5" w:rsidP="00CF4DE5">
            <w:pPr>
              <w:pStyle w:val="BodyText"/>
            </w:pPr>
            <w:r w:rsidRPr="00CF4DE5">
              <w:t xml:space="preserve">communication skills to liaise with other team members, clarify requirements, provide information and listen to and interpret information and non-verbal communication </w:t>
            </w:r>
          </w:p>
          <w:p w:rsidR="00000000" w:rsidRPr="00CF4DE5" w:rsidP="00CF4DE5">
            <w:pPr>
              <w:pStyle w:val="BodyText"/>
            </w:pPr>
            <w:r w:rsidRPr="00CF4DE5">
              <w:t xml:space="preserve">numeracy skills to calculate quantities for cleaning materials </w:t>
            </w:r>
          </w:p>
          <w:p w:rsidR="00000000" w:rsidP="00CF4DE5">
            <w:pPr>
              <w:pStyle w:val="BodyText"/>
              <w:rPr>
                <w:lang w:val="en-NZ"/>
              </w:rPr>
            </w:pPr>
            <w:r w:rsidRPr="00CF4DE5">
              <w:t xml:space="preserve">literacy skills to read </w:t>
            </w:r>
            <w:r w:rsidRPr="00CF4DE5">
              <w:t>instructions on equipment and cleaning materials.</w:t>
            </w:r>
          </w:p>
        </w:tc>
      </w:tr>
      <w:tr w:rsidTr="00691F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The following knowledge must be assessed as part of this unit:    </w:t>
            </w:r>
          </w:p>
          <w:p w:rsidR="00000000" w:rsidRPr="00CF4DE5" w:rsidP="00CF4DE5">
            <w:pPr>
              <w:pStyle w:val="BodyText"/>
            </w:pPr>
            <w:r w:rsidRPr="00CF4DE5">
              <w:t>requirements of the relevant state or territory Liquor Act in relation to general licensing requirements and responsibilities of individ</w:t>
            </w:r>
            <w:r w:rsidRPr="00CF4DE5">
              <w:t xml:space="preserve">ual staff members </w:t>
            </w:r>
          </w:p>
          <w:p w:rsidR="00000000" w:rsidRPr="00CF4DE5" w:rsidP="00CF4DE5">
            <w:pPr>
              <w:pStyle w:val="BodyText"/>
            </w:pPr>
            <w:r w:rsidRPr="00CF4DE5">
              <w:t>requirements of the state or territory Health Act in relation to basic hygiene requirements in bar areas.</w:t>
            </w:r>
          </w:p>
        </w:tc>
      </w:tr>
    </w:tbl>
    <w:p w:rsidR="00000000" w:rsidRPr="00CF4DE5" w:rsidP="00CF4DE5">
      <w:pPr>
        <w:pStyle w:val="BodyText"/>
      </w:pPr>
    </w:p>
    <w:p w:rsidR="00000000" w:rsidRPr="00CF4DE5" w:rsidP="00CF4DE5">
      <w:pPr>
        <w:pStyle w:val="AllowPageBreak"/>
      </w:pPr>
    </w:p>
    <w:p w:rsidR="00000000" w:rsidRPr="00CF4DE5" w:rsidP="00CF4DE5">
      <w:pPr>
        <w:pStyle w:val="Heading1"/>
      </w:pPr>
      <w:bookmarkStart w:id="10" w:name="O_319779"/>
      <w:bookmarkEnd w:id="10"/>
      <w:r w:rsidRPr="00CF4DE5">
        <w:t>Evidence Guide</w:t>
      </w:r>
    </w:p>
    <w:tbl>
      <w:tblPr>
        <w:tblW w:w="0" w:type="auto"/>
        <w:tblLayout w:type="fixed"/>
        <w:tblCellMar>
          <w:left w:w="62" w:type="dxa"/>
          <w:right w:w="62" w:type="dxa"/>
        </w:tblCellMar>
        <w:tblLook w:val="0000"/>
      </w:tblPr>
      <w:tblGrid>
        <w:gridCol w:w="4500"/>
        <w:gridCol w:w="4500"/>
      </w:tblGrid>
      <w:tr w:rsidTr="00691F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The evidence guide provides advice on assessment and must be read in conjunction with the performance criteria, required skills and knowledge, the range statement and the Assessment Guidelines for this Training Package.</w:t>
            </w: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Critical aspects for assessment an</w:t>
            </w:r>
            <w:r w:rsidRPr="00CF4DE5">
              <w:rPr>
                <w:rStyle w:val="SpecialBold"/>
              </w:rPr>
              <w:t>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Evidence of the following is essential:    </w:t>
            </w:r>
          </w:p>
          <w:p w:rsidR="00000000" w:rsidRPr="00CF4DE5" w:rsidP="00CF4DE5">
            <w:pPr>
              <w:pStyle w:val="BodyText"/>
            </w:pPr>
            <w:r w:rsidRPr="00CF4DE5">
              <w:t xml:space="preserve">ability to maintain the cleanliness and tidiness of bar area during normal operating conditions within appropriate timeframes </w:t>
            </w:r>
          </w:p>
          <w:p w:rsidR="00000000" w:rsidP="00CF4DE5">
            <w:pPr>
              <w:pStyle w:val="BodyText"/>
              <w:rPr>
                <w:lang w:val="en-NZ"/>
              </w:rPr>
            </w:pPr>
            <w:r w:rsidRPr="00CF4DE5">
              <w:t>ability to follow enterprise bar cleani</w:t>
            </w:r>
            <w:r w:rsidRPr="00CF4DE5">
              <w:t>ng procedures safely and hygienically.</w:t>
            </w: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Assessment must ensure:    </w:t>
            </w:r>
          </w:p>
          <w:p w:rsidR="00000000" w:rsidRPr="00CF4DE5" w:rsidP="00CF4DE5">
            <w:pPr>
              <w:pStyle w:val="BodyText"/>
            </w:pPr>
            <w:r w:rsidRPr="00CF4DE5">
              <w:t xml:space="preserve">access to a fully equipped bar, including current industry equipment, as defined in the Assessment Guidelines </w:t>
            </w:r>
          </w:p>
          <w:p w:rsidR="00000000" w:rsidRPr="00CF4DE5" w:rsidP="00CF4DE5">
            <w:pPr>
              <w:pStyle w:val="BodyText"/>
            </w:pPr>
            <w:r w:rsidRPr="00CF4DE5">
              <w:t xml:space="preserve">access to an appropriate </w:t>
            </w:r>
            <w:r w:rsidRPr="00CF4DE5">
              <w:t xml:space="preserve">range of cleaning equipment and chemicals </w:t>
            </w:r>
          </w:p>
          <w:p w:rsidR="00000000" w:rsidP="00CF4DE5">
            <w:pPr>
              <w:pStyle w:val="BodyText"/>
              <w:rPr>
                <w:lang w:val="en-NZ"/>
              </w:rPr>
            </w:pPr>
            <w:r w:rsidRPr="00CF4DE5">
              <w:t>industry-realistic conditions, such as typical bar staff to customer ratios.</w:t>
            </w: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A range of assessment methods should be used to assess practical skills and knowledge. The following examples are appropriate for this unit:     </w:t>
            </w:r>
          </w:p>
          <w:p w:rsidR="00000000" w:rsidRPr="00CF4DE5" w:rsidP="00CF4DE5">
            <w:pPr>
              <w:pStyle w:val="BodyText"/>
            </w:pPr>
            <w:r w:rsidRPr="00CF4DE5">
              <w:t xml:space="preserve">direct observation of the candidate cleaning and maintaining bar area and public area </w:t>
            </w:r>
          </w:p>
          <w:p w:rsidR="00000000" w:rsidRPr="00CF4DE5" w:rsidP="00CF4DE5">
            <w:pPr>
              <w:pStyle w:val="BodyText"/>
            </w:pPr>
            <w:r w:rsidRPr="00CF4DE5">
              <w:t>written or oral questio</w:t>
            </w:r>
            <w:r w:rsidRPr="00CF4DE5">
              <w:t xml:space="preserve">ns to test knowledge of hygiene, relevant legislation and OHS issues </w:t>
            </w:r>
          </w:p>
          <w:p w:rsidR="00000000" w:rsidRPr="00CF4DE5" w:rsidP="00CF4DE5">
            <w:pPr>
              <w:pStyle w:val="BodyText"/>
            </w:pPr>
            <w:r w:rsidRPr="00CF4DE5">
              <w:t>review of portfolios of evidence and third-party workplace reports of on-the-job performance by the candidate.</w:t>
            </w:r>
          </w:p>
          <w:p w:rsidR="00000000" w:rsidRPr="00CF4DE5" w:rsidP="00CF4DE5">
            <w:pPr>
              <w:pStyle w:val="BodyText"/>
            </w:pPr>
            <w:r w:rsidRPr="00CF4DE5">
              <w:t>Holistic assessment with other units relevant to the industry sector, workp</w:t>
            </w:r>
            <w:r w:rsidRPr="00CF4DE5">
              <w:t xml:space="preserve">lace and job role is recommended, for example:    </w:t>
            </w:r>
          </w:p>
          <w:p w:rsidR="00000000" w:rsidRPr="00CF4DE5" w:rsidP="00CF4DE5">
            <w:pPr>
              <w:pStyle w:val="BodyText"/>
            </w:pPr>
            <w:r w:rsidRPr="00CF4DE5">
              <w:t xml:space="preserve">SITHFAB002A Operate a bar </w:t>
            </w:r>
          </w:p>
          <w:p w:rsidR="00000000" w:rsidP="00CF4DE5">
            <w:pPr>
              <w:pStyle w:val="BodyText"/>
              <w:rPr>
                <w:lang w:val="en-NZ"/>
              </w:rPr>
            </w:pPr>
            <w:r w:rsidRPr="00CF4DE5">
              <w:t>SITHFAB009A Provide responsible service of alcohol.</w:t>
            </w: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Employability skills are integral to effective performance in the workplace and are broadly</w:t>
            </w:r>
            <w:r w:rsidRPr="00CF4DE5">
              <w:t xml:space="preserve"> consistent across industry sectors. How these skills are applied varies between occupations and qualifications due to the different work functions and contexts.</w:t>
            </w:r>
            <w:r w:rsidRPr="00CF4DE5">
              <w:br/>
              <w:t>Employability skills embedded in this unit should be assessed holistically with other relevant</w:t>
            </w:r>
            <w:r w:rsidRPr="00CF4DE5">
              <w:t xml:space="preserve"> units that make up the skill set or qualification and in the context of the job role.</w:t>
            </w:r>
          </w:p>
        </w:tc>
      </w:tr>
    </w:tbl>
    <w:p w:rsidR="00000000" w:rsidRPr="00CF4DE5" w:rsidP="00CF4DE5">
      <w:pPr>
        <w:pStyle w:val="BodyText"/>
      </w:pPr>
    </w:p>
    <w:p w:rsidR="00000000" w:rsidRPr="00CF4DE5" w:rsidP="00CF4DE5">
      <w:pPr>
        <w:pStyle w:val="AllowPageBreak"/>
      </w:pPr>
    </w:p>
    <w:p w:rsidR="00000000" w:rsidRPr="00CF4DE5" w:rsidP="00CF4DE5">
      <w:pPr>
        <w:pStyle w:val="Heading1"/>
      </w:pPr>
      <w:bookmarkStart w:id="11" w:name="O_319778"/>
      <w:bookmarkEnd w:id="11"/>
      <w:r w:rsidRPr="00CF4DE5">
        <w:t>Range Statement</w:t>
      </w:r>
    </w:p>
    <w:tbl>
      <w:tblPr>
        <w:tblW w:w="0" w:type="auto"/>
        <w:tblLayout w:type="fixed"/>
        <w:tblCellMar>
          <w:left w:w="62" w:type="dxa"/>
          <w:right w:w="62" w:type="dxa"/>
        </w:tblCellMar>
        <w:tblLook w:val="0000"/>
      </w:tblPr>
      <w:tblGrid>
        <w:gridCol w:w="4500"/>
        <w:gridCol w:w="4500"/>
      </w:tblGrid>
      <w:tr w:rsidTr="00691F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RANGE STATEMENT</w:t>
            </w:r>
          </w:p>
        </w:tc>
      </w:tr>
      <w:tr w:rsidTr="00691F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t>The range statement relates to the unit of competency as a whole. It allows for different work environments and situations that may affect performance. Bold italicised wording in the performance criteria is detailed below.</w:t>
            </w:r>
          </w:p>
        </w:tc>
      </w:tr>
      <w:tr w:rsidTr="00691F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Bar surfaces and equipment</w:t>
            </w:r>
            <w:r w:rsidRPr="00CF4DE5">
              <w:t xml:space="preserve"> i</w:t>
            </w:r>
            <w:r w:rsidRPr="00CF4DE5">
              <w:t>nclude:</w:t>
            </w:r>
          </w:p>
        </w:tc>
        <w:tc>
          <w:tcPr>
            <w:tcW w:w="45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service counters </w:t>
            </w:r>
          </w:p>
          <w:p w:rsidR="00000000" w:rsidRPr="00CF4DE5" w:rsidP="00CF4DE5">
            <w:pPr>
              <w:pStyle w:val="BodyText"/>
            </w:pPr>
            <w:r w:rsidRPr="00CF4DE5">
              <w:t xml:space="preserve">beer, wine and post-mix service points </w:t>
            </w:r>
          </w:p>
          <w:p w:rsidR="00000000" w:rsidRPr="00CF4DE5" w:rsidP="00CF4DE5">
            <w:pPr>
              <w:pStyle w:val="BodyText"/>
            </w:pPr>
            <w:r w:rsidRPr="00CF4DE5">
              <w:t xml:space="preserve">cash register and related equipment </w:t>
            </w:r>
          </w:p>
          <w:p w:rsidR="00000000" w:rsidRPr="00CF4DE5" w:rsidP="00CF4DE5">
            <w:pPr>
              <w:pStyle w:val="BodyText"/>
            </w:pPr>
            <w:r w:rsidRPr="00CF4DE5">
              <w:t xml:space="preserve">refrigeration equipment </w:t>
            </w:r>
          </w:p>
          <w:p w:rsidR="00000000" w:rsidRPr="00CF4DE5" w:rsidP="00CF4DE5">
            <w:pPr>
              <w:pStyle w:val="BodyText"/>
            </w:pPr>
            <w:r w:rsidRPr="00CF4DE5">
              <w:t xml:space="preserve">ice machines </w:t>
            </w:r>
          </w:p>
          <w:p w:rsidR="00000000" w:rsidRPr="00CF4DE5" w:rsidP="00CF4DE5">
            <w:pPr>
              <w:pStyle w:val="BodyText"/>
            </w:pPr>
            <w:r w:rsidRPr="00CF4DE5">
              <w:t xml:space="preserve">blenders </w:t>
            </w:r>
          </w:p>
          <w:p w:rsidR="00000000" w:rsidRPr="00CF4DE5" w:rsidP="00CF4DE5">
            <w:pPr>
              <w:pStyle w:val="BodyText"/>
            </w:pPr>
            <w:r w:rsidRPr="00CF4DE5">
              <w:t xml:space="preserve">coffee machines </w:t>
            </w:r>
          </w:p>
          <w:p w:rsidR="00000000" w:rsidRPr="00CF4DE5" w:rsidP="00CF4DE5">
            <w:pPr>
              <w:pStyle w:val="BodyText"/>
            </w:pPr>
            <w:r w:rsidRPr="00CF4DE5">
              <w:t xml:space="preserve">utensils </w:t>
            </w:r>
          </w:p>
          <w:p w:rsidR="00000000" w:rsidRPr="00CF4DE5" w:rsidP="00CF4DE5">
            <w:pPr>
              <w:pStyle w:val="BodyText"/>
            </w:pPr>
            <w:r w:rsidRPr="00CF4DE5">
              <w:t xml:space="preserve">glassware </w:t>
            </w:r>
          </w:p>
          <w:p w:rsidR="00000000" w:rsidRPr="00CF4DE5" w:rsidP="00CF4DE5">
            <w:pPr>
              <w:pStyle w:val="BodyText"/>
            </w:pPr>
            <w:r w:rsidRPr="00CF4DE5">
              <w:t xml:space="preserve">food containers for garnishes and chips </w:t>
            </w:r>
          </w:p>
          <w:p w:rsidR="00000000" w:rsidP="00CF4DE5">
            <w:pPr>
              <w:pStyle w:val="BodyText"/>
              <w:rPr>
                <w:lang w:val="en-NZ"/>
              </w:rPr>
            </w:pPr>
            <w:r w:rsidRPr="00CF4DE5">
              <w:t>glass-washers.</w:t>
            </w: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p>
        </w:tc>
      </w:tr>
      <w:tr w:rsidTr="00691F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4DE5">
            <w:pPr>
              <w:pStyle w:val="BodyText"/>
              <w:rPr>
                <w:lang w:val="en-NZ"/>
              </w:rPr>
            </w:pPr>
            <w:r w:rsidRPr="00CF4DE5">
              <w:rPr>
                <w:rStyle w:val="SpecialBold"/>
              </w:rPr>
              <w:t>Public areas</w:t>
            </w:r>
            <w:r w:rsidRPr="00CF4DE5">
              <w:t xml:space="preserve"> may be indoor or outdoor and include:</w:t>
            </w:r>
          </w:p>
        </w:tc>
        <w:tc>
          <w:tcPr>
            <w:tcW w:w="4500" w:type="dxa"/>
            <w:tcBorders>
              <w:top w:val="nil"/>
              <w:left w:val="nil"/>
              <w:bottom w:val="nil"/>
              <w:right w:val="nil"/>
            </w:tcBorders>
            <w:tcMar>
              <w:top w:w="0" w:type="dxa"/>
              <w:left w:w="62" w:type="dxa"/>
              <w:bottom w:w="0" w:type="dxa"/>
              <w:right w:w="62" w:type="dxa"/>
            </w:tcMar>
          </w:tcPr>
          <w:p w:rsidR="00000000" w:rsidRPr="00CF4DE5" w:rsidP="00CF4DE5">
            <w:pPr>
              <w:pStyle w:val="BodyText"/>
            </w:pPr>
            <w:r w:rsidRPr="00CF4DE5">
              <w:t xml:space="preserve">bar areas </w:t>
            </w:r>
          </w:p>
          <w:p w:rsidR="00000000" w:rsidRPr="00CF4DE5" w:rsidP="00CF4DE5">
            <w:pPr>
              <w:pStyle w:val="BodyText"/>
            </w:pPr>
            <w:r w:rsidRPr="00CF4DE5">
              <w:t xml:space="preserve">restaurant areas </w:t>
            </w:r>
          </w:p>
          <w:p w:rsidR="00000000" w:rsidRPr="00CF4DE5" w:rsidP="00CF4DE5">
            <w:pPr>
              <w:pStyle w:val="BodyText"/>
            </w:pPr>
            <w:r w:rsidRPr="00CF4DE5">
              <w:t xml:space="preserve">function areas </w:t>
            </w:r>
          </w:p>
          <w:p w:rsidR="00000000" w:rsidRPr="00CF4DE5" w:rsidP="00CF4DE5">
            <w:pPr>
              <w:pStyle w:val="BodyText"/>
            </w:pPr>
            <w:r w:rsidRPr="00CF4DE5">
              <w:t>gaming areas.</w:t>
            </w:r>
          </w:p>
        </w:tc>
      </w:tr>
    </w:tbl>
    <w:p w:rsidR="00000000" w:rsidRPr="00CF4DE5" w:rsidP="00CF4DE5">
      <w:pPr>
        <w:pStyle w:val="BodyText"/>
      </w:pPr>
    </w:p>
    <w:p w:rsidR="00000000" w:rsidRPr="00CF4DE5" w:rsidP="00CF4DE5">
      <w:pPr>
        <w:pStyle w:val="AllowPageBreak"/>
      </w:pPr>
    </w:p>
    <w:p w:rsidR="00000000" w:rsidRPr="00CF4DE5" w:rsidP="00CF4DE5">
      <w:pPr>
        <w:pStyle w:val="Heading1"/>
      </w:pPr>
      <w:bookmarkStart w:id="12" w:name="O_319777"/>
      <w:bookmarkEnd w:id="12"/>
      <w:r w:rsidRPr="00CF4DE5">
        <w:t>Unit Sector(s)</w:t>
      </w:r>
    </w:p>
    <w:p w:rsidR="00000000" w:rsidRPr="00CF4DE5" w:rsidP="00CF4DE5">
      <w:pPr>
        <w:pStyle w:val="BodyText"/>
      </w:pPr>
      <w:r w:rsidRPr="00CF4DE5">
        <w:t>Hospitality</w:t>
      </w:r>
    </w:p>
    <w:p w:rsidR="00000000" w:rsidRPr="00CF4DE5" w:rsidP="00CF4DE5">
      <w:pPr>
        <w:pStyle w:val="AllowPageBreak"/>
      </w:pPr>
    </w:p>
    <w:p w:rsidR="00000000" w:rsidRPr="00CF4DE5" w:rsidP="00CF4DE5">
      <w:pPr>
        <w:pStyle w:val="Heading1"/>
      </w:pPr>
      <w:bookmarkStart w:id="13" w:name="O_319776"/>
      <w:bookmarkEnd w:id="13"/>
      <w:r w:rsidRPr="00CF4DE5">
        <w:t>Competency field</w:t>
      </w:r>
    </w:p>
    <w:p w:rsidR="00000000" w:rsidRPr="00CF4DE5" w:rsidP="00CF4DE5">
      <w:pPr>
        <w:pStyle w:val="BodyText"/>
      </w:pPr>
      <w:r w:rsidRPr="00CF4DE5">
        <w:t xml:space="preserve">Food and Beverage </w:t>
      </w:r>
    </w:p>
    <w:p w:rsidR="00000000" w:rsidRPr="00CF4DE5" w:rsidP="00CF4DE5"/>
    <w:sectPr w:rsidSect="00CF4D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FDB" w:rsidP="00691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DB" w:rsidP="00CF4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1FDB" w:rsidP="00CF4D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1FDB" w:rsidP="00CF4D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FDB" w:rsidP="00691F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DB" w:rsidP="00CF4DE5">
    <w:pPr>
      <w:pStyle w:val="Header"/>
      <w:framePr w:wrap="around"/>
    </w:pPr>
    <w:r>
      <w:fldChar w:fldCharType="begin"/>
    </w:r>
    <w:r>
      <w:instrText xml:space="preserve"> TITLE   \* MERGEFORMAT </w:instrText>
    </w:r>
    <w:r>
      <w:fldChar w:fldCharType="separate"/>
    </w:r>
    <w:r>
      <w:t>SITHFAB001A Clean and tidy bar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1FDB" w:rsidP="00CF4D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D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DE5"/>
    <w:pPr>
      <w:spacing w:before="360" w:after="60"/>
      <w:outlineLvl w:val="0"/>
    </w:pPr>
    <w:rPr>
      <w:sz w:val="32"/>
    </w:rPr>
  </w:style>
  <w:style w:type="paragraph" w:styleId="Heading2">
    <w:name w:val="heading 2"/>
    <w:basedOn w:val="HeadingBase"/>
    <w:next w:val="BodyText"/>
    <w:link w:val="Heading2Char"/>
    <w:qFormat/>
    <w:rsid w:val="00CF4DE5"/>
    <w:pPr>
      <w:keepLines/>
      <w:spacing w:before="240" w:after="120"/>
      <w:outlineLvl w:val="1"/>
    </w:pPr>
    <w:rPr>
      <w:sz w:val="28"/>
      <w:szCs w:val="40"/>
    </w:rPr>
  </w:style>
  <w:style w:type="paragraph" w:styleId="Heading3">
    <w:name w:val="heading 3"/>
    <w:basedOn w:val="HeadingBase"/>
    <w:next w:val="BodyText"/>
    <w:link w:val="Heading3Char"/>
    <w:qFormat/>
    <w:rsid w:val="00CF4DE5"/>
    <w:pPr>
      <w:spacing w:before="180" w:after="120"/>
      <w:outlineLvl w:val="2"/>
    </w:pPr>
    <w:rPr>
      <w:spacing w:val="-10"/>
      <w:kern w:val="32"/>
    </w:rPr>
  </w:style>
  <w:style w:type="paragraph" w:styleId="Heading4">
    <w:name w:val="heading 4"/>
    <w:basedOn w:val="HeadingBase"/>
    <w:next w:val="BodyText"/>
    <w:link w:val="Heading4Char"/>
    <w:qFormat/>
    <w:rsid w:val="00CF4DE5"/>
    <w:pPr>
      <w:spacing w:before="160" w:after="120"/>
      <w:outlineLvl w:val="3"/>
    </w:pPr>
    <w:rPr>
      <w:sz w:val="22"/>
    </w:rPr>
  </w:style>
  <w:style w:type="paragraph" w:styleId="Heading5">
    <w:name w:val="heading 5"/>
    <w:basedOn w:val="HeadingBase"/>
    <w:next w:val="Normal"/>
    <w:link w:val="Heading5Char"/>
    <w:qFormat/>
    <w:rsid w:val="00CF4DE5"/>
    <w:pPr>
      <w:spacing w:before="80"/>
      <w:outlineLvl w:val="4"/>
    </w:pPr>
    <w:rPr>
      <w:color w:val="918585"/>
      <w:sz w:val="20"/>
    </w:rPr>
  </w:style>
  <w:style w:type="paragraph" w:styleId="Heading6">
    <w:name w:val="heading 6"/>
    <w:basedOn w:val="HeadingBase"/>
    <w:next w:val="Normal"/>
    <w:link w:val="Heading6Char"/>
    <w:qFormat/>
    <w:rsid w:val="00CF4DE5"/>
    <w:pPr>
      <w:spacing w:before="60"/>
      <w:outlineLvl w:val="5"/>
    </w:pPr>
    <w:rPr>
      <w:color w:val="918585"/>
      <w:sz w:val="20"/>
    </w:rPr>
  </w:style>
  <w:style w:type="paragraph" w:styleId="Heading7">
    <w:name w:val="heading 7"/>
    <w:basedOn w:val="Normal"/>
    <w:next w:val="Normal"/>
    <w:link w:val="Heading7Char"/>
    <w:qFormat/>
    <w:rsid w:val="00CF4DE5"/>
    <w:pPr>
      <w:ind w:left="720"/>
      <w:outlineLvl w:val="6"/>
    </w:pPr>
    <w:rPr>
      <w:i/>
    </w:rPr>
  </w:style>
  <w:style w:type="paragraph" w:styleId="Heading8">
    <w:name w:val="heading 8"/>
    <w:basedOn w:val="Normal"/>
    <w:next w:val="Normal"/>
    <w:link w:val="Heading8Char"/>
    <w:qFormat/>
    <w:rsid w:val="00CF4DE5"/>
    <w:pPr>
      <w:ind w:left="720"/>
      <w:outlineLvl w:val="7"/>
    </w:pPr>
    <w:rPr>
      <w:i/>
    </w:rPr>
  </w:style>
  <w:style w:type="paragraph" w:styleId="Heading9">
    <w:name w:val="heading 9"/>
    <w:basedOn w:val="Normal"/>
    <w:next w:val="Normal"/>
    <w:link w:val="Heading9Char"/>
    <w:qFormat/>
    <w:rsid w:val="00CF4DE5"/>
    <w:pPr>
      <w:ind w:left="720"/>
      <w:outlineLvl w:val="8"/>
    </w:pPr>
    <w:rPr>
      <w:i/>
    </w:rPr>
  </w:style>
  <w:style w:type="character" w:default="1" w:styleId="DefaultParagraphFont">
    <w:name w:val="Default Paragraph Font"/>
    <w:uiPriority w:val="1"/>
    <w:unhideWhenUsed/>
    <w:rsid w:val="00CF4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DE5"/>
  </w:style>
  <w:style w:type="character" w:customStyle="1" w:styleId="Heading1Char">
    <w:name w:val="Heading 1 Char"/>
    <w:basedOn w:val="DefaultParagraphFont"/>
    <w:link w:val="Heading1"/>
    <w:rsid w:val="00CF4DE5"/>
    <w:rPr>
      <w:rFonts w:ascii="Times New Roman" w:eastAsia="Times New Roman" w:hAnsi="Times New Roman" w:cs="Times New Roman"/>
      <w:b/>
      <w:sz w:val="32"/>
      <w:szCs w:val="20"/>
      <w:lang w:eastAsia="en-US"/>
    </w:rPr>
  </w:style>
  <w:style w:type="paragraph" w:styleId="BodyText">
    <w:name w:val="Body Text"/>
    <w:basedOn w:val="Normal"/>
    <w:link w:val="BodyTextChar"/>
    <w:rsid w:val="00CF4D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DE5"/>
    <w:rPr>
      <w:rFonts w:ascii="Times New Roman" w:eastAsia="Times New Roman" w:hAnsi="Times New Roman" w:cs="Times New Roman"/>
      <w:sz w:val="24"/>
      <w:lang w:val="en-US" w:eastAsia="en-US"/>
    </w:rPr>
  </w:style>
  <w:style w:type="paragraph" w:styleId="Footer">
    <w:name w:val="footer"/>
    <w:basedOn w:val="Normal"/>
    <w:link w:val="FooterChar"/>
    <w:rsid w:val="00CF4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DE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F4DE5"/>
    <w:rPr>
      <w:b/>
      <w:spacing w:val="0"/>
    </w:rPr>
  </w:style>
  <w:style w:type="paragraph" w:styleId="Header">
    <w:name w:val="header"/>
    <w:basedOn w:val="Normal"/>
    <w:link w:val="HeaderChar"/>
    <w:rsid w:val="00CF4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D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DE5"/>
    <w:pPr>
      <w:spacing w:before="240" w:after="120"/>
      <w:outlineLvl w:val="0"/>
    </w:pPr>
    <w:rPr>
      <w:rFonts w:ascii="Times New Roman" w:hAnsi="Times New Roman"/>
      <w:b/>
      <w:sz w:val="28"/>
    </w:rPr>
  </w:style>
  <w:style w:type="paragraph" w:customStyle="1" w:styleId="AllowPageBreak">
    <w:name w:val="AllowPageBreak"/>
    <w:rsid w:val="00CF4D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D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D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DE5"/>
    <w:rPr>
      <w:rFonts w:ascii="Courier New" w:eastAsia="Times New Roman" w:hAnsi="Courier New" w:cs="Times New Roman"/>
      <w:i/>
      <w:szCs w:val="20"/>
      <w:lang w:val="en-US" w:eastAsia="en-US"/>
    </w:rPr>
  </w:style>
  <w:style w:type="paragraph" w:customStyle="1" w:styleId="HeadingBase">
    <w:name w:val="Heading Base"/>
    <w:rsid w:val="00CF4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DE5"/>
    <w:pPr>
      <w:tabs>
        <w:tab w:val="right" w:leader="dot" w:pos="9072"/>
      </w:tabs>
      <w:ind w:left="567"/>
    </w:pPr>
    <w:rPr>
      <w:szCs w:val="22"/>
    </w:rPr>
  </w:style>
  <w:style w:type="paragraph" w:customStyle="1" w:styleId="TOCBase">
    <w:name w:val="TOC Base"/>
    <w:rsid w:val="00CF4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DE5"/>
    <w:pPr>
      <w:tabs>
        <w:tab w:val="right" w:leader="dot" w:pos="9072"/>
      </w:tabs>
      <w:spacing w:before="40" w:after="40"/>
      <w:ind w:left="284"/>
    </w:pPr>
    <w:rPr>
      <w:rFonts w:ascii="Times New Roman" w:hAnsi="Times New Roman"/>
    </w:rPr>
  </w:style>
  <w:style w:type="paragraph" w:styleId="TOC1">
    <w:name w:val="toc 1"/>
    <w:basedOn w:val="TOCBase"/>
    <w:next w:val="Normal"/>
    <w:rsid w:val="00CF4D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DE5"/>
    <w:pPr>
      <w:spacing w:before="5040"/>
      <w:jc w:val="center"/>
    </w:pPr>
    <w:rPr>
      <w:sz w:val="48"/>
      <w:szCs w:val="72"/>
      <w:lang w:val="en-US"/>
    </w:rPr>
  </w:style>
  <w:style w:type="character" w:customStyle="1" w:styleId="TitleChar">
    <w:name w:val="Title Char"/>
    <w:basedOn w:val="DefaultParagraphFont"/>
    <w:link w:val="Title"/>
    <w:rsid w:val="00CF4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DE5"/>
    <w:pPr>
      <w:tabs>
        <w:tab w:val="left" w:pos="3600"/>
        <w:tab w:val="left" w:pos="3958"/>
      </w:tabs>
    </w:pPr>
  </w:style>
  <w:style w:type="paragraph" w:styleId="List">
    <w:name w:val="List"/>
    <w:basedOn w:val="BodyText"/>
    <w:next w:val="BodyText"/>
    <w:rsid w:val="00CF4DE5"/>
    <w:pPr>
      <w:tabs>
        <w:tab w:val="left" w:pos="340"/>
      </w:tabs>
      <w:spacing w:before="60" w:after="60"/>
      <w:ind w:left="340" w:hanging="340"/>
    </w:pPr>
  </w:style>
  <w:style w:type="paragraph" w:styleId="ListBullet">
    <w:name w:val="List Bullet"/>
    <w:basedOn w:val="List"/>
    <w:rsid w:val="00CF4DE5"/>
    <w:pPr>
      <w:numPr>
        <w:numId w:val="11"/>
      </w:numPr>
      <w:tabs>
        <w:tab w:val="clear" w:pos="340"/>
      </w:tabs>
      <w:spacing w:before="40" w:after="40"/>
    </w:pPr>
  </w:style>
  <w:style w:type="paragraph" w:customStyle="1" w:styleId="Note">
    <w:name w:val="Note"/>
    <w:basedOn w:val="BodyText"/>
    <w:rsid w:val="00CF4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DE5"/>
    <w:pPr>
      <w:framePr w:wrap="auto" w:hAnchor="text" w:y="6049"/>
    </w:pPr>
    <w:rPr>
      <w:color w:val="000000"/>
      <w:sz w:val="40"/>
    </w:rPr>
  </w:style>
  <w:style w:type="paragraph" w:customStyle="1" w:styleId="TOCTitle">
    <w:name w:val="TOCTitle"/>
    <w:basedOn w:val="Heading1"/>
    <w:rsid w:val="00CF4DE5"/>
    <w:pPr>
      <w:spacing w:after="240"/>
      <w:jc w:val="center"/>
      <w:outlineLvl w:val="9"/>
    </w:pPr>
    <w:rPr>
      <w:caps/>
    </w:rPr>
  </w:style>
  <w:style w:type="paragraph" w:customStyle="1" w:styleId="Version">
    <w:name w:val="Version"/>
    <w:rsid w:val="00CF4D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DE5"/>
    <w:pPr>
      <w:numPr>
        <w:numId w:val="12"/>
      </w:numPr>
      <w:tabs>
        <w:tab w:val="clear" w:pos="680"/>
      </w:tabs>
    </w:pPr>
  </w:style>
  <w:style w:type="paragraph" w:styleId="Index1">
    <w:name w:val="index 1"/>
    <w:basedOn w:val="Normal"/>
    <w:next w:val="Normal"/>
    <w:semiHidden/>
    <w:rsid w:val="00CF4DE5"/>
    <w:pPr>
      <w:keepNext w:val="0"/>
      <w:tabs>
        <w:tab w:val="right" w:pos="4176"/>
      </w:tabs>
      <w:ind w:left="198" w:hanging="198"/>
    </w:pPr>
    <w:rPr>
      <w:rFonts w:ascii="Garamond" w:hAnsi="Garamond"/>
    </w:rPr>
  </w:style>
  <w:style w:type="paragraph" w:styleId="IndexHeading">
    <w:name w:val="index heading"/>
    <w:basedOn w:val="Normal"/>
    <w:next w:val="Index1"/>
    <w:semiHidden/>
    <w:rsid w:val="00CF4DE5"/>
    <w:pPr>
      <w:spacing w:before="120" w:after="120"/>
    </w:pPr>
    <w:rPr>
      <w:rFonts w:ascii="Arial" w:hAnsi="Arial"/>
      <w:b/>
      <w:color w:val="918585"/>
      <w:sz w:val="24"/>
    </w:rPr>
  </w:style>
  <w:style w:type="paragraph" w:customStyle="1" w:styleId="Chapter">
    <w:name w:val="Chapter"/>
    <w:basedOn w:val="Normal"/>
    <w:rsid w:val="00CF4DE5"/>
    <w:pPr>
      <w:spacing w:before="240"/>
    </w:pPr>
    <w:rPr>
      <w:rFonts w:ascii="Times New Roman" w:hAnsi="Times New Roman"/>
      <w:smallCaps/>
      <w:spacing w:val="80"/>
      <w:sz w:val="28"/>
    </w:rPr>
  </w:style>
  <w:style w:type="paragraph" w:customStyle="1" w:styleId="InChapter">
    <w:name w:val="InChapter"/>
    <w:basedOn w:val="Heading3"/>
    <w:rsid w:val="00CF4DE5"/>
    <w:pPr>
      <w:spacing w:after="240"/>
      <w:outlineLvl w:val="9"/>
    </w:pPr>
    <w:rPr>
      <w:noProof/>
    </w:rPr>
  </w:style>
  <w:style w:type="paragraph" w:styleId="Index2">
    <w:name w:val="index 2"/>
    <w:basedOn w:val="Normal"/>
    <w:next w:val="Normal"/>
    <w:semiHidden/>
    <w:rsid w:val="00CF4DE5"/>
    <w:pPr>
      <w:tabs>
        <w:tab w:val="right" w:pos="4176"/>
      </w:tabs>
      <w:ind w:left="568" w:hanging="284"/>
    </w:pPr>
    <w:rPr>
      <w:rFonts w:ascii="Garamond" w:hAnsi="Garamond"/>
    </w:rPr>
  </w:style>
  <w:style w:type="paragraph" w:customStyle="1" w:styleId="Byline">
    <w:name w:val="Byline"/>
    <w:rsid w:val="00CF4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DE5"/>
    <w:pPr>
      <w:tabs>
        <w:tab w:val="clear" w:pos="3600"/>
        <w:tab w:val="clear" w:pos="3958"/>
      </w:tabs>
      <w:jc w:val="right"/>
    </w:pPr>
  </w:style>
  <w:style w:type="character" w:styleId="Emphasis">
    <w:name w:val="Emphasis"/>
    <w:basedOn w:val="DefaultParagraphFont"/>
    <w:qFormat/>
    <w:rsid w:val="00CF4DE5"/>
    <w:rPr>
      <w:i/>
    </w:rPr>
  </w:style>
  <w:style w:type="paragraph" w:styleId="Caption">
    <w:name w:val="caption"/>
    <w:basedOn w:val="BodyText"/>
    <w:next w:val="Normal"/>
    <w:qFormat/>
    <w:rsid w:val="00CF4DE5"/>
    <w:pPr>
      <w:framePr w:w="2268" w:hSpace="181" w:vSpace="181" w:wrap="around" w:vAnchor="text" w:hAnchor="page" w:x="1135" w:y="285" w:anchorLock="1"/>
    </w:pPr>
    <w:rPr>
      <w:i/>
    </w:rPr>
  </w:style>
  <w:style w:type="paragraph" w:customStyle="1" w:styleId="MiniTOCTitle">
    <w:name w:val="MiniTOCTitle"/>
    <w:basedOn w:val="Heading4"/>
    <w:rsid w:val="00CF4DE5"/>
    <w:pPr>
      <w:spacing w:before="240"/>
      <w:outlineLvl w:val="9"/>
    </w:pPr>
    <w:rPr>
      <w:noProof/>
      <w:sz w:val="24"/>
    </w:rPr>
  </w:style>
  <w:style w:type="paragraph" w:customStyle="1" w:styleId="MiniTOCItem">
    <w:name w:val="MiniTOCItem"/>
    <w:basedOn w:val="ListBullet"/>
    <w:rsid w:val="00CF4DE5"/>
    <w:pPr>
      <w:numPr>
        <w:numId w:val="0"/>
      </w:numPr>
      <w:tabs>
        <w:tab w:val="right" w:leader="dot" w:pos="6521"/>
      </w:tabs>
      <w:spacing w:before="0" w:after="0"/>
    </w:pPr>
  </w:style>
  <w:style w:type="paragraph" w:customStyle="1" w:styleId="TOFTitle">
    <w:name w:val="TOFTitle"/>
    <w:basedOn w:val="TOCTitle"/>
    <w:rsid w:val="00CF4DE5"/>
  </w:style>
  <w:style w:type="paragraph" w:styleId="TableofFigures">
    <w:name w:val="table of figures"/>
    <w:basedOn w:val="Normal"/>
    <w:next w:val="Normal"/>
    <w:semiHidden/>
    <w:rsid w:val="00CF4DE5"/>
    <w:pPr>
      <w:tabs>
        <w:tab w:val="right" w:leader="dot" w:pos="9072"/>
      </w:tabs>
      <w:ind w:left="970" w:hanging="403"/>
    </w:pPr>
    <w:rPr>
      <w:rFonts w:ascii="Times New Roman" w:hAnsi="Times New Roman"/>
      <w:b/>
    </w:rPr>
  </w:style>
  <w:style w:type="paragraph" w:styleId="ListNumber">
    <w:name w:val="List Number"/>
    <w:basedOn w:val="List"/>
    <w:rsid w:val="00CF4DE5"/>
    <w:pPr>
      <w:numPr>
        <w:numId w:val="9"/>
      </w:numPr>
    </w:pPr>
  </w:style>
  <w:style w:type="character" w:customStyle="1" w:styleId="WingdingSymbols">
    <w:name w:val="Wingding Symbols"/>
    <w:rsid w:val="00CF4DE5"/>
    <w:rPr>
      <w:rFonts w:ascii="Wingdings" w:hAnsi="Wingdings"/>
    </w:rPr>
  </w:style>
  <w:style w:type="paragraph" w:customStyle="1" w:styleId="TableHeading">
    <w:name w:val="Table Heading"/>
    <w:basedOn w:val="HeadingBase"/>
    <w:rsid w:val="00CF4DE5"/>
    <w:pPr>
      <w:keepLines/>
      <w:pBdr>
        <w:bottom w:val="single" w:sz="6" w:space="1" w:color="918585"/>
      </w:pBdr>
      <w:spacing w:before="240"/>
    </w:pPr>
  </w:style>
  <w:style w:type="character" w:customStyle="1" w:styleId="HotSpot">
    <w:name w:val="HotSpot"/>
    <w:rsid w:val="00CF4DE5"/>
    <w:rPr>
      <w:color w:val="0033CC"/>
      <w:u w:val="none"/>
    </w:rPr>
  </w:style>
  <w:style w:type="paragraph" w:customStyle="1" w:styleId="BodyTextRight">
    <w:name w:val="Body Text Right"/>
    <w:basedOn w:val="BodyText"/>
    <w:rsid w:val="00CF4DE5"/>
    <w:pPr>
      <w:spacing w:before="0" w:after="0"/>
      <w:jc w:val="right"/>
    </w:pPr>
  </w:style>
  <w:style w:type="paragraph" w:styleId="Index3">
    <w:name w:val="index 3"/>
    <w:basedOn w:val="ListNumber2"/>
    <w:next w:val="Normal"/>
    <w:semiHidden/>
    <w:rsid w:val="00CF4DE5"/>
    <w:pPr>
      <w:numPr>
        <w:numId w:val="0"/>
      </w:numPr>
      <w:tabs>
        <w:tab w:val="right" w:leader="dot" w:pos="4176"/>
      </w:tabs>
    </w:pPr>
  </w:style>
  <w:style w:type="paragraph" w:styleId="ListNumber2">
    <w:name w:val="List Number 2"/>
    <w:basedOn w:val="List2"/>
    <w:rsid w:val="00CF4DE5"/>
    <w:pPr>
      <w:numPr>
        <w:numId w:val="8"/>
      </w:numPr>
      <w:tabs>
        <w:tab w:val="clear" w:pos="1060"/>
      </w:tabs>
    </w:pPr>
  </w:style>
  <w:style w:type="paragraph" w:customStyle="1" w:styleId="MarginNote">
    <w:name w:val="Margin Note"/>
    <w:basedOn w:val="BodyText"/>
    <w:rsid w:val="00CF4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D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DE5"/>
    <w:rPr>
      <w:sz w:val="32"/>
    </w:rPr>
  </w:style>
  <w:style w:type="paragraph" w:customStyle="1" w:styleId="HeadingProcedure">
    <w:name w:val="Heading Procedure"/>
    <w:basedOn w:val="HeadingBase"/>
    <w:next w:val="Normal"/>
    <w:rsid w:val="00CF4DE5"/>
    <w:pPr>
      <w:tabs>
        <w:tab w:val="left" w:pos="0"/>
      </w:tabs>
      <w:spacing w:before="120" w:after="60"/>
    </w:pPr>
    <w:rPr>
      <w:i/>
      <w:color w:val="918585"/>
      <w:sz w:val="22"/>
    </w:rPr>
  </w:style>
  <w:style w:type="paragraph" w:customStyle="1" w:styleId="TableBodyText">
    <w:name w:val="Table Body Text"/>
    <w:basedOn w:val="BodyText"/>
    <w:rsid w:val="00CF4DE5"/>
    <w:pPr>
      <w:spacing w:before="60" w:after="60"/>
    </w:pPr>
  </w:style>
  <w:style w:type="paragraph" w:styleId="ListContinue">
    <w:name w:val="List Continue"/>
    <w:basedOn w:val="List"/>
    <w:rsid w:val="00CF4DE5"/>
    <w:pPr>
      <w:ind w:firstLine="0"/>
    </w:pPr>
  </w:style>
  <w:style w:type="paragraph" w:customStyle="1" w:styleId="ListNote">
    <w:name w:val="List Note"/>
    <w:basedOn w:val="List"/>
    <w:rsid w:val="00CF4DE5"/>
    <w:pPr>
      <w:pBdr>
        <w:top w:val="single" w:sz="6" w:space="2" w:color="918585"/>
        <w:bottom w:val="single" w:sz="6" w:space="2" w:color="918585"/>
      </w:pBdr>
      <w:tabs>
        <w:tab w:val="left" w:pos="1021"/>
      </w:tabs>
      <w:ind w:firstLine="0"/>
    </w:pPr>
  </w:style>
  <w:style w:type="paragraph" w:customStyle="1" w:styleId="Warning">
    <w:name w:val="Warning"/>
    <w:basedOn w:val="BodyText"/>
    <w:rsid w:val="00CF4DE5"/>
    <w:pPr>
      <w:shd w:val="clear" w:color="auto" w:fill="D9D9D9"/>
      <w:tabs>
        <w:tab w:val="left" w:pos="992"/>
      </w:tabs>
      <w:ind w:left="119" w:right="119"/>
    </w:pPr>
    <w:rPr>
      <w:sz w:val="20"/>
    </w:rPr>
  </w:style>
  <w:style w:type="paragraph" w:customStyle="1" w:styleId="MarginIcons">
    <w:name w:val="Margin Icons"/>
    <w:basedOn w:val="BodyText"/>
    <w:rsid w:val="00CF4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DE5"/>
    <w:rPr>
      <w:rFonts w:ascii="Courier New" w:hAnsi="Courier New"/>
    </w:rPr>
  </w:style>
  <w:style w:type="paragraph" w:customStyle="1" w:styleId="NoteBullet">
    <w:name w:val="Note Bullet"/>
    <w:basedOn w:val="Note"/>
    <w:rsid w:val="00CF4DE5"/>
    <w:pPr>
      <w:tabs>
        <w:tab w:val="clear" w:pos="680"/>
      </w:tabs>
      <w:spacing w:before="60" w:after="60"/>
    </w:pPr>
  </w:style>
  <w:style w:type="paragraph" w:customStyle="1" w:styleId="SubHeading2">
    <w:name w:val="SubHeading2"/>
    <w:basedOn w:val="HeadingBase"/>
    <w:rsid w:val="00CF4DE5"/>
    <w:pPr>
      <w:spacing w:before="240" w:after="60"/>
    </w:pPr>
    <w:rPr>
      <w:sz w:val="20"/>
    </w:rPr>
  </w:style>
  <w:style w:type="paragraph" w:customStyle="1" w:styleId="SubHeading1">
    <w:name w:val="SubHeading1"/>
    <w:basedOn w:val="HeadingBase"/>
    <w:rsid w:val="00CF4DE5"/>
    <w:pPr>
      <w:spacing w:before="240" w:after="60"/>
    </w:pPr>
    <w:rPr>
      <w:color w:val="918585"/>
      <w:sz w:val="22"/>
    </w:rPr>
  </w:style>
  <w:style w:type="paragraph" w:customStyle="1" w:styleId="SideHeading">
    <w:name w:val="Side Heading"/>
    <w:basedOn w:val="HeadingBase"/>
    <w:rsid w:val="00CF4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DE5"/>
    <w:pPr>
      <w:numPr>
        <w:numId w:val="10"/>
      </w:numPr>
    </w:pPr>
  </w:style>
  <w:style w:type="paragraph" w:styleId="PlainText">
    <w:name w:val="Plain Text"/>
    <w:basedOn w:val="Normal"/>
    <w:link w:val="PlainTextChar"/>
    <w:rsid w:val="00CF4DE5"/>
    <w:rPr>
      <w:sz w:val="20"/>
    </w:rPr>
  </w:style>
  <w:style w:type="character" w:customStyle="1" w:styleId="PlainTextChar">
    <w:name w:val="Plain Text Char"/>
    <w:basedOn w:val="DefaultParagraphFont"/>
    <w:link w:val="PlainText"/>
    <w:rsid w:val="00CF4D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DE5"/>
    <w:rPr>
      <w:b/>
      <w:smallCaps/>
    </w:rPr>
  </w:style>
  <w:style w:type="paragraph" w:customStyle="1" w:styleId="TableListNumber">
    <w:name w:val="Table List Number"/>
    <w:basedOn w:val="ListNumber"/>
    <w:rsid w:val="00CF4DE5"/>
    <w:pPr>
      <w:numPr>
        <w:numId w:val="0"/>
      </w:numPr>
    </w:pPr>
  </w:style>
  <w:style w:type="paragraph" w:styleId="TOC4">
    <w:name w:val="toc 4"/>
    <w:basedOn w:val="TOCBase"/>
    <w:next w:val="Normal"/>
    <w:semiHidden/>
    <w:rsid w:val="00CF4DE5"/>
    <w:pPr>
      <w:tabs>
        <w:tab w:val="right" w:leader="dot" w:pos="9071"/>
      </w:tabs>
      <w:ind w:left="1701"/>
    </w:pPr>
  </w:style>
  <w:style w:type="paragraph" w:customStyle="1" w:styleId="ListAlpha">
    <w:name w:val="List Alpha"/>
    <w:basedOn w:val="List"/>
    <w:rsid w:val="00CF4DE5"/>
    <w:pPr>
      <w:numPr>
        <w:numId w:val="7"/>
      </w:numPr>
    </w:pPr>
  </w:style>
  <w:style w:type="paragraph" w:customStyle="1" w:styleId="ListAlpha2">
    <w:name w:val="List Alpha 2"/>
    <w:basedOn w:val="List2"/>
    <w:rsid w:val="00CF4DE5"/>
    <w:pPr>
      <w:numPr>
        <w:numId w:val="6"/>
      </w:numPr>
    </w:pPr>
  </w:style>
  <w:style w:type="paragraph" w:styleId="List2">
    <w:name w:val="List 2"/>
    <w:basedOn w:val="BodyText"/>
    <w:rsid w:val="00CF4DE5"/>
    <w:pPr>
      <w:tabs>
        <w:tab w:val="left" w:pos="680"/>
      </w:tabs>
      <w:spacing w:before="60" w:after="60"/>
      <w:ind w:left="680" w:hanging="340"/>
    </w:pPr>
  </w:style>
  <w:style w:type="paragraph" w:styleId="List3">
    <w:name w:val="List 3"/>
    <w:basedOn w:val="BodyText"/>
    <w:rsid w:val="00CF4DE5"/>
    <w:pPr>
      <w:tabs>
        <w:tab w:val="left" w:pos="1021"/>
      </w:tabs>
      <w:spacing w:before="60" w:after="60"/>
      <w:ind w:left="1020" w:hanging="340"/>
    </w:pPr>
  </w:style>
  <w:style w:type="paragraph" w:styleId="List4">
    <w:name w:val="List 4"/>
    <w:basedOn w:val="BodyText"/>
    <w:rsid w:val="00CF4DE5"/>
    <w:pPr>
      <w:tabs>
        <w:tab w:val="left" w:pos="1361"/>
      </w:tabs>
      <w:spacing w:before="60" w:after="60"/>
      <w:ind w:left="1361" w:hanging="340"/>
    </w:pPr>
  </w:style>
  <w:style w:type="paragraph" w:styleId="List5">
    <w:name w:val="List 5"/>
    <w:basedOn w:val="BodyText"/>
    <w:rsid w:val="00CF4DE5"/>
    <w:pPr>
      <w:tabs>
        <w:tab w:val="left" w:pos="1701"/>
      </w:tabs>
      <w:spacing w:before="60" w:after="60"/>
      <w:ind w:left="1701" w:hanging="340"/>
    </w:pPr>
  </w:style>
  <w:style w:type="paragraph" w:styleId="ListBullet3">
    <w:name w:val="List Bullet 3"/>
    <w:basedOn w:val="List3"/>
    <w:rsid w:val="00CF4DE5"/>
    <w:pPr>
      <w:numPr>
        <w:numId w:val="13"/>
      </w:numPr>
      <w:tabs>
        <w:tab w:val="clear" w:pos="1021"/>
      </w:tabs>
      <w:ind w:left="1037" w:hanging="357"/>
    </w:pPr>
  </w:style>
  <w:style w:type="paragraph" w:styleId="ListBullet4">
    <w:name w:val="List Bullet 4"/>
    <w:basedOn w:val="List4"/>
    <w:rsid w:val="00CF4DE5"/>
    <w:pPr>
      <w:numPr>
        <w:numId w:val="1"/>
      </w:numPr>
    </w:pPr>
  </w:style>
  <w:style w:type="paragraph" w:styleId="ListBullet5">
    <w:name w:val="List Bullet 5"/>
    <w:basedOn w:val="List5"/>
    <w:rsid w:val="00CF4DE5"/>
    <w:pPr>
      <w:numPr>
        <w:numId w:val="2"/>
      </w:numPr>
    </w:pPr>
  </w:style>
  <w:style w:type="paragraph" w:styleId="ListContinue2">
    <w:name w:val="List Continue 2"/>
    <w:basedOn w:val="List2"/>
    <w:rsid w:val="00CF4DE5"/>
    <w:pPr>
      <w:ind w:firstLine="0"/>
    </w:pPr>
  </w:style>
  <w:style w:type="paragraph" w:styleId="ListContinue3">
    <w:name w:val="List Continue 3"/>
    <w:basedOn w:val="List3"/>
    <w:rsid w:val="00CF4DE5"/>
    <w:pPr>
      <w:ind w:left="1021" w:firstLine="0"/>
    </w:pPr>
  </w:style>
  <w:style w:type="paragraph" w:styleId="ListContinue4">
    <w:name w:val="List Continue 4"/>
    <w:basedOn w:val="List4"/>
    <w:rsid w:val="00CF4DE5"/>
    <w:pPr>
      <w:ind w:firstLine="0"/>
    </w:pPr>
  </w:style>
  <w:style w:type="paragraph" w:styleId="ListContinue5">
    <w:name w:val="List Continue 5"/>
    <w:basedOn w:val="List5"/>
    <w:rsid w:val="00CF4DE5"/>
    <w:pPr>
      <w:ind w:firstLine="0"/>
    </w:pPr>
  </w:style>
  <w:style w:type="paragraph" w:styleId="ListNumber3">
    <w:name w:val="List Number 3"/>
    <w:basedOn w:val="List3"/>
    <w:rsid w:val="00CF4DE5"/>
    <w:pPr>
      <w:numPr>
        <w:numId w:val="3"/>
      </w:numPr>
    </w:pPr>
  </w:style>
  <w:style w:type="paragraph" w:styleId="ListNumber4">
    <w:name w:val="List Number 4"/>
    <w:basedOn w:val="List4"/>
    <w:rsid w:val="00CF4DE5"/>
    <w:pPr>
      <w:numPr>
        <w:numId w:val="4"/>
      </w:numPr>
    </w:pPr>
  </w:style>
  <w:style w:type="paragraph" w:styleId="ListNumber5">
    <w:name w:val="List Number 5"/>
    <w:basedOn w:val="List5"/>
    <w:rsid w:val="00CF4DE5"/>
    <w:pPr>
      <w:numPr>
        <w:numId w:val="5"/>
      </w:numPr>
    </w:pPr>
  </w:style>
  <w:style w:type="paragraph" w:styleId="BlockText">
    <w:name w:val="Block Text"/>
    <w:basedOn w:val="Normal"/>
    <w:rsid w:val="00CF4DE5"/>
    <w:pPr>
      <w:spacing w:after="120"/>
      <w:ind w:left="1440" w:right="1440"/>
    </w:pPr>
  </w:style>
  <w:style w:type="character" w:customStyle="1" w:styleId="Subscript">
    <w:name w:val="Subscript"/>
    <w:basedOn w:val="DefaultParagraphFont"/>
    <w:rsid w:val="00CF4DE5"/>
    <w:rPr>
      <w:sz w:val="16"/>
      <w:vertAlign w:val="subscript"/>
    </w:rPr>
  </w:style>
  <w:style w:type="character" w:customStyle="1" w:styleId="Superscript">
    <w:name w:val="Superscript"/>
    <w:basedOn w:val="DefaultParagraphFont"/>
    <w:rsid w:val="00CF4DE5"/>
    <w:rPr>
      <w:sz w:val="16"/>
      <w:vertAlign w:val="superscript"/>
    </w:rPr>
  </w:style>
  <w:style w:type="character" w:customStyle="1" w:styleId="Symbols">
    <w:name w:val="Symbols"/>
    <w:basedOn w:val="DefaultParagraphFont"/>
    <w:rsid w:val="00CF4DE5"/>
    <w:rPr>
      <w:rFonts w:ascii="Symbol" w:hAnsi="Symbol"/>
    </w:rPr>
  </w:style>
  <w:style w:type="character" w:customStyle="1" w:styleId="MenuOptions">
    <w:name w:val="Menu Options"/>
    <w:basedOn w:val="DefaultParagraphFont"/>
    <w:rsid w:val="00CF4DE5"/>
    <w:rPr>
      <w:rFonts w:ascii="Arial Narrow" w:hAnsi="Arial Narrow"/>
      <w:smallCaps/>
    </w:rPr>
  </w:style>
  <w:style w:type="character" w:customStyle="1" w:styleId="Buttons">
    <w:name w:val="Buttons"/>
    <w:basedOn w:val="DefaultParagraphFont"/>
    <w:rsid w:val="00CF4DE5"/>
    <w:rPr>
      <w:b/>
    </w:rPr>
  </w:style>
  <w:style w:type="character" w:customStyle="1" w:styleId="Underlined">
    <w:name w:val="Underlined"/>
    <w:basedOn w:val="DefaultParagraphFont"/>
    <w:rsid w:val="00CF4DE5"/>
    <w:rPr>
      <w:u w:val="single"/>
    </w:rPr>
  </w:style>
  <w:style w:type="paragraph" w:customStyle="1" w:styleId="TableBodyTextRight">
    <w:name w:val="Table Body Text Right"/>
    <w:basedOn w:val="TableBodyText"/>
    <w:rsid w:val="00CF4DE5"/>
    <w:pPr>
      <w:widowControl w:val="0"/>
      <w:autoSpaceDE w:val="0"/>
      <w:autoSpaceDN w:val="0"/>
      <w:adjustRightInd w:val="0"/>
      <w:jc w:val="right"/>
    </w:pPr>
    <w:rPr>
      <w:rFonts w:cs="Arial"/>
      <w:szCs w:val="18"/>
    </w:rPr>
  </w:style>
  <w:style w:type="paragraph" w:customStyle="1" w:styleId="CopyrightText">
    <w:name w:val="Copyright Text"/>
    <w:basedOn w:val="BodyText"/>
    <w:rsid w:val="00CF4DE5"/>
    <w:rPr>
      <w:sz w:val="18"/>
    </w:rPr>
  </w:style>
  <w:style w:type="paragraph" w:customStyle="1" w:styleId="BodySmallRight">
    <w:name w:val="Body Small Right"/>
    <w:basedOn w:val="BodyTextRight"/>
    <w:rsid w:val="00CF4DE5"/>
    <w:rPr>
      <w:sz w:val="18"/>
      <w:szCs w:val="18"/>
    </w:rPr>
  </w:style>
  <w:style w:type="paragraph" w:customStyle="1" w:styleId="MarginEdition">
    <w:name w:val="Margin Edition"/>
    <w:basedOn w:val="MarginNote"/>
    <w:rsid w:val="00CF4DE5"/>
    <w:pPr>
      <w:spacing w:before="0" w:after="0"/>
    </w:pPr>
    <w:rPr>
      <w:rFonts w:ascii="Times New Roman" w:hAnsi="Times New Roman"/>
      <w:color w:val="999999"/>
    </w:rPr>
  </w:style>
  <w:style w:type="paragraph" w:customStyle="1" w:styleId="Spacer">
    <w:name w:val="Spacer"/>
    <w:basedOn w:val="Normal"/>
    <w:rsid w:val="00CF4DE5"/>
    <w:rPr>
      <w:sz w:val="2"/>
      <w:szCs w:val="2"/>
    </w:rPr>
  </w:style>
  <w:style w:type="character" w:customStyle="1" w:styleId="Small">
    <w:name w:val="Small"/>
    <w:basedOn w:val="DefaultParagraphFont"/>
    <w:rsid w:val="00CF4DE5"/>
    <w:rPr>
      <w:sz w:val="16"/>
    </w:rPr>
  </w:style>
  <w:style w:type="paragraph" w:customStyle="1" w:styleId="WideTable">
    <w:name w:val="Wide Table"/>
    <w:basedOn w:val="Normal"/>
    <w:rsid w:val="00CF4DE5"/>
    <w:pPr>
      <w:ind w:left="-1418"/>
    </w:pPr>
    <w:rPr>
      <w:sz w:val="2"/>
      <w:szCs w:val="2"/>
    </w:rPr>
  </w:style>
  <w:style w:type="character" w:styleId="PageNumber">
    <w:name w:val="page number"/>
    <w:basedOn w:val="DefaultParagraphFont"/>
    <w:rsid w:val="00CF4DE5"/>
  </w:style>
  <w:style w:type="paragraph" w:styleId="Quote">
    <w:name w:val="Quote"/>
    <w:basedOn w:val="Heading1"/>
    <w:link w:val="QuoteChar"/>
    <w:qFormat/>
    <w:rsid w:val="00CF4DE5"/>
    <w:rPr>
      <w:b w:val="0"/>
      <w:sz w:val="72"/>
      <w:szCs w:val="72"/>
      <w:lang w:val="en-NZ"/>
    </w:rPr>
  </w:style>
  <w:style w:type="character" w:customStyle="1" w:styleId="QuoteChar">
    <w:name w:val="Quote Char"/>
    <w:basedOn w:val="DefaultParagraphFont"/>
    <w:link w:val="Quote"/>
    <w:rsid w:val="00CF4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DE5"/>
    <w:pPr>
      <w:pageBreakBefore/>
    </w:pPr>
  </w:style>
  <w:style w:type="paragraph" w:customStyle="1" w:styleId="Border">
    <w:name w:val="Border"/>
    <w:basedOn w:val="Normal"/>
    <w:qFormat/>
    <w:rsid w:val="00CF4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DE5"/>
    <w:rPr>
      <w:b/>
      <w:bCs/>
      <w:i/>
      <w:iCs/>
      <w:color w:val="auto"/>
    </w:rPr>
  </w:style>
  <w:style w:type="paragraph" w:styleId="IntenseQuote">
    <w:name w:val="Intense Quote"/>
    <w:basedOn w:val="Normal"/>
    <w:next w:val="Normal"/>
    <w:link w:val="IntenseQuoteChar"/>
    <w:uiPriority w:val="30"/>
    <w:qFormat/>
    <w:rsid w:val="00CF4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D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DE5"/>
    <w:rPr>
      <w:smallCaps/>
      <w:color w:val="auto"/>
      <w:u w:val="single"/>
    </w:rPr>
  </w:style>
  <w:style w:type="character" w:styleId="IntenseReference">
    <w:name w:val="Intense Reference"/>
    <w:basedOn w:val="DefaultParagraphFont"/>
    <w:uiPriority w:val="32"/>
    <w:qFormat/>
    <w:rsid w:val="00CF4DE5"/>
    <w:rPr>
      <w:b/>
      <w:bCs/>
      <w:smallCaps/>
      <w:color w:val="auto"/>
      <w:spacing w:val="5"/>
      <w:u w:val="single"/>
    </w:rPr>
  </w:style>
  <w:style w:type="paragraph" w:customStyle="1" w:styleId="2ColumnHeading">
    <w:name w:val="2Column Heading"/>
    <w:basedOn w:val="BodyText"/>
    <w:qFormat/>
    <w:rsid w:val="00CF4DE5"/>
    <w:pPr>
      <w:spacing w:after="60"/>
      <w:ind w:left="-2268"/>
    </w:pPr>
    <w:rPr>
      <w:b/>
    </w:rPr>
  </w:style>
  <w:style w:type="paragraph" w:customStyle="1" w:styleId="Heading1TOC">
    <w:name w:val="Heading1 TOC"/>
    <w:basedOn w:val="Normal"/>
    <w:qFormat/>
    <w:rsid w:val="00CF4DE5"/>
    <w:pPr>
      <w:spacing w:before="240" w:after="120"/>
    </w:pPr>
    <w:rPr>
      <w:rFonts w:ascii="Times New Roman" w:hAnsi="Times New Roman"/>
      <w:b/>
      <w:sz w:val="32"/>
    </w:rPr>
  </w:style>
  <w:style w:type="paragraph" w:customStyle="1" w:styleId="Heading2TOC">
    <w:name w:val="Heading2 TOC"/>
    <w:basedOn w:val="Normal"/>
    <w:qFormat/>
    <w:rsid w:val="00CF4DE5"/>
    <w:pPr>
      <w:spacing w:before="240" w:after="60"/>
    </w:pPr>
    <w:rPr>
      <w:rFonts w:ascii="Times New Roman" w:hAnsi="Times New Roman"/>
      <w:b/>
      <w:sz w:val="28"/>
    </w:rPr>
  </w:style>
  <w:style w:type="character" w:customStyle="1" w:styleId="Underline">
    <w:name w:val="Underline"/>
    <w:basedOn w:val="DefaultParagraphFont"/>
    <w:qFormat/>
    <w:rsid w:val="00CF4DE5"/>
    <w:rPr>
      <w:u w:val="single"/>
    </w:rPr>
  </w:style>
  <w:style w:type="character" w:customStyle="1" w:styleId="BoldandItalics">
    <w:name w:val="Bold and Italics"/>
    <w:qFormat/>
    <w:rsid w:val="00CF4DE5"/>
    <w:rPr>
      <w:b/>
      <w:i/>
      <w:u w:val="none"/>
    </w:rPr>
  </w:style>
  <w:style w:type="paragraph" w:styleId="BalloonText">
    <w:name w:val="Balloon Text"/>
    <w:basedOn w:val="Normal"/>
    <w:link w:val="BalloonTextChar"/>
    <w:rsid w:val="00CF4DE5"/>
    <w:rPr>
      <w:rFonts w:ascii="Tahoma" w:hAnsi="Tahoma" w:cs="Tahoma"/>
      <w:sz w:val="16"/>
      <w:szCs w:val="16"/>
    </w:rPr>
  </w:style>
  <w:style w:type="character" w:customStyle="1" w:styleId="BalloonTextChar">
    <w:name w:val="Balloon Text Char"/>
    <w:basedOn w:val="DefaultParagraphFont"/>
    <w:link w:val="BalloonText"/>
    <w:rsid w:val="00CF4D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D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D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972</Words>
  <Characters>5789</Characters>
  <Application>Microsoft Office Word</Application>
  <DocSecurity>0</DocSecurity>
  <Lines>209</Lines>
  <Paragraphs>103</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SITHFAB001A Clean and tidy bar areas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2012-05-26T10:21:00Z</dcterms:created>
  <dcterms:modified xsi:type="dcterms:W3CDTF">2012-05-26T10:21:00Z</dcterms:modified>
</cp:coreProperties>
</file>