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71F" w:rsidP="00BD771F">
      <w:pPr>
        <w:pStyle w:val="Title"/>
      </w:pPr>
      <w:r>
        <w:fldChar w:fldCharType="begin"/>
      </w:r>
      <w:r>
        <w:instrText xml:space="preserve"> TITLE   \* MERGEFORMAT </w:instrText>
      </w:r>
      <w:r>
        <w:fldChar w:fldCharType="separate"/>
      </w:r>
      <w:r>
        <w:t>SITHCCC040A Design menus to meet market needs</w:t>
      </w:r>
      <w:r>
        <w:fldChar w:fldCharType="end"/>
      </w:r>
    </w:p>
    <w:p w:rsidR="00BD771F" w:rsidP="00BD771F">
      <w:pPr>
        <w:pStyle w:val="Version"/>
        <w:sectPr w:rsidSect="00065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5217" w:rsidP="00065217">
      <w:pPr>
        <w:pStyle w:val="SuperHeading"/>
      </w:pPr>
      <w:r w:rsidRPr="00065217">
        <w:t>SITHCCC040A Design menus to meet market needs</w:t>
      </w:r>
    </w:p>
    <w:p w:rsidR="00000000" w:rsidRPr="00065217" w:rsidP="00065217">
      <w:pPr>
        <w:pStyle w:val="SuperHeading"/>
      </w:pPr>
    </w:p>
    <w:p w:rsidR="00000000" w:rsidRPr="00065217" w:rsidP="00065217">
      <w:pPr>
        <w:pStyle w:val="Heading1"/>
      </w:pPr>
      <w:bookmarkStart w:id="1" w:name="O_146679"/>
      <w:bookmarkEnd w:id="1"/>
      <w:r w:rsidRPr="00065217">
        <w:t>Modification History</w:t>
      </w:r>
    </w:p>
    <w:p w:rsidR="00000000" w:rsidRPr="00065217" w:rsidP="00065217">
      <w:pPr>
        <w:pStyle w:val="BodyText"/>
      </w:pPr>
      <w:r w:rsidRPr="00065217">
        <w:t>Not applicable.</w:t>
      </w:r>
    </w:p>
    <w:p w:rsidR="00000000" w:rsidRPr="00065217" w:rsidP="00065217">
      <w:pPr>
        <w:pStyle w:val="AllowPageBreak"/>
      </w:pPr>
    </w:p>
    <w:p w:rsidR="00000000" w:rsidRPr="00065217" w:rsidP="00065217">
      <w:pPr>
        <w:pStyle w:val="Heading1"/>
      </w:pPr>
      <w:bookmarkStart w:id="2" w:name="O_146680"/>
      <w:bookmarkEnd w:id="2"/>
      <w:r w:rsidRPr="00065217">
        <w:t>Unit Descriptor</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 xml:space="preserve">This unit describes the performance outcomes, skills and knowledge required to plan menus for specific </w:t>
            </w:r>
            <w:r w:rsidRPr="00065217">
              <w:t>target markets.</w:t>
            </w:r>
          </w:p>
          <w:p w:rsidR="00000000" w:rsidP="00065217">
            <w:pPr>
              <w:pStyle w:val="BodyText"/>
              <w:rPr>
                <w:lang w:val="en-NZ"/>
              </w:rPr>
            </w:pPr>
            <w:r w:rsidRPr="00065217">
              <w:t>No licensing, legislative, regulatory or certification requirements apply to this unit at the time of endorsement.</w:t>
            </w:r>
          </w:p>
        </w:tc>
      </w:tr>
      <w:tr w:rsidTr="00BD771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3" w:name="O_146681"/>
      <w:bookmarkEnd w:id="3"/>
      <w:r w:rsidRPr="00065217">
        <w:t>Application of the Unit</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This unit applies to all catering operations where food and related services are provided such as restaurants, educational institutions, health establishments, defence forces, cafeterias, kiosks, cafes, residential catering, in-flight and other transport c</w:t>
            </w:r>
            <w:r w:rsidRPr="00065217">
              <w:t>atering, events catering and private catering.</w:t>
            </w:r>
          </w:p>
        </w:tc>
      </w:tr>
      <w:tr w:rsidTr="00BD771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4" w:name="O_146682"/>
      <w:bookmarkEnd w:id="4"/>
      <w:r w:rsidRPr="00065217">
        <w:t>Licensing/Regulatory Information</w:t>
      </w:r>
    </w:p>
    <w:p w:rsidR="00000000" w:rsidRPr="00065217" w:rsidP="00065217">
      <w:pPr>
        <w:pStyle w:val="BodyText"/>
      </w:pPr>
      <w:r w:rsidRPr="00065217">
        <w:t>Not applicable.</w:t>
      </w:r>
    </w:p>
    <w:p w:rsidR="00000000" w:rsidRPr="00065217" w:rsidP="00065217">
      <w:pPr>
        <w:pStyle w:val="AllowPageBreak"/>
      </w:pPr>
    </w:p>
    <w:p w:rsidR="00000000" w:rsidRPr="00065217" w:rsidP="00065217">
      <w:pPr>
        <w:pStyle w:val="Heading1"/>
      </w:pPr>
      <w:bookmarkStart w:id="5" w:name="O_146684"/>
      <w:bookmarkEnd w:id="5"/>
      <w:r w:rsidRPr="00065217">
        <w:t>Pre-Requisites</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This unit must be assessed after the following prerequisite unit:</w:t>
            </w:r>
          </w:p>
          <w:p w:rsidR="00000000" w:rsidP="00065217">
            <w:pPr>
              <w:pStyle w:val="BodyText"/>
              <w:rPr>
                <w:lang w:val="en-NZ"/>
              </w:rPr>
            </w:pPr>
            <w:r w:rsidRPr="00065217">
              <w:t>SITHCCC016A Develop cost-effective menus.</w:t>
            </w:r>
          </w:p>
        </w:tc>
      </w:tr>
      <w:tr w:rsidTr="00BD771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6" w:name="O_146683"/>
      <w:bookmarkEnd w:id="6"/>
      <w:r w:rsidRPr="00065217">
        <w:t>Employability Skills Information</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The required outcomes described in this unit of competency contain applicable facets of employability skills. The Employability Skills Sum</w:t>
            </w:r>
            <w:r w:rsidRPr="00065217">
              <w:t>mary of the qualification in which this unit is packaged will assist in identifying employability skills requirements.</w:t>
            </w:r>
          </w:p>
        </w:tc>
      </w:tr>
      <w:tr w:rsidTr="00BD771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7" w:name="O_146685"/>
      <w:bookmarkEnd w:id="7"/>
      <w:r w:rsidRPr="00065217">
        <w:t>Elements and Performance Criteria Pre-Content</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 xml:space="preserve">Performance criteria describe the required performance needed to demonstrate achievement of the element. Where </w:t>
            </w:r>
            <w:r w:rsidRPr="00065217">
              <w:rPr>
                <w:rStyle w:val="BoldandItalics"/>
              </w:rPr>
              <w:t>bold italicised</w:t>
            </w:r>
            <w:r w:rsidRPr="00065217">
              <w:t xml:space="preserve"> text is used, further information is detailed in the required skills and knowledge and/or the range statement. Assessment of perf</w:t>
            </w:r>
            <w:r w:rsidRPr="00065217">
              <w:t>ormance is to be consistent with the evidence guide.</w:t>
            </w: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8" w:name="O_146686"/>
      <w:bookmarkEnd w:id="8"/>
      <w:r w:rsidRPr="0006521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D771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65217" w:rsidP="00065217">
            <w:pPr>
              <w:pStyle w:val="List"/>
            </w:pPr>
            <w:r w:rsidRPr="0006521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rPr>
                <w:rStyle w:val="SpecialBold"/>
              </w:rPr>
              <w:t>PERFORMANCE CRITERIA</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1</w:t>
            </w:r>
          </w:p>
        </w:tc>
        <w:tc>
          <w:tcPr>
            <w:tcW w:w="2410" w:type="dxa"/>
            <w:vMerge w:val="restart"/>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Identify and evaluate target markets for the catering outlet.</w:t>
            </w: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1.1</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 xml:space="preserve">Identify current </w:t>
            </w:r>
            <w:r w:rsidRPr="00065217">
              <w:rPr>
                <w:rStyle w:val="BoldandItalics"/>
              </w:rPr>
              <w:t>target markets</w:t>
            </w:r>
            <w:r w:rsidRPr="00065217">
              <w:t xml:space="preserve"> for the enterprise, based on past and current operations and performance.</w:t>
            </w:r>
          </w:p>
        </w:tc>
      </w:tr>
      <w:tr w:rsidTr="00BD771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1.2</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Identify potential target markets based on review of the current marketplace and the nature and style of the operation.</w:t>
            </w:r>
          </w:p>
        </w:tc>
      </w:tr>
      <w:tr w:rsidTr="00BD771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1.3</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Evaluate the preference of key markets and matc</w:t>
            </w:r>
            <w:r w:rsidRPr="00065217">
              <w:t>h these with overall enterprise products and services.</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2</w:t>
            </w:r>
          </w:p>
        </w:tc>
        <w:tc>
          <w:tcPr>
            <w:tcW w:w="2410" w:type="dxa"/>
            <w:vMerge w:val="restart"/>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Evaluate market trends in food service.</w:t>
            </w: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2.1</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 xml:space="preserve">Identify and access information sources on </w:t>
            </w:r>
            <w:r w:rsidRPr="00065217">
              <w:rPr>
                <w:rStyle w:val="BoldandItalics"/>
              </w:rPr>
              <w:t>market trends</w:t>
            </w:r>
            <w:r w:rsidRPr="00065217">
              <w:t xml:space="preserve"> in food service.</w:t>
            </w:r>
          </w:p>
        </w:tc>
      </w:tr>
      <w:tr w:rsidTr="00BD771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2.2</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Evaluate market trends for relevance to enterprise current and potential markets.</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3</w:t>
            </w:r>
          </w:p>
        </w:tc>
        <w:tc>
          <w:tcPr>
            <w:tcW w:w="2410" w:type="dxa"/>
            <w:vMerge w:val="restart"/>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Create menus based on market analysis and within budgetary constraints.</w:t>
            </w: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3.1</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Incorporate relevant market trends into food service and menu planning.</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65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3.2</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 xml:space="preserve">Develop </w:t>
            </w:r>
            <w:r w:rsidRPr="00065217">
              <w:rPr>
                <w:rStyle w:val="BoldandItalics"/>
              </w:rPr>
              <w:t>menus</w:t>
            </w:r>
            <w:r w:rsidRPr="00065217">
              <w:t xml:space="preserve"> to take account of market trends.</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65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3.3</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Develop menus to take account of enterprise operational constraints or limitations.</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3.4</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Construct menus to meet profitability targets.</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4</w:t>
            </w:r>
          </w:p>
        </w:tc>
        <w:tc>
          <w:tcPr>
            <w:tcW w:w="2410"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Monitor menu performance.</w:t>
            </w: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4.1</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Moni</w:t>
            </w:r>
            <w:r w:rsidRPr="00065217">
              <w:t>tor customer satisfaction with menus based on demand patterns and consultation with customers and operational staff.</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4.2</w:t>
            </w:r>
          </w:p>
        </w:tc>
        <w:tc>
          <w:tcPr>
            <w:tcW w:w="577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Analyse menu items in terms of sales and profit performance.</w:t>
            </w:r>
          </w:p>
        </w:tc>
      </w:tr>
      <w:tr w:rsidTr="00BD771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65217">
            <w:pPr>
              <w:pStyle w:val="List"/>
              <w:rPr>
                <w:lang w:val="en-NZ"/>
              </w:rPr>
            </w:pPr>
            <w:r w:rsidRPr="00065217">
              <w:t>4.3</w:t>
            </w:r>
          </w:p>
        </w:tc>
        <w:tc>
          <w:tcPr>
            <w:tcW w:w="5777" w:type="dxa"/>
            <w:tcBorders>
              <w:top w:val="nil"/>
              <w:left w:val="nil"/>
              <w:bottom w:val="nil"/>
              <w:right w:val="nil"/>
            </w:tcBorders>
            <w:tcMar>
              <w:top w:w="0" w:type="dxa"/>
              <w:left w:w="62" w:type="dxa"/>
              <w:bottom w:w="0" w:type="dxa"/>
              <w:right w:w="62" w:type="dxa"/>
            </w:tcMar>
          </w:tcPr>
          <w:p w:rsidR="00000000" w:rsidRPr="00065217" w:rsidP="00065217">
            <w:pPr>
              <w:pStyle w:val="List"/>
            </w:pPr>
            <w:r w:rsidRPr="00065217">
              <w:t>Adjust menus based on feedback and profitability.</w:t>
            </w: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9" w:name="O_146687"/>
      <w:bookmarkEnd w:id="9"/>
      <w:r w:rsidRPr="00065217">
        <w:t>Required Skills and Knowledge</w:t>
      </w:r>
    </w:p>
    <w:tbl>
      <w:tblPr>
        <w:tblW w:w="0" w:type="auto"/>
        <w:tblLayout w:type="fixed"/>
        <w:tblCellMar>
          <w:left w:w="62" w:type="dxa"/>
          <w:right w:w="62" w:type="dxa"/>
        </w:tblCellMar>
        <w:tblLook w:val="0000"/>
      </w:tblPr>
      <w:tblGrid>
        <w:gridCol w:w="9180"/>
      </w:tblGrid>
      <w:tr w:rsidTr="00BD771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REQUIRED SKILLS AND KNOWLEDGE</w:t>
            </w:r>
          </w:p>
        </w:tc>
      </w:tr>
      <w:tr w:rsidTr="00BD77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This section describes the essential skills and knowledge and their level, required for this unit.</w:t>
            </w:r>
          </w:p>
        </w:tc>
      </w:tr>
      <w:tr w:rsidTr="00BD77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The following skills must be assessed as part of this unit:</w:t>
            </w:r>
          </w:p>
          <w:p w:rsidR="00000000" w:rsidRPr="00065217" w:rsidP="00065217">
            <w:pPr>
              <w:pStyle w:val="ListBullet"/>
            </w:pPr>
            <w:r w:rsidRPr="00065217">
              <w:t>b</w:t>
            </w:r>
            <w:r w:rsidRPr="00065217">
              <w:t>asic market research techniques in relation to food service preferences and trends</w:t>
            </w:r>
          </w:p>
          <w:p w:rsidR="00000000" w:rsidRPr="00065217" w:rsidP="00065217">
            <w:pPr>
              <w:pStyle w:val="ListBullet"/>
            </w:pPr>
            <w:r w:rsidRPr="00065217">
              <w:t>costing and budgeting techniques for menus</w:t>
            </w:r>
          </w:p>
          <w:p w:rsidR="00000000" w:rsidRPr="00065217" w:rsidP="00065217">
            <w:pPr>
              <w:pStyle w:val="ListBullet"/>
            </w:pPr>
            <w:r w:rsidRPr="00065217">
              <w:t>problem-solving skills to overcome operational constraints or limitations, such as special needs of different customer groups, thr</w:t>
            </w:r>
            <w:r w:rsidRPr="00065217">
              <w:t>ough menu planning</w:t>
            </w:r>
          </w:p>
          <w:p w:rsidR="00000000" w:rsidRPr="00065217" w:rsidP="00065217">
            <w:pPr>
              <w:pStyle w:val="ListBullet"/>
            </w:pPr>
            <w:r w:rsidRPr="00065217">
              <w:t>literacy skills to research and analyse menus and recipes</w:t>
            </w:r>
          </w:p>
          <w:p w:rsidR="00000000" w:rsidRPr="00065217" w:rsidP="00065217">
            <w:pPr>
              <w:pStyle w:val="ListBullet"/>
            </w:pPr>
            <w:r w:rsidRPr="00065217">
              <w:t>writing skills to write menus and product descriptions</w:t>
            </w:r>
          </w:p>
          <w:p w:rsidR="00000000" w:rsidP="00065217">
            <w:pPr>
              <w:pStyle w:val="ListBullet"/>
              <w:rPr>
                <w:lang w:val="en-NZ"/>
              </w:rPr>
            </w:pPr>
            <w:r w:rsidRPr="00065217">
              <w:t>numeracy skills to calculate costs of menus and work within budgets.</w:t>
            </w:r>
          </w:p>
        </w:tc>
      </w:tr>
      <w:tr w:rsidTr="00BD77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 xml:space="preserve">The following knowledge must be assessed as part of </w:t>
            </w:r>
            <w:r w:rsidRPr="00065217">
              <w:t>this unit:</w:t>
            </w:r>
          </w:p>
          <w:p w:rsidR="00000000" w:rsidRPr="00065217" w:rsidP="00065217">
            <w:pPr>
              <w:pStyle w:val="ListBullet"/>
            </w:pPr>
            <w:r w:rsidRPr="00065217">
              <w:t>different types and styles of menus for different type of food outlets</w:t>
            </w:r>
          </w:p>
          <w:p w:rsidR="00000000" w:rsidRPr="00065217" w:rsidP="00065217">
            <w:pPr>
              <w:pStyle w:val="ListBullet"/>
            </w:pPr>
            <w:r w:rsidRPr="00065217">
              <w:t>historical development of menus and modern trends in menus</w:t>
            </w:r>
          </w:p>
          <w:p w:rsidR="00000000" w:rsidRPr="00065217" w:rsidP="00065217">
            <w:pPr>
              <w:pStyle w:val="ListBullet"/>
            </w:pPr>
            <w:r w:rsidRPr="00065217">
              <w:t>current food trends and typical cultural and ethnic dining influences</w:t>
            </w:r>
          </w:p>
          <w:p w:rsidR="00000000" w:rsidRPr="00065217" w:rsidP="00065217">
            <w:pPr>
              <w:pStyle w:val="ListBullet"/>
            </w:pPr>
            <w:r w:rsidRPr="00065217">
              <w:t xml:space="preserve">product knowledge of seasonal products and commodities required to meet menu needs of particular target groups </w:t>
            </w:r>
          </w:p>
          <w:p w:rsidR="00000000" w:rsidRPr="00065217" w:rsidP="00065217">
            <w:pPr>
              <w:pStyle w:val="ListBullet"/>
            </w:pPr>
            <w:r w:rsidRPr="00065217">
              <w:t xml:space="preserve">principles of nutrition, including Dietary Guidelines for Australians, ways of planning nutritionally-balanced menus, the effects of cooking on </w:t>
            </w:r>
            <w:r w:rsidRPr="00065217">
              <w:t>the nutritional value of food and the nutritional needs of target groups</w:t>
            </w:r>
          </w:p>
          <w:p w:rsidR="00000000" w:rsidRPr="00065217" w:rsidP="00065217">
            <w:pPr>
              <w:pStyle w:val="ListBullet"/>
            </w:pPr>
            <w:r w:rsidRPr="00065217">
              <w:t>culinary terms used in relation to menus and food items</w:t>
            </w:r>
          </w:p>
          <w:p w:rsidR="00000000" w:rsidRPr="00065217" w:rsidP="00065217">
            <w:pPr>
              <w:pStyle w:val="ListBullet"/>
            </w:pPr>
            <w:r w:rsidRPr="00065217">
              <w:t>sources of information on food service trends.</w:t>
            </w:r>
          </w:p>
        </w:tc>
      </w:tr>
    </w:tbl>
    <w:p w:rsidR="00BD771F" w:rsidP="00065217">
      <w:pPr>
        <w:pStyle w:val="BodyText"/>
      </w:pPr>
    </w:p>
    <w:p w:rsidR="00BD771F" w:rsidP="00065217">
      <w:pPr>
        <w:pStyle w:val="BodyText"/>
      </w:pPr>
    </w:p>
    <w:p w:rsidR="00000000" w:rsidRPr="00065217" w:rsidP="00065217">
      <w:pPr>
        <w:pStyle w:val="Heading1"/>
      </w:pPr>
      <w:bookmarkStart w:id="10" w:name="O_146688"/>
      <w:bookmarkEnd w:id="10"/>
      <w:r w:rsidRPr="00065217">
        <w:t>Evidence Guide</w:t>
      </w:r>
    </w:p>
    <w:tbl>
      <w:tblPr>
        <w:tblW w:w="0" w:type="auto"/>
        <w:tblLayout w:type="fixed"/>
        <w:tblCellMar>
          <w:left w:w="62" w:type="dxa"/>
          <w:right w:w="62" w:type="dxa"/>
        </w:tblCellMar>
        <w:tblLook w:val="0000"/>
      </w:tblPr>
      <w:tblGrid>
        <w:gridCol w:w="3345"/>
        <w:gridCol w:w="5835"/>
      </w:tblGrid>
      <w:tr w:rsidTr="00BD771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EVIDENCE GUIDE</w:t>
            </w:r>
          </w:p>
        </w:tc>
      </w:tr>
      <w:tr w:rsidTr="00BD771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The evidence guide provides advice on assessment and must be read in conjunction with the performance criteria, required skills and knowledge, the range statement and the Assessment Guidelines for this Training Package.</w:t>
            </w: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Critical aspects for assessment</w:t>
            </w:r>
            <w:r w:rsidRPr="00065217">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Evidence of the following is essential:</w:t>
            </w:r>
          </w:p>
          <w:p w:rsidR="00000000" w:rsidRPr="00065217" w:rsidP="00065217">
            <w:pPr>
              <w:pStyle w:val="ListBullet"/>
            </w:pPr>
            <w:r w:rsidRPr="00065217">
              <w:t>ability to conduct market research and identify current and relevant trends</w:t>
            </w:r>
          </w:p>
          <w:p w:rsidR="00000000" w:rsidRPr="00065217" w:rsidP="00065217">
            <w:pPr>
              <w:pStyle w:val="ListBullet"/>
            </w:pPr>
            <w:r w:rsidRPr="00065217">
              <w:t xml:space="preserve">ability to cost menus and food items and develop menus within budgets </w:t>
            </w:r>
          </w:p>
          <w:p w:rsidR="00000000" w:rsidP="00065217">
            <w:pPr>
              <w:pStyle w:val="ListBullet"/>
              <w:rPr>
                <w:lang w:val="en-NZ"/>
              </w:rPr>
            </w:pPr>
            <w:r w:rsidRPr="00065217">
              <w:t>preparation of menus meeting the needs of a range of different target markets.</w:t>
            </w: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Context of and specific resources for assessment</w:t>
            </w:r>
            <w:r w:rsidRPr="00065217">
              <w:t xml:space="preserve"> </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Assessment must ensure:</w:t>
            </w:r>
          </w:p>
          <w:p w:rsidR="00000000" w:rsidRPr="00065217" w:rsidP="00065217">
            <w:pPr>
              <w:pStyle w:val="ListBullet"/>
            </w:pPr>
            <w:r w:rsidRPr="00065217">
              <w:t>project or work activities that allow the candidate to develop multiple menus to meet a range of t</w:t>
            </w:r>
            <w:r w:rsidRPr="00065217">
              <w:t>arget markets for various catering operations or hospitality outlets</w:t>
            </w:r>
          </w:p>
          <w:p w:rsidR="00000000" w:rsidP="00065217">
            <w:pPr>
              <w:pStyle w:val="ListBullet"/>
              <w:rPr>
                <w:lang w:val="en-NZ"/>
              </w:rPr>
            </w:pPr>
            <w:r w:rsidRPr="00065217">
              <w:t>use of current industry costing data and market trend information.</w:t>
            </w: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Methods of assessment</w:t>
            </w:r>
            <w:r w:rsidRPr="00065217">
              <w:t xml:space="preserve"> </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A range of assessment methods should be used to assess p</w:t>
            </w:r>
            <w:r w:rsidRPr="00065217">
              <w:t xml:space="preserve">ractical skills and knowledge. The following examples are appropriate for this unit: </w:t>
            </w:r>
          </w:p>
          <w:p w:rsidR="00000000" w:rsidRPr="00065217" w:rsidP="00065217">
            <w:pPr>
              <w:pStyle w:val="ListBullet"/>
            </w:pPr>
            <w:r w:rsidRPr="00065217">
              <w:t>review of menus prepared by candidate to meet the needs of different target groups and markets</w:t>
            </w:r>
          </w:p>
          <w:p w:rsidR="00000000" w:rsidRPr="00065217" w:rsidP="00065217">
            <w:pPr>
              <w:pStyle w:val="ListBullet"/>
            </w:pPr>
            <w:r w:rsidRPr="00065217">
              <w:t>case studies to assess ability to develop menus to meet differing needs</w:t>
            </w:r>
          </w:p>
          <w:p w:rsidR="00000000" w:rsidRPr="00065217" w:rsidP="00065217">
            <w:pPr>
              <w:pStyle w:val="ListBullet"/>
            </w:pPr>
            <w:r w:rsidRPr="00065217">
              <w:t>wr</w:t>
            </w:r>
            <w:r w:rsidRPr="00065217">
              <w:t>itten or oral questions to test knowledge of marketing issues and current trends on food</w:t>
            </w:r>
          </w:p>
          <w:p w:rsidR="00000000" w:rsidRPr="00065217" w:rsidP="00065217">
            <w:pPr>
              <w:pStyle w:val="ListBullet"/>
            </w:pPr>
            <w:r w:rsidRPr="00065217">
              <w:t>review of portfolios of evidence and third-party workplace reports of on-the-job performance by the candidate.</w:t>
            </w:r>
          </w:p>
          <w:p w:rsidR="00000000" w:rsidRPr="00065217" w:rsidP="00065217">
            <w:pPr>
              <w:pStyle w:val="BodyText"/>
            </w:pPr>
            <w:r w:rsidRPr="00065217">
              <w:t>Holistic assessment with other units relevant to the ind</w:t>
            </w:r>
            <w:r w:rsidRPr="00065217">
              <w:t>ustry sector, workplace and job role is recommended, for example:</w:t>
            </w:r>
          </w:p>
          <w:p w:rsidR="00000000" w:rsidRPr="00065217" w:rsidP="00065217">
            <w:pPr>
              <w:pStyle w:val="ListBullet"/>
            </w:pPr>
            <w:r w:rsidRPr="00065217">
              <w:t>SITHCCC035A Develop menus to meet special dietary and cultural needs</w:t>
            </w:r>
          </w:p>
          <w:p w:rsidR="00000000" w:rsidP="00065217">
            <w:pPr>
              <w:pStyle w:val="ListBullet"/>
              <w:rPr>
                <w:lang w:val="en-NZ"/>
              </w:rPr>
            </w:pPr>
            <w:r w:rsidRPr="00065217">
              <w:t>SITXFIN005A Prepare and monitor budgets.</w:t>
            </w: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Employability skills are integral to effecti</w:t>
            </w:r>
            <w:r w:rsidRPr="00065217">
              <w:t>ve performance in the workplace and are broadly consistent across industry sectors. How these skills are applied varies between occupations and qualifications due to the different work functions and contexts.</w:t>
            </w:r>
          </w:p>
          <w:p w:rsidR="00000000" w:rsidRPr="00065217" w:rsidP="00065217">
            <w:pPr>
              <w:pStyle w:val="BodyText"/>
            </w:pPr>
            <w:r w:rsidRPr="00065217">
              <w:t>Employability skills embedded in this unit shou</w:t>
            </w:r>
            <w:r w:rsidRPr="00065217">
              <w:t>ld be assessed holistically with other relevant units that make up the skill set or qualification and in the context of the job role.</w:t>
            </w:r>
          </w:p>
        </w:tc>
      </w:tr>
    </w:tbl>
    <w:p w:rsidR="00BD771F" w:rsidP="00065217">
      <w:pPr>
        <w:pStyle w:val="BodyText"/>
      </w:pPr>
    </w:p>
    <w:p w:rsidR="00BD771F" w:rsidP="00065217">
      <w:pPr>
        <w:pStyle w:val="BodyText"/>
      </w:pPr>
    </w:p>
    <w:p w:rsidR="00000000" w:rsidRPr="00065217" w:rsidP="00065217">
      <w:pPr>
        <w:pStyle w:val="Heading1"/>
      </w:pPr>
      <w:bookmarkStart w:id="11" w:name="O_146689"/>
      <w:bookmarkEnd w:id="11"/>
      <w:r w:rsidRPr="00065217">
        <w:t>Range Statement</w:t>
      </w:r>
    </w:p>
    <w:tbl>
      <w:tblPr>
        <w:tblW w:w="0" w:type="auto"/>
        <w:tblLayout w:type="fixed"/>
        <w:tblCellMar>
          <w:left w:w="62" w:type="dxa"/>
          <w:right w:w="62" w:type="dxa"/>
        </w:tblCellMar>
        <w:tblLook w:val="0000"/>
      </w:tblPr>
      <w:tblGrid>
        <w:gridCol w:w="3345"/>
        <w:gridCol w:w="5835"/>
      </w:tblGrid>
      <w:tr w:rsidTr="00BD771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RANGE STATEMENT</w:t>
            </w:r>
          </w:p>
        </w:tc>
      </w:tr>
      <w:tr w:rsidTr="00BD771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The range statement relates to the unit of competency as a whole. It allows for different work environments and situations that may affect performance. Bold italicised wording in the performance criteria is detailed below.</w:t>
            </w:r>
          </w:p>
        </w:tc>
      </w:tr>
      <w:tr w:rsidTr="00BD771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BoldandItalics"/>
              </w:rPr>
              <w:t>Target markets</w:t>
            </w:r>
            <w:r w:rsidRPr="00065217">
              <w:t xml:space="preserve"> may include any group within the community, including:</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ListBullet"/>
            </w:pPr>
            <w:r w:rsidRPr="00065217">
              <w:t>those with particular nutritional or dietary needs and interests</w:t>
            </w:r>
          </w:p>
          <w:p w:rsidR="00000000" w:rsidRPr="00065217" w:rsidP="00065217">
            <w:pPr>
              <w:pStyle w:val="ListBullet"/>
            </w:pPr>
            <w:r w:rsidRPr="00065217">
              <w:t>young people</w:t>
            </w:r>
          </w:p>
          <w:p w:rsidR="00000000" w:rsidRPr="00065217" w:rsidP="00065217">
            <w:pPr>
              <w:pStyle w:val="ListBullet"/>
            </w:pPr>
            <w:r w:rsidRPr="00065217">
              <w:t>older people</w:t>
            </w:r>
          </w:p>
          <w:p w:rsidR="00000000" w:rsidRPr="00065217" w:rsidP="00065217">
            <w:pPr>
              <w:pStyle w:val="ListBullet"/>
            </w:pPr>
            <w:r w:rsidRPr="00065217">
              <w:t>infants, children and adolescents</w:t>
            </w:r>
          </w:p>
          <w:p w:rsidR="00000000" w:rsidRPr="00065217" w:rsidP="00065217">
            <w:pPr>
              <w:pStyle w:val="ListBullet"/>
            </w:pPr>
            <w:r w:rsidRPr="00065217">
              <w:t>prison populations</w:t>
            </w:r>
          </w:p>
          <w:p w:rsidR="00000000" w:rsidRPr="00065217" w:rsidP="00065217">
            <w:pPr>
              <w:pStyle w:val="ListBullet"/>
            </w:pPr>
            <w:r w:rsidRPr="00065217">
              <w:t>defence forces</w:t>
            </w:r>
          </w:p>
          <w:p w:rsidR="00000000" w:rsidRPr="00065217" w:rsidP="00065217">
            <w:pPr>
              <w:pStyle w:val="ListBullet"/>
            </w:pPr>
            <w:r w:rsidRPr="00065217">
              <w:t>athletes</w:t>
            </w:r>
          </w:p>
          <w:p w:rsidR="00000000" w:rsidRPr="00065217" w:rsidP="00065217">
            <w:pPr>
              <w:pStyle w:val="ListBullet"/>
            </w:pPr>
            <w:r w:rsidRPr="00065217">
              <w:t>health care customers</w:t>
            </w:r>
          </w:p>
          <w:p w:rsidR="00000000" w:rsidRPr="00065217" w:rsidP="00065217">
            <w:pPr>
              <w:pStyle w:val="ListBullet"/>
            </w:pPr>
            <w:r w:rsidRPr="00065217">
              <w:t>people fr</w:t>
            </w:r>
            <w:r w:rsidRPr="00065217">
              <w:t>om specific cultural or religious groups</w:t>
            </w:r>
          </w:p>
          <w:p w:rsidR="00000000" w:rsidP="00065217">
            <w:pPr>
              <w:pStyle w:val="ListBullet"/>
              <w:rPr>
                <w:lang w:val="en-NZ"/>
              </w:rPr>
            </w:pPr>
            <w:r w:rsidRPr="00065217">
              <w:t>people from different socio-economic groups.</w:t>
            </w: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BoldandItalics"/>
              </w:rPr>
              <w:t>Market trends</w:t>
            </w:r>
            <w:r w:rsidRPr="00065217">
              <w:t xml:space="preserve"> in food service may relate to:</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ListBullet"/>
            </w:pPr>
            <w:r w:rsidRPr="00065217">
              <w:t>contemporary eating habits</w:t>
            </w:r>
          </w:p>
          <w:p w:rsidR="00000000" w:rsidRPr="00065217" w:rsidP="00065217">
            <w:pPr>
              <w:pStyle w:val="ListBullet"/>
            </w:pPr>
            <w:r w:rsidRPr="00065217">
              <w:t>media influence</w:t>
            </w:r>
          </w:p>
          <w:p w:rsidR="00000000" w:rsidRPr="00065217" w:rsidP="00065217">
            <w:pPr>
              <w:pStyle w:val="ListBullet"/>
            </w:pPr>
            <w:r w:rsidRPr="00065217">
              <w:t>cultural and ethnic influences</w:t>
            </w:r>
          </w:p>
          <w:p w:rsidR="00000000" w:rsidRPr="00065217" w:rsidP="00065217">
            <w:pPr>
              <w:pStyle w:val="ListBullet"/>
            </w:pPr>
            <w:r w:rsidRPr="00065217">
              <w:t>seasonal and popular influences</w:t>
            </w:r>
          </w:p>
          <w:p w:rsidR="00000000" w:rsidP="00065217">
            <w:pPr>
              <w:pStyle w:val="ListBullet"/>
              <w:rPr>
                <w:lang w:val="en-NZ"/>
              </w:rPr>
            </w:pPr>
            <w:r w:rsidRPr="00065217">
              <w:t>major events and festivals.</w:t>
            </w: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p>
        </w:tc>
      </w:tr>
      <w:tr w:rsidTr="00BD77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BoldandItalics"/>
              </w:rPr>
              <w:t>Menus</w:t>
            </w:r>
            <w:r w:rsidRPr="00065217">
              <w:t xml:space="preserve"> may be classical, modern or ethnic, including:</w:t>
            </w:r>
          </w:p>
        </w:tc>
        <w:tc>
          <w:tcPr>
            <w:tcW w:w="5835" w:type="dxa"/>
            <w:tcBorders>
              <w:top w:val="nil"/>
              <w:left w:val="nil"/>
              <w:bottom w:val="nil"/>
              <w:right w:val="nil"/>
            </w:tcBorders>
            <w:tcMar>
              <w:top w:w="0" w:type="dxa"/>
              <w:left w:w="62" w:type="dxa"/>
              <w:bottom w:w="0" w:type="dxa"/>
              <w:right w:w="62" w:type="dxa"/>
            </w:tcMar>
          </w:tcPr>
          <w:p w:rsidR="00000000" w:rsidRPr="00065217" w:rsidP="00065217">
            <w:pPr>
              <w:pStyle w:val="ListBullet"/>
            </w:pPr>
            <w:r w:rsidRPr="00065217">
              <w:t>table d'hôte</w:t>
            </w:r>
          </w:p>
          <w:p w:rsidR="00000000" w:rsidRPr="00065217" w:rsidP="00065217">
            <w:pPr>
              <w:pStyle w:val="ListBullet"/>
            </w:pPr>
            <w:r w:rsidRPr="00065217">
              <w:t>à la carte</w:t>
            </w:r>
          </w:p>
          <w:p w:rsidR="00000000" w:rsidRPr="00065217" w:rsidP="00065217">
            <w:pPr>
              <w:pStyle w:val="ListBullet"/>
            </w:pPr>
            <w:r w:rsidRPr="00065217">
              <w:t>set</w:t>
            </w:r>
          </w:p>
          <w:p w:rsidR="00000000" w:rsidRPr="00065217" w:rsidP="00065217">
            <w:pPr>
              <w:pStyle w:val="ListBullet"/>
            </w:pPr>
            <w:r w:rsidRPr="00065217">
              <w:t>function or buffet</w:t>
            </w:r>
          </w:p>
          <w:p w:rsidR="00000000" w:rsidRPr="00065217" w:rsidP="00065217">
            <w:pPr>
              <w:pStyle w:val="ListBullet"/>
            </w:pPr>
            <w:r w:rsidRPr="00065217">
              <w:t>cyclical.</w:t>
            </w:r>
          </w:p>
        </w:tc>
      </w:tr>
    </w:tbl>
    <w:p w:rsidR="00BD771F" w:rsidP="00065217">
      <w:pPr>
        <w:pStyle w:val="BodyText"/>
      </w:pPr>
    </w:p>
    <w:p w:rsidR="00BD771F" w:rsidP="00065217">
      <w:pPr>
        <w:pStyle w:val="BodyText"/>
      </w:pPr>
    </w:p>
    <w:p w:rsidR="00000000" w:rsidRPr="00065217" w:rsidP="00065217">
      <w:pPr>
        <w:pStyle w:val="Heading1"/>
      </w:pPr>
      <w:bookmarkStart w:id="12" w:name="O_146690"/>
      <w:bookmarkEnd w:id="12"/>
      <w:r w:rsidRPr="00065217">
        <w:t>Unit Sector(s)</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r w:rsidRPr="00065217">
              <w:t>Hospitality</w:t>
            </w:r>
          </w:p>
        </w:tc>
      </w:tr>
    </w:tbl>
    <w:p w:rsidR="00000000" w:rsidRPr="00065217" w:rsidP="00065217">
      <w:pPr>
        <w:pStyle w:val="BodyText"/>
      </w:pPr>
    </w:p>
    <w:p w:rsidR="00000000" w:rsidRPr="00065217" w:rsidP="00065217">
      <w:pPr>
        <w:pStyle w:val="AllowPageBreak"/>
      </w:pPr>
    </w:p>
    <w:p w:rsidR="00000000" w:rsidRPr="00065217" w:rsidP="00065217">
      <w:pPr>
        <w:pStyle w:val="Heading1"/>
      </w:pPr>
      <w:bookmarkStart w:id="13" w:name="O_163308"/>
      <w:bookmarkEnd w:id="13"/>
      <w:r w:rsidRPr="00065217">
        <w:t>Competency field</w:t>
      </w:r>
    </w:p>
    <w:tbl>
      <w:tblPr>
        <w:tblW w:w="0" w:type="auto"/>
        <w:tblLayout w:type="fixed"/>
        <w:tblCellMar>
          <w:left w:w="62" w:type="dxa"/>
          <w:right w:w="62" w:type="dxa"/>
        </w:tblCellMar>
        <w:tblLook w:val="0000"/>
      </w:tblPr>
      <w:tblGrid>
        <w:gridCol w:w="2836"/>
        <w:gridCol w:w="6344"/>
      </w:tblGrid>
      <w:tr w:rsidTr="00BD771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65217">
            <w:pPr>
              <w:pStyle w:val="BodyText"/>
              <w:rPr>
                <w:lang w:val="en-NZ"/>
              </w:rPr>
            </w:pPr>
            <w:r w:rsidRPr="00065217">
              <w:t>Commercial Cookery and Catering</w:t>
            </w:r>
          </w:p>
        </w:tc>
      </w:tr>
      <w:tr w:rsidTr="00BD771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5217" w:rsidP="00065217">
            <w:pPr>
              <w:pStyle w:val="BodyText"/>
            </w:pPr>
          </w:p>
        </w:tc>
      </w:tr>
    </w:tbl>
    <w:p w:rsidR="00000000" w:rsidRPr="00065217" w:rsidP="00065217">
      <w:pPr>
        <w:pStyle w:val="BodyText"/>
      </w:pPr>
    </w:p>
    <w:p w:rsidR="00000000" w:rsidRPr="00065217" w:rsidP="00065217"/>
    <w:sectPr w:rsidSect="00065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71F" w:rsidP="00BD7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71F" w:rsidP="00065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771F" w:rsidP="00065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D771F" w:rsidP="00065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71F" w:rsidP="00BD77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71F" w:rsidP="00065217">
    <w:pPr>
      <w:pStyle w:val="Header"/>
      <w:framePr w:wrap="around"/>
    </w:pPr>
    <w:r>
      <w:fldChar w:fldCharType="begin"/>
    </w:r>
    <w:r>
      <w:instrText xml:space="preserve"> TITLE   \* MERGEFORMAT </w:instrText>
    </w:r>
    <w:r>
      <w:fldChar w:fldCharType="separate"/>
    </w:r>
    <w:r>
      <w:t>SITHCCC040A Design menus to meet market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71F" w:rsidP="000652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EB3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E9A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2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5217"/>
    <w:pPr>
      <w:spacing w:before="360" w:after="60"/>
      <w:outlineLvl w:val="0"/>
    </w:pPr>
    <w:rPr>
      <w:sz w:val="32"/>
    </w:rPr>
  </w:style>
  <w:style w:type="paragraph" w:styleId="Heading2">
    <w:name w:val="heading 2"/>
    <w:basedOn w:val="HeadingBase"/>
    <w:next w:val="BodyText"/>
    <w:link w:val="Heading2Char"/>
    <w:qFormat/>
    <w:rsid w:val="00065217"/>
    <w:pPr>
      <w:keepLines/>
      <w:spacing w:before="240" w:after="120"/>
      <w:outlineLvl w:val="1"/>
    </w:pPr>
    <w:rPr>
      <w:sz w:val="28"/>
      <w:szCs w:val="40"/>
    </w:rPr>
  </w:style>
  <w:style w:type="paragraph" w:styleId="Heading3">
    <w:name w:val="heading 3"/>
    <w:basedOn w:val="HeadingBase"/>
    <w:next w:val="BodyText"/>
    <w:link w:val="Heading3Char"/>
    <w:qFormat/>
    <w:rsid w:val="00065217"/>
    <w:pPr>
      <w:spacing w:before="180" w:after="120"/>
      <w:outlineLvl w:val="2"/>
    </w:pPr>
    <w:rPr>
      <w:spacing w:val="-10"/>
      <w:kern w:val="32"/>
    </w:rPr>
  </w:style>
  <w:style w:type="paragraph" w:styleId="Heading4">
    <w:name w:val="heading 4"/>
    <w:basedOn w:val="HeadingBase"/>
    <w:next w:val="BodyText"/>
    <w:link w:val="Heading4Char"/>
    <w:qFormat/>
    <w:rsid w:val="00065217"/>
    <w:pPr>
      <w:spacing w:before="160" w:after="120"/>
      <w:outlineLvl w:val="3"/>
    </w:pPr>
    <w:rPr>
      <w:sz w:val="22"/>
    </w:rPr>
  </w:style>
  <w:style w:type="paragraph" w:styleId="Heading5">
    <w:name w:val="heading 5"/>
    <w:basedOn w:val="HeadingBase"/>
    <w:next w:val="Normal"/>
    <w:link w:val="Heading5Char"/>
    <w:qFormat/>
    <w:rsid w:val="00065217"/>
    <w:pPr>
      <w:spacing w:before="80"/>
      <w:outlineLvl w:val="4"/>
    </w:pPr>
    <w:rPr>
      <w:color w:val="918585"/>
      <w:sz w:val="20"/>
    </w:rPr>
  </w:style>
  <w:style w:type="paragraph" w:styleId="Heading6">
    <w:name w:val="heading 6"/>
    <w:basedOn w:val="HeadingBase"/>
    <w:next w:val="Normal"/>
    <w:link w:val="Heading6Char"/>
    <w:qFormat/>
    <w:rsid w:val="00065217"/>
    <w:pPr>
      <w:spacing w:before="60"/>
      <w:outlineLvl w:val="5"/>
    </w:pPr>
    <w:rPr>
      <w:color w:val="918585"/>
      <w:sz w:val="20"/>
    </w:rPr>
  </w:style>
  <w:style w:type="paragraph" w:styleId="Heading7">
    <w:name w:val="heading 7"/>
    <w:basedOn w:val="Normal"/>
    <w:next w:val="Normal"/>
    <w:link w:val="Heading7Char"/>
    <w:qFormat/>
    <w:rsid w:val="00065217"/>
    <w:pPr>
      <w:ind w:left="720"/>
      <w:outlineLvl w:val="6"/>
    </w:pPr>
    <w:rPr>
      <w:i/>
    </w:rPr>
  </w:style>
  <w:style w:type="paragraph" w:styleId="Heading8">
    <w:name w:val="heading 8"/>
    <w:basedOn w:val="Normal"/>
    <w:next w:val="Normal"/>
    <w:link w:val="Heading8Char"/>
    <w:qFormat/>
    <w:rsid w:val="00065217"/>
    <w:pPr>
      <w:ind w:left="720"/>
      <w:outlineLvl w:val="7"/>
    </w:pPr>
    <w:rPr>
      <w:i/>
    </w:rPr>
  </w:style>
  <w:style w:type="paragraph" w:styleId="Heading9">
    <w:name w:val="heading 9"/>
    <w:basedOn w:val="Normal"/>
    <w:next w:val="Normal"/>
    <w:link w:val="Heading9Char"/>
    <w:qFormat/>
    <w:rsid w:val="00065217"/>
    <w:pPr>
      <w:ind w:left="720"/>
      <w:outlineLvl w:val="8"/>
    </w:pPr>
    <w:rPr>
      <w:i/>
    </w:rPr>
  </w:style>
  <w:style w:type="character" w:default="1" w:styleId="DefaultParagraphFont">
    <w:name w:val="Default Paragraph Font"/>
    <w:uiPriority w:val="1"/>
    <w:unhideWhenUsed/>
    <w:rsid w:val="00065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217"/>
  </w:style>
  <w:style w:type="character" w:customStyle="1" w:styleId="Heading1Char">
    <w:name w:val="Heading 1 Char"/>
    <w:basedOn w:val="DefaultParagraphFont"/>
    <w:link w:val="Heading1"/>
    <w:rsid w:val="00065217"/>
    <w:rPr>
      <w:rFonts w:ascii="Times New Roman" w:eastAsia="Times New Roman" w:hAnsi="Times New Roman" w:cs="Times New Roman"/>
      <w:b/>
      <w:sz w:val="32"/>
      <w:szCs w:val="20"/>
      <w:lang w:eastAsia="en-US"/>
    </w:rPr>
  </w:style>
  <w:style w:type="paragraph" w:styleId="BodyText">
    <w:name w:val="Body Text"/>
    <w:basedOn w:val="Normal"/>
    <w:link w:val="BodyTextChar"/>
    <w:rsid w:val="000652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217"/>
    <w:rPr>
      <w:rFonts w:ascii="Times New Roman" w:eastAsia="Times New Roman" w:hAnsi="Times New Roman" w:cs="Times New Roman"/>
      <w:sz w:val="24"/>
      <w:lang w:val="en-US" w:eastAsia="en-US"/>
    </w:rPr>
  </w:style>
  <w:style w:type="paragraph" w:styleId="Footer">
    <w:name w:val="footer"/>
    <w:basedOn w:val="Normal"/>
    <w:link w:val="FooterChar"/>
    <w:rsid w:val="00065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217"/>
    <w:rPr>
      <w:rFonts w:ascii="Times New Roman" w:eastAsia="Times New Roman" w:hAnsi="Times New Roman" w:cs="Times New Roman"/>
      <w:sz w:val="16"/>
      <w:lang w:val="en-US" w:eastAsia="en-US"/>
    </w:rPr>
  </w:style>
  <w:style w:type="paragraph" w:styleId="List">
    <w:name w:val="List"/>
    <w:basedOn w:val="BodyText"/>
    <w:next w:val="BodyText"/>
    <w:rsid w:val="00065217"/>
    <w:pPr>
      <w:tabs>
        <w:tab w:val="left" w:pos="340"/>
      </w:tabs>
      <w:spacing w:before="60" w:after="60"/>
      <w:ind w:left="340" w:hanging="340"/>
    </w:pPr>
  </w:style>
  <w:style w:type="paragraph" w:styleId="ListBullet">
    <w:name w:val="List Bullet"/>
    <w:basedOn w:val="List"/>
    <w:rsid w:val="00065217"/>
    <w:pPr>
      <w:numPr>
        <w:numId w:val="12"/>
      </w:numPr>
      <w:tabs>
        <w:tab w:val="clear" w:pos="340"/>
      </w:tabs>
      <w:spacing w:before="40" w:after="40"/>
    </w:pPr>
  </w:style>
  <w:style w:type="character" w:customStyle="1" w:styleId="SpecialBold">
    <w:name w:val="Special Bold"/>
    <w:basedOn w:val="DefaultParagraphFont"/>
    <w:rsid w:val="00065217"/>
    <w:rPr>
      <w:b/>
      <w:spacing w:val="0"/>
    </w:rPr>
  </w:style>
  <w:style w:type="paragraph" w:styleId="Header">
    <w:name w:val="header"/>
    <w:basedOn w:val="Normal"/>
    <w:link w:val="HeaderChar"/>
    <w:rsid w:val="00065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2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5217"/>
    <w:pPr>
      <w:spacing w:before="240" w:after="120"/>
      <w:outlineLvl w:val="0"/>
    </w:pPr>
    <w:rPr>
      <w:rFonts w:ascii="Times New Roman" w:hAnsi="Times New Roman"/>
      <w:b/>
      <w:sz w:val="28"/>
    </w:rPr>
  </w:style>
  <w:style w:type="paragraph" w:customStyle="1" w:styleId="AllowPageBreak">
    <w:name w:val="AllowPageBreak"/>
    <w:rsid w:val="00065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5217"/>
    <w:rPr>
      <w:b/>
      <w:i/>
      <w:u w:val="none"/>
    </w:rPr>
  </w:style>
  <w:style w:type="character" w:customStyle="1" w:styleId="Heading2Char">
    <w:name w:val="Heading 2 Char"/>
    <w:basedOn w:val="DefaultParagraphFont"/>
    <w:link w:val="Heading2"/>
    <w:rsid w:val="00065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2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52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5217"/>
    <w:rPr>
      <w:rFonts w:ascii="Courier New" w:eastAsia="Times New Roman" w:hAnsi="Courier New" w:cs="Times New Roman"/>
      <w:i/>
      <w:szCs w:val="20"/>
      <w:lang w:val="en-US" w:eastAsia="en-US"/>
    </w:rPr>
  </w:style>
  <w:style w:type="paragraph" w:customStyle="1" w:styleId="HeadingBase">
    <w:name w:val="Heading Base"/>
    <w:rsid w:val="00065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217"/>
    <w:pPr>
      <w:tabs>
        <w:tab w:val="right" w:leader="dot" w:pos="9072"/>
      </w:tabs>
      <w:ind w:left="567"/>
    </w:pPr>
    <w:rPr>
      <w:szCs w:val="22"/>
    </w:rPr>
  </w:style>
  <w:style w:type="paragraph" w:customStyle="1" w:styleId="TOCBase">
    <w:name w:val="TOC Base"/>
    <w:rsid w:val="00065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217"/>
    <w:pPr>
      <w:tabs>
        <w:tab w:val="right" w:leader="dot" w:pos="9072"/>
      </w:tabs>
      <w:spacing w:before="40" w:after="40"/>
      <w:ind w:left="284"/>
    </w:pPr>
    <w:rPr>
      <w:rFonts w:ascii="Times New Roman" w:hAnsi="Times New Roman"/>
    </w:rPr>
  </w:style>
  <w:style w:type="paragraph" w:styleId="TOC1">
    <w:name w:val="toc 1"/>
    <w:basedOn w:val="TOCBase"/>
    <w:next w:val="Normal"/>
    <w:rsid w:val="00065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217"/>
    <w:pPr>
      <w:spacing w:before="5040"/>
      <w:jc w:val="center"/>
    </w:pPr>
    <w:rPr>
      <w:sz w:val="48"/>
      <w:szCs w:val="72"/>
      <w:lang w:val="en-US"/>
    </w:rPr>
  </w:style>
  <w:style w:type="character" w:customStyle="1" w:styleId="TitleChar">
    <w:name w:val="Title Char"/>
    <w:basedOn w:val="DefaultParagraphFont"/>
    <w:link w:val="Title"/>
    <w:rsid w:val="00065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217"/>
    <w:pPr>
      <w:tabs>
        <w:tab w:val="left" w:pos="3600"/>
        <w:tab w:val="left" w:pos="3958"/>
      </w:tabs>
    </w:pPr>
  </w:style>
  <w:style w:type="paragraph" w:customStyle="1" w:styleId="Note">
    <w:name w:val="Note"/>
    <w:basedOn w:val="BodyText"/>
    <w:rsid w:val="00065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217"/>
    <w:pPr>
      <w:framePr w:wrap="auto" w:hAnchor="text" w:y="6049"/>
    </w:pPr>
    <w:rPr>
      <w:color w:val="000000"/>
      <w:sz w:val="40"/>
    </w:rPr>
  </w:style>
  <w:style w:type="paragraph" w:customStyle="1" w:styleId="TOCTitle">
    <w:name w:val="TOCTitle"/>
    <w:basedOn w:val="Heading1"/>
    <w:rsid w:val="00065217"/>
    <w:pPr>
      <w:spacing w:after="240"/>
      <w:jc w:val="center"/>
      <w:outlineLvl w:val="9"/>
    </w:pPr>
    <w:rPr>
      <w:caps/>
    </w:rPr>
  </w:style>
  <w:style w:type="paragraph" w:customStyle="1" w:styleId="Version">
    <w:name w:val="Version"/>
    <w:rsid w:val="000652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217"/>
    <w:pPr>
      <w:numPr>
        <w:numId w:val="13"/>
      </w:numPr>
      <w:tabs>
        <w:tab w:val="clear" w:pos="680"/>
      </w:tabs>
    </w:pPr>
  </w:style>
  <w:style w:type="paragraph" w:styleId="Index1">
    <w:name w:val="index 1"/>
    <w:basedOn w:val="Normal"/>
    <w:next w:val="Normal"/>
    <w:semiHidden/>
    <w:rsid w:val="00065217"/>
    <w:pPr>
      <w:keepNext w:val="0"/>
      <w:tabs>
        <w:tab w:val="right" w:pos="4176"/>
      </w:tabs>
      <w:ind w:left="198" w:hanging="198"/>
    </w:pPr>
    <w:rPr>
      <w:rFonts w:ascii="Garamond" w:hAnsi="Garamond"/>
    </w:rPr>
  </w:style>
  <w:style w:type="paragraph" w:styleId="IndexHeading">
    <w:name w:val="index heading"/>
    <w:basedOn w:val="Normal"/>
    <w:next w:val="Index1"/>
    <w:semiHidden/>
    <w:rsid w:val="00065217"/>
    <w:pPr>
      <w:spacing w:before="120" w:after="120"/>
    </w:pPr>
    <w:rPr>
      <w:rFonts w:ascii="Arial" w:hAnsi="Arial"/>
      <w:b/>
      <w:color w:val="918585"/>
      <w:sz w:val="24"/>
    </w:rPr>
  </w:style>
  <w:style w:type="paragraph" w:customStyle="1" w:styleId="Chapter">
    <w:name w:val="Chapter"/>
    <w:basedOn w:val="Normal"/>
    <w:rsid w:val="00065217"/>
    <w:pPr>
      <w:spacing w:before="240"/>
    </w:pPr>
    <w:rPr>
      <w:rFonts w:ascii="Times New Roman" w:hAnsi="Times New Roman"/>
      <w:smallCaps/>
      <w:spacing w:val="80"/>
      <w:sz w:val="28"/>
    </w:rPr>
  </w:style>
  <w:style w:type="paragraph" w:customStyle="1" w:styleId="InChapter">
    <w:name w:val="InChapter"/>
    <w:basedOn w:val="Heading3"/>
    <w:rsid w:val="00065217"/>
    <w:pPr>
      <w:spacing w:after="240"/>
      <w:outlineLvl w:val="9"/>
    </w:pPr>
    <w:rPr>
      <w:noProof/>
    </w:rPr>
  </w:style>
  <w:style w:type="paragraph" w:styleId="Index2">
    <w:name w:val="index 2"/>
    <w:basedOn w:val="Normal"/>
    <w:next w:val="Normal"/>
    <w:semiHidden/>
    <w:rsid w:val="00065217"/>
    <w:pPr>
      <w:tabs>
        <w:tab w:val="right" w:pos="4176"/>
      </w:tabs>
      <w:ind w:left="568" w:hanging="284"/>
    </w:pPr>
    <w:rPr>
      <w:rFonts w:ascii="Garamond" w:hAnsi="Garamond"/>
    </w:rPr>
  </w:style>
  <w:style w:type="paragraph" w:customStyle="1" w:styleId="Byline">
    <w:name w:val="Byline"/>
    <w:rsid w:val="00065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217"/>
    <w:pPr>
      <w:tabs>
        <w:tab w:val="clear" w:pos="3600"/>
        <w:tab w:val="clear" w:pos="3958"/>
      </w:tabs>
      <w:jc w:val="right"/>
    </w:pPr>
  </w:style>
  <w:style w:type="character" w:styleId="Emphasis">
    <w:name w:val="Emphasis"/>
    <w:basedOn w:val="DefaultParagraphFont"/>
    <w:qFormat/>
    <w:rsid w:val="00065217"/>
    <w:rPr>
      <w:i/>
    </w:rPr>
  </w:style>
  <w:style w:type="paragraph" w:styleId="Caption">
    <w:name w:val="caption"/>
    <w:basedOn w:val="BodyText"/>
    <w:next w:val="Normal"/>
    <w:qFormat/>
    <w:rsid w:val="00065217"/>
    <w:pPr>
      <w:framePr w:w="2268" w:hSpace="181" w:vSpace="181" w:wrap="around" w:vAnchor="text" w:hAnchor="page" w:x="1135" w:y="285" w:anchorLock="1"/>
    </w:pPr>
    <w:rPr>
      <w:i/>
    </w:rPr>
  </w:style>
  <w:style w:type="paragraph" w:customStyle="1" w:styleId="MiniTOCTitle">
    <w:name w:val="MiniTOCTitle"/>
    <w:basedOn w:val="Heading4"/>
    <w:rsid w:val="00065217"/>
    <w:pPr>
      <w:spacing w:before="240"/>
      <w:outlineLvl w:val="9"/>
    </w:pPr>
    <w:rPr>
      <w:noProof/>
      <w:sz w:val="24"/>
    </w:rPr>
  </w:style>
  <w:style w:type="paragraph" w:customStyle="1" w:styleId="MiniTOCItem">
    <w:name w:val="MiniTOCItem"/>
    <w:basedOn w:val="ListBullet"/>
    <w:rsid w:val="00065217"/>
    <w:pPr>
      <w:numPr>
        <w:numId w:val="0"/>
      </w:numPr>
      <w:tabs>
        <w:tab w:val="right" w:leader="dot" w:pos="6521"/>
      </w:tabs>
      <w:spacing w:before="0" w:after="0"/>
    </w:pPr>
  </w:style>
  <w:style w:type="paragraph" w:customStyle="1" w:styleId="TOFTitle">
    <w:name w:val="TOFTitle"/>
    <w:basedOn w:val="TOCTitle"/>
    <w:rsid w:val="00065217"/>
  </w:style>
  <w:style w:type="paragraph" w:styleId="TableofFigures">
    <w:name w:val="table of figures"/>
    <w:basedOn w:val="Normal"/>
    <w:next w:val="Normal"/>
    <w:semiHidden/>
    <w:rsid w:val="00065217"/>
    <w:pPr>
      <w:tabs>
        <w:tab w:val="right" w:leader="dot" w:pos="9072"/>
      </w:tabs>
      <w:ind w:left="970" w:hanging="403"/>
    </w:pPr>
    <w:rPr>
      <w:rFonts w:ascii="Times New Roman" w:hAnsi="Times New Roman"/>
      <w:b/>
    </w:rPr>
  </w:style>
  <w:style w:type="paragraph" w:styleId="ListNumber">
    <w:name w:val="List Number"/>
    <w:basedOn w:val="List"/>
    <w:rsid w:val="00065217"/>
    <w:pPr>
      <w:numPr>
        <w:numId w:val="10"/>
      </w:numPr>
    </w:pPr>
  </w:style>
  <w:style w:type="character" w:customStyle="1" w:styleId="WingdingSymbols">
    <w:name w:val="Wingding Symbols"/>
    <w:rsid w:val="00065217"/>
    <w:rPr>
      <w:rFonts w:ascii="Wingdings" w:hAnsi="Wingdings"/>
    </w:rPr>
  </w:style>
  <w:style w:type="paragraph" w:customStyle="1" w:styleId="TableHeading">
    <w:name w:val="Table Heading"/>
    <w:basedOn w:val="HeadingBase"/>
    <w:rsid w:val="00065217"/>
    <w:pPr>
      <w:keepLines/>
      <w:pBdr>
        <w:bottom w:val="single" w:sz="6" w:space="1" w:color="918585"/>
      </w:pBdr>
      <w:spacing w:before="240"/>
    </w:pPr>
  </w:style>
  <w:style w:type="character" w:customStyle="1" w:styleId="HotSpot">
    <w:name w:val="HotSpot"/>
    <w:rsid w:val="00065217"/>
    <w:rPr>
      <w:color w:val="0033CC"/>
      <w:u w:val="none"/>
    </w:rPr>
  </w:style>
  <w:style w:type="paragraph" w:customStyle="1" w:styleId="BodyTextRight">
    <w:name w:val="Body Text Right"/>
    <w:basedOn w:val="BodyText"/>
    <w:rsid w:val="00065217"/>
    <w:pPr>
      <w:spacing w:before="0" w:after="0"/>
      <w:jc w:val="right"/>
    </w:pPr>
  </w:style>
  <w:style w:type="paragraph" w:styleId="Index3">
    <w:name w:val="index 3"/>
    <w:basedOn w:val="ListNumber2"/>
    <w:next w:val="Normal"/>
    <w:semiHidden/>
    <w:rsid w:val="00065217"/>
    <w:pPr>
      <w:numPr>
        <w:numId w:val="0"/>
      </w:numPr>
      <w:tabs>
        <w:tab w:val="right" w:leader="dot" w:pos="4176"/>
      </w:tabs>
    </w:pPr>
  </w:style>
  <w:style w:type="paragraph" w:styleId="ListNumber2">
    <w:name w:val="List Number 2"/>
    <w:basedOn w:val="List2"/>
    <w:rsid w:val="00065217"/>
    <w:pPr>
      <w:numPr>
        <w:numId w:val="9"/>
      </w:numPr>
      <w:tabs>
        <w:tab w:val="clear" w:pos="1060"/>
      </w:tabs>
    </w:pPr>
  </w:style>
  <w:style w:type="paragraph" w:customStyle="1" w:styleId="MarginNote">
    <w:name w:val="Margin Note"/>
    <w:basedOn w:val="BodyText"/>
    <w:rsid w:val="00065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2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5217"/>
    <w:rPr>
      <w:sz w:val="32"/>
    </w:rPr>
  </w:style>
  <w:style w:type="paragraph" w:customStyle="1" w:styleId="HeadingProcedure">
    <w:name w:val="Heading Procedure"/>
    <w:basedOn w:val="HeadingBase"/>
    <w:next w:val="Normal"/>
    <w:rsid w:val="00065217"/>
    <w:pPr>
      <w:tabs>
        <w:tab w:val="left" w:pos="0"/>
      </w:tabs>
      <w:spacing w:before="120" w:after="60"/>
    </w:pPr>
    <w:rPr>
      <w:i/>
      <w:color w:val="918585"/>
      <w:sz w:val="22"/>
    </w:rPr>
  </w:style>
  <w:style w:type="paragraph" w:customStyle="1" w:styleId="TableBodyText">
    <w:name w:val="Table Body Text"/>
    <w:basedOn w:val="BodyText"/>
    <w:rsid w:val="00065217"/>
    <w:pPr>
      <w:spacing w:before="60" w:after="60"/>
    </w:pPr>
  </w:style>
  <w:style w:type="paragraph" w:styleId="ListContinue">
    <w:name w:val="List Continue"/>
    <w:basedOn w:val="List"/>
    <w:rsid w:val="00065217"/>
    <w:pPr>
      <w:ind w:firstLine="0"/>
    </w:pPr>
  </w:style>
  <w:style w:type="paragraph" w:customStyle="1" w:styleId="ListNote">
    <w:name w:val="List Note"/>
    <w:basedOn w:val="List"/>
    <w:rsid w:val="00065217"/>
    <w:pPr>
      <w:pBdr>
        <w:top w:val="single" w:sz="6" w:space="2" w:color="918585"/>
        <w:bottom w:val="single" w:sz="6" w:space="2" w:color="918585"/>
      </w:pBdr>
      <w:tabs>
        <w:tab w:val="left" w:pos="1021"/>
      </w:tabs>
      <w:ind w:firstLine="0"/>
    </w:pPr>
  </w:style>
  <w:style w:type="paragraph" w:customStyle="1" w:styleId="Warning">
    <w:name w:val="Warning"/>
    <w:basedOn w:val="BodyText"/>
    <w:rsid w:val="00065217"/>
    <w:pPr>
      <w:shd w:val="clear" w:color="auto" w:fill="D9D9D9"/>
      <w:tabs>
        <w:tab w:val="left" w:pos="992"/>
      </w:tabs>
      <w:ind w:left="119" w:right="119"/>
    </w:pPr>
    <w:rPr>
      <w:sz w:val="20"/>
    </w:rPr>
  </w:style>
  <w:style w:type="paragraph" w:customStyle="1" w:styleId="MarginIcons">
    <w:name w:val="Margin Icons"/>
    <w:basedOn w:val="BodyText"/>
    <w:rsid w:val="00065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217"/>
    <w:rPr>
      <w:rFonts w:ascii="Courier New" w:hAnsi="Courier New"/>
    </w:rPr>
  </w:style>
  <w:style w:type="paragraph" w:customStyle="1" w:styleId="NoteBullet">
    <w:name w:val="Note Bullet"/>
    <w:basedOn w:val="Note"/>
    <w:rsid w:val="00065217"/>
    <w:pPr>
      <w:tabs>
        <w:tab w:val="clear" w:pos="680"/>
      </w:tabs>
      <w:spacing w:before="60" w:after="60"/>
    </w:pPr>
  </w:style>
  <w:style w:type="paragraph" w:customStyle="1" w:styleId="SubHeading2">
    <w:name w:val="SubHeading2"/>
    <w:basedOn w:val="HeadingBase"/>
    <w:rsid w:val="00065217"/>
    <w:pPr>
      <w:spacing w:before="240" w:after="60"/>
    </w:pPr>
    <w:rPr>
      <w:sz w:val="20"/>
    </w:rPr>
  </w:style>
  <w:style w:type="paragraph" w:customStyle="1" w:styleId="SubHeading1">
    <w:name w:val="SubHeading1"/>
    <w:basedOn w:val="HeadingBase"/>
    <w:rsid w:val="00065217"/>
    <w:pPr>
      <w:spacing w:before="240" w:after="60"/>
    </w:pPr>
    <w:rPr>
      <w:color w:val="918585"/>
      <w:sz w:val="22"/>
    </w:rPr>
  </w:style>
  <w:style w:type="paragraph" w:customStyle="1" w:styleId="SideHeading">
    <w:name w:val="Side Heading"/>
    <w:basedOn w:val="HeadingBase"/>
    <w:rsid w:val="00065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217"/>
    <w:pPr>
      <w:tabs>
        <w:tab w:val="num" w:pos="360"/>
      </w:tabs>
    </w:pPr>
  </w:style>
  <w:style w:type="paragraph" w:styleId="PlainText">
    <w:name w:val="Plain Text"/>
    <w:basedOn w:val="Normal"/>
    <w:link w:val="PlainTextChar"/>
    <w:rsid w:val="00065217"/>
    <w:rPr>
      <w:sz w:val="20"/>
    </w:rPr>
  </w:style>
  <w:style w:type="character" w:customStyle="1" w:styleId="PlainTextChar">
    <w:name w:val="Plain Text Char"/>
    <w:basedOn w:val="DefaultParagraphFont"/>
    <w:link w:val="PlainText"/>
    <w:rsid w:val="000652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5217"/>
    <w:rPr>
      <w:b/>
      <w:smallCaps/>
    </w:rPr>
  </w:style>
  <w:style w:type="paragraph" w:customStyle="1" w:styleId="TableListNumber">
    <w:name w:val="Table List Number"/>
    <w:basedOn w:val="ListNumber"/>
    <w:rsid w:val="00065217"/>
    <w:pPr>
      <w:numPr>
        <w:numId w:val="0"/>
      </w:numPr>
    </w:pPr>
  </w:style>
  <w:style w:type="paragraph" w:styleId="TOC4">
    <w:name w:val="toc 4"/>
    <w:basedOn w:val="TOCBase"/>
    <w:next w:val="Normal"/>
    <w:semiHidden/>
    <w:rsid w:val="00065217"/>
    <w:pPr>
      <w:tabs>
        <w:tab w:val="right" w:leader="dot" w:pos="9071"/>
      </w:tabs>
      <w:ind w:left="1701"/>
    </w:pPr>
  </w:style>
  <w:style w:type="paragraph" w:customStyle="1" w:styleId="ListAlpha">
    <w:name w:val="List Alpha"/>
    <w:basedOn w:val="List"/>
    <w:rsid w:val="00065217"/>
    <w:pPr>
      <w:numPr>
        <w:numId w:val="8"/>
      </w:numPr>
    </w:pPr>
  </w:style>
  <w:style w:type="paragraph" w:customStyle="1" w:styleId="ListAlpha2">
    <w:name w:val="List Alpha 2"/>
    <w:basedOn w:val="List2"/>
    <w:rsid w:val="00065217"/>
    <w:pPr>
      <w:numPr>
        <w:numId w:val="7"/>
      </w:numPr>
    </w:pPr>
  </w:style>
  <w:style w:type="paragraph" w:styleId="List2">
    <w:name w:val="List 2"/>
    <w:basedOn w:val="BodyText"/>
    <w:rsid w:val="00065217"/>
    <w:pPr>
      <w:tabs>
        <w:tab w:val="left" w:pos="680"/>
      </w:tabs>
      <w:spacing w:before="60" w:after="60"/>
      <w:ind w:left="680" w:hanging="340"/>
    </w:pPr>
  </w:style>
  <w:style w:type="paragraph" w:styleId="List3">
    <w:name w:val="List 3"/>
    <w:basedOn w:val="BodyText"/>
    <w:rsid w:val="00065217"/>
    <w:pPr>
      <w:tabs>
        <w:tab w:val="left" w:pos="1021"/>
      </w:tabs>
      <w:spacing w:before="60" w:after="60"/>
      <w:ind w:left="1020" w:hanging="340"/>
    </w:pPr>
  </w:style>
  <w:style w:type="paragraph" w:styleId="List4">
    <w:name w:val="List 4"/>
    <w:basedOn w:val="BodyText"/>
    <w:rsid w:val="00065217"/>
    <w:pPr>
      <w:tabs>
        <w:tab w:val="left" w:pos="1361"/>
      </w:tabs>
      <w:spacing w:before="60" w:after="60"/>
      <w:ind w:left="1361" w:hanging="340"/>
    </w:pPr>
  </w:style>
  <w:style w:type="paragraph" w:styleId="List5">
    <w:name w:val="List 5"/>
    <w:basedOn w:val="BodyText"/>
    <w:rsid w:val="00065217"/>
    <w:pPr>
      <w:tabs>
        <w:tab w:val="left" w:pos="1701"/>
      </w:tabs>
      <w:spacing w:before="60" w:after="60"/>
      <w:ind w:left="1701" w:hanging="340"/>
    </w:pPr>
  </w:style>
  <w:style w:type="paragraph" w:styleId="ListBullet3">
    <w:name w:val="List Bullet 3"/>
    <w:basedOn w:val="List3"/>
    <w:rsid w:val="00065217"/>
    <w:pPr>
      <w:numPr>
        <w:numId w:val="14"/>
      </w:numPr>
      <w:tabs>
        <w:tab w:val="clear" w:pos="1021"/>
      </w:tabs>
      <w:ind w:left="1037" w:hanging="357"/>
    </w:pPr>
  </w:style>
  <w:style w:type="paragraph" w:styleId="ListBullet4">
    <w:name w:val="List Bullet 4"/>
    <w:basedOn w:val="List4"/>
    <w:rsid w:val="00065217"/>
    <w:pPr>
      <w:numPr>
        <w:numId w:val="2"/>
      </w:numPr>
    </w:pPr>
  </w:style>
  <w:style w:type="paragraph" w:styleId="ListBullet5">
    <w:name w:val="List Bullet 5"/>
    <w:basedOn w:val="List5"/>
    <w:rsid w:val="00065217"/>
    <w:pPr>
      <w:numPr>
        <w:numId w:val="3"/>
      </w:numPr>
    </w:pPr>
  </w:style>
  <w:style w:type="paragraph" w:styleId="ListContinue2">
    <w:name w:val="List Continue 2"/>
    <w:basedOn w:val="List2"/>
    <w:rsid w:val="00065217"/>
    <w:pPr>
      <w:ind w:firstLine="0"/>
    </w:pPr>
  </w:style>
  <w:style w:type="paragraph" w:styleId="ListContinue3">
    <w:name w:val="List Continue 3"/>
    <w:basedOn w:val="List3"/>
    <w:rsid w:val="00065217"/>
    <w:pPr>
      <w:ind w:left="1021" w:firstLine="0"/>
    </w:pPr>
  </w:style>
  <w:style w:type="paragraph" w:styleId="ListContinue4">
    <w:name w:val="List Continue 4"/>
    <w:basedOn w:val="List4"/>
    <w:rsid w:val="00065217"/>
    <w:pPr>
      <w:ind w:firstLine="0"/>
    </w:pPr>
  </w:style>
  <w:style w:type="paragraph" w:styleId="ListContinue5">
    <w:name w:val="List Continue 5"/>
    <w:basedOn w:val="List5"/>
    <w:rsid w:val="00065217"/>
    <w:pPr>
      <w:ind w:firstLine="0"/>
    </w:pPr>
  </w:style>
  <w:style w:type="paragraph" w:styleId="ListNumber3">
    <w:name w:val="List Number 3"/>
    <w:basedOn w:val="List3"/>
    <w:rsid w:val="00065217"/>
    <w:pPr>
      <w:numPr>
        <w:numId w:val="4"/>
      </w:numPr>
    </w:pPr>
  </w:style>
  <w:style w:type="paragraph" w:styleId="ListNumber4">
    <w:name w:val="List Number 4"/>
    <w:basedOn w:val="List4"/>
    <w:rsid w:val="00065217"/>
    <w:pPr>
      <w:numPr>
        <w:numId w:val="5"/>
      </w:numPr>
    </w:pPr>
  </w:style>
  <w:style w:type="paragraph" w:styleId="ListNumber5">
    <w:name w:val="List Number 5"/>
    <w:basedOn w:val="List5"/>
    <w:rsid w:val="00065217"/>
    <w:pPr>
      <w:numPr>
        <w:numId w:val="6"/>
      </w:numPr>
    </w:pPr>
  </w:style>
  <w:style w:type="paragraph" w:styleId="BlockText">
    <w:name w:val="Block Text"/>
    <w:basedOn w:val="Normal"/>
    <w:rsid w:val="00065217"/>
    <w:pPr>
      <w:spacing w:after="120"/>
      <w:ind w:left="1440" w:right="1440"/>
    </w:pPr>
  </w:style>
  <w:style w:type="character" w:customStyle="1" w:styleId="Subscript">
    <w:name w:val="Subscript"/>
    <w:basedOn w:val="DefaultParagraphFont"/>
    <w:rsid w:val="00065217"/>
    <w:rPr>
      <w:sz w:val="16"/>
      <w:vertAlign w:val="subscript"/>
    </w:rPr>
  </w:style>
  <w:style w:type="character" w:customStyle="1" w:styleId="Superscript">
    <w:name w:val="Superscript"/>
    <w:basedOn w:val="DefaultParagraphFont"/>
    <w:rsid w:val="00065217"/>
    <w:rPr>
      <w:sz w:val="16"/>
      <w:vertAlign w:val="superscript"/>
    </w:rPr>
  </w:style>
  <w:style w:type="character" w:customStyle="1" w:styleId="Symbols">
    <w:name w:val="Symbols"/>
    <w:basedOn w:val="DefaultParagraphFont"/>
    <w:rsid w:val="00065217"/>
    <w:rPr>
      <w:rFonts w:ascii="Symbol" w:hAnsi="Symbol"/>
    </w:rPr>
  </w:style>
  <w:style w:type="character" w:customStyle="1" w:styleId="MenuOptions">
    <w:name w:val="Menu Options"/>
    <w:basedOn w:val="DefaultParagraphFont"/>
    <w:rsid w:val="00065217"/>
    <w:rPr>
      <w:rFonts w:ascii="Arial Narrow" w:hAnsi="Arial Narrow"/>
      <w:smallCaps/>
    </w:rPr>
  </w:style>
  <w:style w:type="character" w:customStyle="1" w:styleId="Buttons">
    <w:name w:val="Buttons"/>
    <w:basedOn w:val="DefaultParagraphFont"/>
    <w:rsid w:val="00065217"/>
    <w:rPr>
      <w:b/>
    </w:rPr>
  </w:style>
  <w:style w:type="character" w:customStyle="1" w:styleId="Underlined">
    <w:name w:val="Underlined"/>
    <w:basedOn w:val="DefaultParagraphFont"/>
    <w:rsid w:val="00065217"/>
    <w:rPr>
      <w:u w:val="single"/>
    </w:rPr>
  </w:style>
  <w:style w:type="paragraph" w:customStyle="1" w:styleId="TableBodyTextRight">
    <w:name w:val="Table Body Text Right"/>
    <w:basedOn w:val="TableBodyText"/>
    <w:rsid w:val="00065217"/>
    <w:pPr>
      <w:widowControl w:val="0"/>
      <w:autoSpaceDE w:val="0"/>
      <w:autoSpaceDN w:val="0"/>
      <w:adjustRightInd w:val="0"/>
      <w:jc w:val="right"/>
    </w:pPr>
    <w:rPr>
      <w:rFonts w:cs="Arial"/>
      <w:szCs w:val="18"/>
    </w:rPr>
  </w:style>
  <w:style w:type="paragraph" w:customStyle="1" w:styleId="CopyrightText">
    <w:name w:val="Copyright Text"/>
    <w:basedOn w:val="BodyText"/>
    <w:rsid w:val="00065217"/>
    <w:rPr>
      <w:sz w:val="18"/>
    </w:rPr>
  </w:style>
  <w:style w:type="paragraph" w:customStyle="1" w:styleId="BodySmallRight">
    <w:name w:val="Body Small Right"/>
    <w:basedOn w:val="BodyTextRight"/>
    <w:rsid w:val="00065217"/>
    <w:rPr>
      <w:sz w:val="18"/>
      <w:szCs w:val="18"/>
    </w:rPr>
  </w:style>
  <w:style w:type="paragraph" w:customStyle="1" w:styleId="MarginEdition">
    <w:name w:val="Margin Edition"/>
    <w:basedOn w:val="MarginNote"/>
    <w:rsid w:val="00065217"/>
    <w:pPr>
      <w:spacing w:before="0" w:after="0"/>
    </w:pPr>
    <w:rPr>
      <w:rFonts w:ascii="Times New Roman" w:hAnsi="Times New Roman"/>
      <w:color w:val="999999"/>
    </w:rPr>
  </w:style>
  <w:style w:type="paragraph" w:customStyle="1" w:styleId="Spacer">
    <w:name w:val="Spacer"/>
    <w:basedOn w:val="Normal"/>
    <w:rsid w:val="00065217"/>
    <w:rPr>
      <w:sz w:val="2"/>
      <w:szCs w:val="2"/>
    </w:rPr>
  </w:style>
  <w:style w:type="character" w:customStyle="1" w:styleId="Small">
    <w:name w:val="Small"/>
    <w:basedOn w:val="DefaultParagraphFont"/>
    <w:rsid w:val="00065217"/>
    <w:rPr>
      <w:sz w:val="16"/>
    </w:rPr>
  </w:style>
  <w:style w:type="paragraph" w:customStyle="1" w:styleId="WideTable">
    <w:name w:val="Wide Table"/>
    <w:basedOn w:val="Normal"/>
    <w:rsid w:val="00065217"/>
    <w:pPr>
      <w:ind w:left="-1418"/>
    </w:pPr>
    <w:rPr>
      <w:sz w:val="2"/>
      <w:szCs w:val="2"/>
    </w:rPr>
  </w:style>
  <w:style w:type="character" w:styleId="PageNumber">
    <w:name w:val="page number"/>
    <w:basedOn w:val="DefaultParagraphFont"/>
    <w:rsid w:val="00065217"/>
  </w:style>
  <w:style w:type="paragraph" w:styleId="Quote">
    <w:name w:val="Quote"/>
    <w:basedOn w:val="Heading1"/>
    <w:link w:val="QuoteChar"/>
    <w:qFormat/>
    <w:rsid w:val="00065217"/>
    <w:rPr>
      <w:b w:val="0"/>
      <w:sz w:val="72"/>
      <w:szCs w:val="72"/>
      <w:lang w:val="en-NZ"/>
    </w:rPr>
  </w:style>
  <w:style w:type="character" w:customStyle="1" w:styleId="QuoteChar">
    <w:name w:val="Quote Char"/>
    <w:basedOn w:val="DefaultParagraphFont"/>
    <w:link w:val="Quote"/>
    <w:rsid w:val="00065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217"/>
    <w:pPr>
      <w:pageBreakBefore/>
    </w:pPr>
  </w:style>
  <w:style w:type="paragraph" w:customStyle="1" w:styleId="Border">
    <w:name w:val="Border"/>
    <w:basedOn w:val="Normal"/>
    <w:qFormat/>
    <w:rsid w:val="00065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217"/>
    <w:rPr>
      <w:b/>
      <w:bCs/>
      <w:i/>
      <w:iCs/>
      <w:color w:val="auto"/>
    </w:rPr>
  </w:style>
  <w:style w:type="paragraph" w:styleId="IntenseQuote">
    <w:name w:val="Intense Quote"/>
    <w:basedOn w:val="Normal"/>
    <w:next w:val="Normal"/>
    <w:link w:val="IntenseQuoteChar"/>
    <w:uiPriority w:val="30"/>
    <w:qFormat/>
    <w:rsid w:val="00065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2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5217"/>
    <w:rPr>
      <w:smallCaps/>
      <w:color w:val="auto"/>
      <w:u w:val="single"/>
    </w:rPr>
  </w:style>
  <w:style w:type="character" w:styleId="IntenseReference">
    <w:name w:val="Intense Reference"/>
    <w:basedOn w:val="DefaultParagraphFont"/>
    <w:uiPriority w:val="32"/>
    <w:qFormat/>
    <w:rsid w:val="00065217"/>
    <w:rPr>
      <w:b/>
      <w:bCs/>
      <w:smallCaps/>
      <w:color w:val="auto"/>
      <w:spacing w:val="5"/>
      <w:u w:val="single"/>
    </w:rPr>
  </w:style>
  <w:style w:type="paragraph" w:customStyle="1" w:styleId="2ColumnHeading">
    <w:name w:val="2Column Heading"/>
    <w:basedOn w:val="BodyText"/>
    <w:qFormat/>
    <w:rsid w:val="00065217"/>
    <w:pPr>
      <w:spacing w:after="60"/>
      <w:ind w:left="-2268"/>
    </w:pPr>
    <w:rPr>
      <w:b/>
    </w:rPr>
  </w:style>
  <w:style w:type="paragraph" w:customStyle="1" w:styleId="Heading1TOC">
    <w:name w:val="Heading1 TOC"/>
    <w:basedOn w:val="Normal"/>
    <w:qFormat/>
    <w:rsid w:val="00065217"/>
    <w:pPr>
      <w:spacing w:before="240" w:after="120"/>
    </w:pPr>
    <w:rPr>
      <w:rFonts w:ascii="Times New Roman" w:hAnsi="Times New Roman"/>
      <w:b/>
      <w:sz w:val="32"/>
    </w:rPr>
  </w:style>
  <w:style w:type="paragraph" w:customStyle="1" w:styleId="Heading2TOC">
    <w:name w:val="Heading2 TOC"/>
    <w:basedOn w:val="Normal"/>
    <w:qFormat/>
    <w:rsid w:val="00065217"/>
    <w:pPr>
      <w:spacing w:before="240" w:after="60"/>
    </w:pPr>
    <w:rPr>
      <w:rFonts w:ascii="Times New Roman" w:hAnsi="Times New Roman"/>
      <w:b/>
      <w:sz w:val="28"/>
    </w:rPr>
  </w:style>
  <w:style w:type="character" w:customStyle="1" w:styleId="Underline">
    <w:name w:val="Underline"/>
    <w:basedOn w:val="DefaultParagraphFont"/>
    <w:qFormat/>
    <w:rsid w:val="00065217"/>
    <w:rPr>
      <w:u w:val="single"/>
    </w:rPr>
  </w:style>
  <w:style w:type="paragraph" w:styleId="BalloonText">
    <w:name w:val="Balloon Text"/>
    <w:basedOn w:val="Normal"/>
    <w:link w:val="BalloonTextChar"/>
    <w:rsid w:val="00065217"/>
    <w:rPr>
      <w:rFonts w:ascii="Tahoma" w:hAnsi="Tahoma" w:cs="Tahoma"/>
      <w:sz w:val="16"/>
      <w:szCs w:val="16"/>
    </w:rPr>
  </w:style>
  <w:style w:type="character" w:customStyle="1" w:styleId="BalloonTextChar">
    <w:name w:val="Balloon Text Char"/>
    <w:basedOn w:val="DefaultParagraphFont"/>
    <w:link w:val="BalloonText"/>
    <w:rsid w:val="000652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52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2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6443</Characters>
  <Application>Microsoft Office Word</Application>
  <DocSecurity>0</DocSecurity>
  <Lines>291</Lines>
  <Paragraphs>133</Paragraphs>
  <ScaleCrop>false</ScaleCrop>
  <Company>Author-it Software Corporation Ltd.</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SITHCCC040A Design menus to meet market needs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