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2609" w:rsidP="00B82609">
      <w:pPr>
        <w:pStyle w:val="Title"/>
      </w:pPr>
      <w:r>
        <w:fldChar w:fldCharType="begin"/>
      </w:r>
      <w:r>
        <w:instrText xml:space="preserve"> TITLE   \* MERGEFORMAT </w:instrText>
      </w:r>
      <w:r>
        <w:fldChar w:fldCharType="separate"/>
      </w:r>
      <w:r>
        <w:t>SITHCCC034A Apply cook-freeze production processes</w:t>
      </w:r>
      <w:r>
        <w:fldChar w:fldCharType="end"/>
      </w:r>
    </w:p>
    <w:p w:rsidR="00B82609" w:rsidP="00B82609">
      <w:pPr>
        <w:pStyle w:val="Version"/>
        <w:sectPr w:rsidSect="00A9176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9176F" w:rsidP="00A9176F">
      <w:pPr>
        <w:pStyle w:val="SuperHeading"/>
      </w:pPr>
      <w:r w:rsidRPr="00A9176F">
        <w:t>SITHCCC034A Apply cook-freeze production processes</w:t>
      </w:r>
    </w:p>
    <w:p w:rsidR="00000000" w:rsidRPr="00A9176F" w:rsidP="00A9176F">
      <w:pPr>
        <w:pStyle w:val="SuperHeading"/>
      </w:pPr>
    </w:p>
    <w:p w:rsidR="00000000" w:rsidRPr="00A9176F" w:rsidP="00A9176F">
      <w:pPr>
        <w:pStyle w:val="Heading1"/>
      </w:pPr>
      <w:bookmarkStart w:id="1" w:name="O_146607"/>
      <w:bookmarkEnd w:id="1"/>
      <w:r w:rsidRPr="00A9176F">
        <w:t>Modification History</w:t>
      </w:r>
    </w:p>
    <w:p w:rsidR="00000000" w:rsidRPr="00A9176F" w:rsidP="00A9176F">
      <w:pPr>
        <w:pStyle w:val="BodyText"/>
      </w:pPr>
      <w:r w:rsidRPr="00A9176F">
        <w:t>Not applicable.</w:t>
      </w:r>
    </w:p>
    <w:p w:rsidR="00000000" w:rsidRPr="00A9176F" w:rsidP="00A9176F">
      <w:pPr>
        <w:pStyle w:val="AllowPageBreak"/>
      </w:pPr>
    </w:p>
    <w:p w:rsidR="00000000" w:rsidRPr="00A9176F" w:rsidP="00A9176F">
      <w:pPr>
        <w:pStyle w:val="Heading1"/>
      </w:pPr>
      <w:bookmarkStart w:id="2" w:name="O_146608"/>
      <w:bookmarkEnd w:id="2"/>
      <w:r w:rsidRPr="00A9176F">
        <w:t>Unit Descriptor</w:t>
      </w:r>
    </w:p>
    <w:tbl>
      <w:tblPr>
        <w:tblW w:w="0" w:type="auto"/>
        <w:tblLayout w:type="fixed"/>
        <w:tblCellMar>
          <w:left w:w="62" w:type="dxa"/>
          <w:right w:w="62" w:type="dxa"/>
        </w:tblCellMar>
        <w:tblLook w:val="0000"/>
      </w:tblPr>
      <w:tblGrid>
        <w:gridCol w:w="2836"/>
        <w:gridCol w:w="6344"/>
      </w:tblGrid>
      <w:tr w:rsidTr="00B8260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A9176F">
            <w:pPr>
              <w:pStyle w:val="BodyText"/>
              <w:rPr>
                <w:lang w:val="en-NZ"/>
              </w:rPr>
            </w:pPr>
            <w:r w:rsidRPr="00A9176F">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A9176F" w:rsidP="00A9176F">
            <w:pPr>
              <w:pStyle w:val="BodyText"/>
            </w:pPr>
            <w:r w:rsidRPr="00A9176F">
              <w:t>This unit describes the performance outcomes, skills and knowledge required to apply the process of</w:t>
            </w:r>
            <w:r w:rsidRPr="00A9176F">
              <w:t xml:space="preserve"> cook-freeze food production, and covers receipt of goods, cooking, freezing, storing, thawing and reheating food to ensure microbiological safety and palatability. </w:t>
            </w:r>
          </w:p>
          <w:p w:rsidR="00000000" w:rsidRPr="00A9176F" w:rsidP="00A9176F">
            <w:pPr>
              <w:pStyle w:val="BodyText"/>
            </w:pPr>
            <w:r w:rsidRPr="00A9176F">
              <w:t>This unit is equivalent to the unit HLTFS3A Apply cook-freeze production processes, contai</w:t>
            </w:r>
            <w:r w:rsidRPr="00A9176F">
              <w:t>ned within the Health Training Package.</w:t>
            </w:r>
          </w:p>
          <w:p w:rsidR="00000000" w:rsidRPr="00A9176F" w:rsidP="00A9176F">
            <w:pPr>
              <w:pStyle w:val="BodyText"/>
            </w:pPr>
            <w:r w:rsidRPr="00A9176F">
              <w:t>The unit may be customised to suit enterprise-specific production processes or centralised operations and to cover specific needs. For example, a food production kitchen may not freeze cooked food and its scope of op</w:t>
            </w:r>
            <w:r w:rsidRPr="00A9176F">
              <w:t>eration may involve receiving precooked and frozen food for storage, preparation, plating and distribution.</w:t>
            </w:r>
          </w:p>
          <w:p w:rsidR="00000000" w:rsidP="00A9176F">
            <w:pPr>
              <w:pStyle w:val="BodyText"/>
              <w:rPr>
                <w:lang w:val="en-NZ"/>
              </w:rPr>
            </w:pPr>
            <w:r w:rsidRPr="00A9176F">
              <w:t>No licensing, legislative, regulatory or certification requirements apply to this unit at the time of endorsement.</w:t>
            </w:r>
          </w:p>
        </w:tc>
      </w:tr>
      <w:tr w:rsidTr="00B8260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A9176F" w:rsidP="00A9176F">
            <w:pPr>
              <w:pStyle w:val="BodyText"/>
            </w:pPr>
          </w:p>
        </w:tc>
      </w:tr>
    </w:tbl>
    <w:p w:rsidR="00000000" w:rsidRPr="00A9176F" w:rsidP="00A9176F">
      <w:pPr>
        <w:pStyle w:val="BodyText"/>
      </w:pPr>
    </w:p>
    <w:p w:rsidR="00000000" w:rsidRPr="00A9176F" w:rsidP="00A9176F">
      <w:pPr>
        <w:pStyle w:val="AllowPageBreak"/>
      </w:pPr>
    </w:p>
    <w:p w:rsidR="00000000" w:rsidRPr="00A9176F" w:rsidP="00A9176F">
      <w:pPr>
        <w:pStyle w:val="Heading1"/>
      </w:pPr>
      <w:bookmarkStart w:id="3" w:name="O_146609"/>
      <w:bookmarkEnd w:id="3"/>
      <w:r w:rsidRPr="00A9176F">
        <w:t>Application of the Unit</w:t>
      </w:r>
    </w:p>
    <w:tbl>
      <w:tblPr>
        <w:tblW w:w="0" w:type="auto"/>
        <w:tblLayout w:type="fixed"/>
        <w:tblCellMar>
          <w:left w:w="62" w:type="dxa"/>
          <w:right w:w="62" w:type="dxa"/>
        </w:tblCellMar>
        <w:tblLook w:val="0000"/>
      </w:tblPr>
      <w:tblGrid>
        <w:gridCol w:w="2836"/>
        <w:gridCol w:w="6344"/>
      </w:tblGrid>
      <w:tr w:rsidTr="00B8260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A9176F">
            <w:pPr>
              <w:pStyle w:val="BodyText"/>
              <w:rPr>
                <w:lang w:val="en-NZ"/>
              </w:rPr>
            </w:pPr>
            <w:r w:rsidRPr="00A9176F">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A9176F">
            <w:pPr>
              <w:pStyle w:val="BodyText"/>
              <w:rPr>
                <w:lang w:val="en-NZ"/>
              </w:rPr>
            </w:pPr>
            <w:r w:rsidRPr="00A9176F">
              <w:t>This unit applies to all catering operations where a cook-freeze system is used, particularly to enterprise-based or centralised production, receiving and finishing kitchens in various institutions, including</w:t>
            </w:r>
            <w:r w:rsidRPr="00A9176F">
              <w:t xml:space="preserve"> residential care facilities, hospitals, correctional centres, defence forces, restaurants, cafeterias, canteens, cafes, fast food shops, events or function catering enterprises, catering enterprises, meals-on-wheels services and in-flight and other transp</w:t>
            </w:r>
            <w:r w:rsidRPr="00A9176F">
              <w:t>ort catering. Those undertaking this role would usually be working as part of or supervising a team, or under limited supervision such as cooks and catering assistants.</w:t>
            </w:r>
          </w:p>
        </w:tc>
      </w:tr>
      <w:tr w:rsidTr="00B8260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A9176F" w:rsidP="00A9176F">
            <w:pPr>
              <w:pStyle w:val="BodyText"/>
            </w:pPr>
          </w:p>
        </w:tc>
      </w:tr>
    </w:tbl>
    <w:p w:rsidR="00000000" w:rsidRPr="00A9176F" w:rsidP="00A9176F">
      <w:pPr>
        <w:pStyle w:val="BodyText"/>
      </w:pPr>
    </w:p>
    <w:p w:rsidR="00000000" w:rsidRPr="00A9176F" w:rsidP="00A9176F">
      <w:pPr>
        <w:pStyle w:val="AllowPageBreak"/>
      </w:pPr>
    </w:p>
    <w:p w:rsidR="00000000" w:rsidRPr="00A9176F" w:rsidP="00A9176F">
      <w:pPr>
        <w:pStyle w:val="Heading1"/>
      </w:pPr>
      <w:bookmarkStart w:id="4" w:name="O_146610"/>
      <w:bookmarkEnd w:id="4"/>
      <w:r w:rsidRPr="00A9176F">
        <w:t>Licensing/Regulatory Information</w:t>
      </w:r>
    </w:p>
    <w:p w:rsidR="00000000" w:rsidRPr="00A9176F" w:rsidP="00A9176F">
      <w:pPr>
        <w:pStyle w:val="BodyText"/>
      </w:pPr>
      <w:r w:rsidRPr="00A9176F">
        <w:t>Not applicable.</w:t>
      </w:r>
    </w:p>
    <w:p w:rsidR="00000000" w:rsidRPr="00A9176F" w:rsidP="00A9176F">
      <w:pPr>
        <w:pStyle w:val="AllowPageBreak"/>
      </w:pPr>
    </w:p>
    <w:p w:rsidR="00000000" w:rsidRPr="00A9176F" w:rsidP="00A9176F">
      <w:pPr>
        <w:pStyle w:val="Heading1"/>
      </w:pPr>
      <w:bookmarkStart w:id="5" w:name="O_146611"/>
      <w:bookmarkEnd w:id="5"/>
      <w:r w:rsidRPr="00A9176F">
        <w:t>Pre-Requisites</w:t>
      </w:r>
    </w:p>
    <w:tbl>
      <w:tblPr>
        <w:tblW w:w="0" w:type="auto"/>
        <w:tblLayout w:type="fixed"/>
        <w:tblCellMar>
          <w:left w:w="62" w:type="dxa"/>
          <w:right w:w="62" w:type="dxa"/>
        </w:tblCellMar>
        <w:tblLook w:val="0000"/>
      </w:tblPr>
      <w:tblGrid>
        <w:gridCol w:w="2836"/>
        <w:gridCol w:w="6344"/>
      </w:tblGrid>
      <w:tr w:rsidTr="00B8260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A9176F">
            <w:pPr>
              <w:pStyle w:val="BodyText"/>
              <w:rPr>
                <w:lang w:val="en-NZ"/>
              </w:rPr>
            </w:pPr>
            <w:r w:rsidRPr="00A9176F">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RPr="00A9176F" w:rsidP="00A9176F">
            <w:pPr>
              <w:pStyle w:val="BodyText"/>
            </w:pPr>
            <w:r w:rsidRPr="00A9176F">
              <w:t>This unit must be assessed after the following prerequisite units:</w:t>
            </w:r>
          </w:p>
          <w:p w:rsidR="00000000" w:rsidRPr="00A9176F" w:rsidP="00A9176F">
            <w:pPr>
              <w:pStyle w:val="BodyText"/>
            </w:pPr>
            <w:r w:rsidRPr="00A9176F">
              <w:t>SITXFSA001A Implement food safety procedures</w:t>
            </w:r>
          </w:p>
          <w:p w:rsidR="00000000" w:rsidP="00A9176F">
            <w:pPr>
              <w:pStyle w:val="BodyText"/>
              <w:rPr>
                <w:lang w:val="en-NZ"/>
              </w:rPr>
            </w:pPr>
            <w:r w:rsidRPr="00A9176F">
              <w:t>SITXOHS002A Follow workplace hygiene procedures.</w:t>
            </w:r>
          </w:p>
        </w:tc>
      </w:tr>
      <w:tr w:rsidTr="00B8260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A9176F" w:rsidP="00A9176F">
            <w:pPr>
              <w:pStyle w:val="BodyText"/>
            </w:pPr>
          </w:p>
        </w:tc>
      </w:tr>
    </w:tbl>
    <w:p w:rsidR="00000000" w:rsidRPr="00A9176F" w:rsidP="00A9176F">
      <w:pPr>
        <w:pStyle w:val="BodyText"/>
      </w:pPr>
    </w:p>
    <w:p w:rsidR="00000000" w:rsidRPr="00A9176F" w:rsidP="00A9176F">
      <w:pPr>
        <w:pStyle w:val="AllowPageBreak"/>
      </w:pPr>
    </w:p>
    <w:p w:rsidR="00000000" w:rsidRPr="00A9176F" w:rsidP="00A9176F">
      <w:pPr>
        <w:pStyle w:val="Heading1"/>
      </w:pPr>
      <w:bookmarkStart w:id="6" w:name="O_146612"/>
      <w:bookmarkEnd w:id="6"/>
      <w:r w:rsidRPr="00A9176F">
        <w:t>Employab</w:t>
      </w:r>
      <w:r w:rsidRPr="00A9176F">
        <w:t>ility Skills Information</w:t>
      </w:r>
    </w:p>
    <w:tbl>
      <w:tblPr>
        <w:tblW w:w="0" w:type="auto"/>
        <w:tblLayout w:type="fixed"/>
        <w:tblCellMar>
          <w:left w:w="62" w:type="dxa"/>
          <w:right w:w="62" w:type="dxa"/>
        </w:tblCellMar>
        <w:tblLook w:val="0000"/>
      </w:tblPr>
      <w:tblGrid>
        <w:gridCol w:w="2836"/>
        <w:gridCol w:w="6344"/>
      </w:tblGrid>
      <w:tr w:rsidTr="00B8260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A9176F">
            <w:pPr>
              <w:pStyle w:val="BodyText"/>
              <w:rPr>
                <w:lang w:val="en-NZ"/>
              </w:rPr>
            </w:pPr>
            <w:r w:rsidRPr="00A9176F">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A9176F">
            <w:pPr>
              <w:pStyle w:val="BodyText"/>
              <w:rPr>
                <w:lang w:val="en-NZ"/>
              </w:rPr>
            </w:pPr>
            <w:r w:rsidRPr="00A9176F">
              <w:t xml:space="preserve">The required outcomes described in this unit of competency contain applicable facets of employability skills. The Employability Skills Summary of the qualification in which this unit is packaged will assist in </w:t>
            </w:r>
            <w:r w:rsidRPr="00A9176F">
              <w:t>identifying employability skills requirements.</w:t>
            </w:r>
          </w:p>
        </w:tc>
      </w:tr>
      <w:tr w:rsidTr="00B8260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A9176F" w:rsidP="00A9176F">
            <w:pPr>
              <w:pStyle w:val="BodyText"/>
            </w:pPr>
          </w:p>
        </w:tc>
      </w:tr>
    </w:tbl>
    <w:p w:rsidR="00000000" w:rsidRPr="00A9176F" w:rsidP="00A9176F">
      <w:pPr>
        <w:pStyle w:val="BodyText"/>
      </w:pPr>
    </w:p>
    <w:p w:rsidR="00000000" w:rsidRPr="00A9176F" w:rsidP="00A9176F">
      <w:pPr>
        <w:pStyle w:val="AllowPageBreak"/>
      </w:pPr>
    </w:p>
    <w:p w:rsidR="00000000" w:rsidRPr="00A9176F" w:rsidP="00A9176F">
      <w:pPr>
        <w:pStyle w:val="Heading1"/>
      </w:pPr>
      <w:bookmarkStart w:id="7" w:name="O_146613"/>
      <w:bookmarkEnd w:id="7"/>
      <w:r w:rsidRPr="00A9176F">
        <w:t>Elements and Performance Criteria Pre-Content</w:t>
      </w:r>
    </w:p>
    <w:tbl>
      <w:tblPr>
        <w:tblW w:w="0" w:type="auto"/>
        <w:tblLayout w:type="fixed"/>
        <w:tblCellMar>
          <w:left w:w="62" w:type="dxa"/>
          <w:right w:w="62" w:type="dxa"/>
        </w:tblCellMar>
        <w:tblLook w:val="0000"/>
      </w:tblPr>
      <w:tblGrid>
        <w:gridCol w:w="2836"/>
        <w:gridCol w:w="6344"/>
      </w:tblGrid>
      <w:tr w:rsidTr="00B8260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A9176F">
            <w:pPr>
              <w:pStyle w:val="BodyText"/>
              <w:rPr>
                <w:lang w:val="en-NZ"/>
              </w:rPr>
            </w:pPr>
            <w:r w:rsidRPr="00A9176F">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A9176F" w:rsidP="00A9176F">
            <w:pPr>
              <w:pStyle w:val="BodyText"/>
            </w:pPr>
            <w:r w:rsidRPr="00A9176F">
              <w:t xml:space="preserve">Performance criteria describe the required performance needed to demonstrate achievement of the element. Where </w:t>
            </w:r>
            <w:r w:rsidRPr="00A9176F">
              <w:rPr>
                <w:rStyle w:val="BoldandItalics"/>
              </w:rPr>
              <w:t>bold italicised</w:t>
            </w:r>
            <w:r w:rsidRPr="00A9176F">
              <w:t xml:space="preserve"> text is used, further information is detailed in the required skills and knowledge and/or the range statement. Assessment of perf</w:t>
            </w:r>
            <w:r w:rsidRPr="00A9176F">
              <w:t>ormance is to be consistent with the evidence guide.</w:t>
            </w:r>
          </w:p>
        </w:tc>
      </w:tr>
    </w:tbl>
    <w:p w:rsidR="00000000" w:rsidRPr="00A9176F" w:rsidP="00A9176F">
      <w:pPr>
        <w:pStyle w:val="BodyText"/>
      </w:pPr>
    </w:p>
    <w:p w:rsidR="00000000" w:rsidRPr="00A9176F" w:rsidP="00A9176F">
      <w:pPr>
        <w:pStyle w:val="AllowPageBreak"/>
      </w:pPr>
    </w:p>
    <w:p w:rsidR="00000000" w:rsidRPr="00A9176F" w:rsidP="00A9176F">
      <w:pPr>
        <w:pStyle w:val="Heading1"/>
      </w:pPr>
      <w:bookmarkStart w:id="8" w:name="O_146614"/>
      <w:bookmarkEnd w:id="8"/>
      <w:r w:rsidRPr="00A9176F">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B82609">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A9176F" w:rsidP="00A9176F">
            <w:pPr>
              <w:pStyle w:val="List"/>
            </w:pPr>
            <w:r w:rsidRPr="00A9176F">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A9176F">
            <w:pPr>
              <w:pStyle w:val="List"/>
              <w:rPr>
                <w:lang w:val="en-NZ"/>
              </w:rPr>
            </w:pPr>
            <w:r w:rsidRPr="00A9176F">
              <w:rPr>
                <w:rStyle w:val="SpecialBold"/>
              </w:rPr>
              <w:t>PERFORMANCE CRITERIA</w:t>
            </w:r>
          </w:p>
        </w:tc>
      </w:tr>
      <w:tr w:rsidTr="00B8260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A9176F">
            <w:pPr>
              <w:pStyle w:val="BodyText"/>
              <w:rPr>
                <w:lang w:val="en-NZ"/>
              </w:rPr>
            </w:pPr>
          </w:p>
        </w:tc>
      </w:tr>
      <w:tr w:rsidTr="00B82609">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A9176F">
            <w:pPr>
              <w:pStyle w:val="List"/>
              <w:rPr>
                <w:lang w:val="en-NZ"/>
              </w:rPr>
            </w:pPr>
            <w:r w:rsidRPr="00A9176F">
              <w:t>1</w:t>
            </w:r>
          </w:p>
        </w:tc>
        <w:tc>
          <w:tcPr>
            <w:tcW w:w="2410" w:type="dxa"/>
            <w:vMerge w:val="restart"/>
            <w:tcBorders>
              <w:top w:val="nil"/>
              <w:left w:val="nil"/>
              <w:bottom w:val="nil"/>
              <w:right w:val="nil"/>
            </w:tcBorders>
            <w:tcMar>
              <w:top w:w="0" w:type="dxa"/>
              <w:left w:w="62" w:type="dxa"/>
              <w:bottom w:w="0" w:type="dxa"/>
              <w:right w:w="62" w:type="dxa"/>
            </w:tcMar>
          </w:tcPr>
          <w:p w:rsidR="00000000" w:rsidP="00A9176F">
            <w:pPr>
              <w:pStyle w:val="List"/>
              <w:rPr>
                <w:lang w:val="en-NZ"/>
              </w:rPr>
            </w:pPr>
            <w:r w:rsidRPr="00A9176F">
              <w:t>Receive and store goods according to appropriate food hygiene and health standards.</w:t>
            </w:r>
          </w:p>
        </w:tc>
        <w:tc>
          <w:tcPr>
            <w:tcW w:w="567" w:type="dxa"/>
            <w:tcBorders>
              <w:top w:val="nil"/>
              <w:left w:val="nil"/>
              <w:bottom w:val="nil"/>
              <w:right w:val="nil"/>
            </w:tcBorders>
            <w:tcMar>
              <w:top w:w="0" w:type="dxa"/>
              <w:left w:w="62" w:type="dxa"/>
              <w:bottom w:w="0" w:type="dxa"/>
              <w:right w:w="62" w:type="dxa"/>
            </w:tcMar>
          </w:tcPr>
          <w:p w:rsidR="00000000" w:rsidP="00A9176F">
            <w:pPr>
              <w:pStyle w:val="List"/>
              <w:rPr>
                <w:lang w:val="en-NZ"/>
              </w:rPr>
            </w:pPr>
            <w:r w:rsidRPr="00A9176F">
              <w:t>1.1</w:t>
            </w:r>
          </w:p>
        </w:tc>
        <w:tc>
          <w:tcPr>
            <w:tcW w:w="5777" w:type="dxa"/>
            <w:tcBorders>
              <w:top w:val="nil"/>
              <w:left w:val="nil"/>
              <w:bottom w:val="nil"/>
              <w:right w:val="nil"/>
            </w:tcBorders>
            <w:tcMar>
              <w:top w:w="0" w:type="dxa"/>
              <w:left w:w="62" w:type="dxa"/>
              <w:bottom w:w="0" w:type="dxa"/>
              <w:right w:w="62" w:type="dxa"/>
            </w:tcMar>
          </w:tcPr>
          <w:p w:rsidR="00000000" w:rsidP="00A9176F">
            <w:pPr>
              <w:pStyle w:val="List"/>
              <w:rPr>
                <w:lang w:val="en-NZ"/>
              </w:rPr>
            </w:pPr>
            <w:r w:rsidRPr="00A9176F">
              <w:t>Check delivered goods to ensure correct quantities and acceptable use-by dates.</w:t>
            </w:r>
          </w:p>
        </w:tc>
      </w:tr>
      <w:tr w:rsidTr="00B8260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9176F">
            <w:pPr>
              <w:pStyle w:val="List"/>
              <w:rPr>
                <w:lang w:val="en-NZ"/>
              </w:rPr>
            </w:pPr>
            <w:r w:rsidRPr="00A9176F">
              <w:t>1.2</w:t>
            </w:r>
          </w:p>
        </w:tc>
        <w:tc>
          <w:tcPr>
            <w:tcW w:w="5777" w:type="dxa"/>
            <w:tcBorders>
              <w:top w:val="nil"/>
              <w:left w:val="nil"/>
              <w:bottom w:val="nil"/>
              <w:right w:val="nil"/>
            </w:tcBorders>
            <w:tcMar>
              <w:top w:w="0" w:type="dxa"/>
              <w:left w:w="62" w:type="dxa"/>
              <w:bottom w:w="0" w:type="dxa"/>
              <w:right w:w="62" w:type="dxa"/>
            </w:tcMar>
          </w:tcPr>
          <w:p w:rsidR="00000000" w:rsidP="00A9176F">
            <w:pPr>
              <w:pStyle w:val="List"/>
              <w:rPr>
                <w:lang w:val="en-NZ"/>
              </w:rPr>
            </w:pPr>
            <w:r w:rsidRPr="00A9176F">
              <w:t xml:space="preserve">Conduct </w:t>
            </w:r>
            <w:r w:rsidRPr="00A9176F">
              <w:rPr>
                <w:rStyle w:val="BoldandItalics"/>
              </w:rPr>
              <w:t>temperature checks</w:t>
            </w:r>
            <w:r w:rsidRPr="00A9176F">
              <w:t xml:space="preserve"> on delivered goods by using temperature measuring devices correctly and ensuring that they are within specified tolerances. </w:t>
            </w:r>
          </w:p>
        </w:tc>
      </w:tr>
      <w:tr w:rsidTr="00B8260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9176F">
            <w:pPr>
              <w:pStyle w:val="List"/>
              <w:rPr>
                <w:lang w:val="en-NZ"/>
              </w:rPr>
            </w:pPr>
            <w:r w:rsidRPr="00A9176F">
              <w:t>1.3</w:t>
            </w:r>
          </w:p>
        </w:tc>
        <w:tc>
          <w:tcPr>
            <w:tcW w:w="5777" w:type="dxa"/>
            <w:tcBorders>
              <w:top w:val="nil"/>
              <w:left w:val="nil"/>
              <w:bottom w:val="nil"/>
              <w:right w:val="nil"/>
            </w:tcBorders>
            <w:tcMar>
              <w:top w:w="0" w:type="dxa"/>
              <w:left w:w="62" w:type="dxa"/>
              <w:bottom w:w="0" w:type="dxa"/>
              <w:right w:w="62" w:type="dxa"/>
            </w:tcMar>
          </w:tcPr>
          <w:p w:rsidR="00000000" w:rsidP="00A9176F">
            <w:pPr>
              <w:pStyle w:val="List"/>
              <w:rPr>
                <w:lang w:val="en-NZ"/>
              </w:rPr>
            </w:pPr>
            <w:r w:rsidRPr="00A9176F">
              <w:t>Record temperature check results according to enterprise procedures.</w:t>
            </w:r>
          </w:p>
        </w:tc>
      </w:tr>
      <w:tr w:rsidTr="00B8260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9176F">
            <w:pPr>
              <w:pStyle w:val="List"/>
              <w:rPr>
                <w:lang w:val="en-NZ"/>
              </w:rPr>
            </w:pPr>
            <w:r w:rsidRPr="00A9176F">
              <w:t>1.4</w:t>
            </w:r>
          </w:p>
        </w:tc>
        <w:tc>
          <w:tcPr>
            <w:tcW w:w="5777" w:type="dxa"/>
            <w:tcBorders>
              <w:top w:val="nil"/>
              <w:left w:val="nil"/>
              <w:bottom w:val="nil"/>
              <w:right w:val="nil"/>
            </w:tcBorders>
            <w:tcMar>
              <w:top w:w="0" w:type="dxa"/>
              <w:left w:w="62" w:type="dxa"/>
              <w:bottom w:w="0" w:type="dxa"/>
              <w:right w:w="62" w:type="dxa"/>
            </w:tcMar>
          </w:tcPr>
          <w:p w:rsidR="00000000" w:rsidP="00A9176F">
            <w:pPr>
              <w:pStyle w:val="List"/>
              <w:rPr>
                <w:lang w:val="en-NZ"/>
              </w:rPr>
            </w:pPr>
            <w:r w:rsidRPr="00A9176F">
              <w:t>Move stock quickly to freezer storage, ensuring that freezer doors are not left open for extended periods of time.</w:t>
            </w:r>
          </w:p>
        </w:tc>
      </w:tr>
      <w:tr w:rsidTr="00B8260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A9176F">
            <w:pPr>
              <w:pStyle w:val="BodyText"/>
              <w:rPr>
                <w:lang w:val="en-NZ"/>
              </w:rPr>
            </w:pPr>
          </w:p>
        </w:tc>
      </w:tr>
      <w:tr w:rsidTr="00B82609">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A9176F">
            <w:pPr>
              <w:pStyle w:val="List"/>
              <w:rPr>
                <w:lang w:val="en-NZ"/>
              </w:rPr>
            </w:pPr>
            <w:r w:rsidRPr="00A9176F">
              <w:t>2</w:t>
            </w:r>
          </w:p>
        </w:tc>
        <w:tc>
          <w:tcPr>
            <w:tcW w:w="2410" w:type="dxa"/>
            <w:vMerge w:val="restart"/>
            <w:tcBorders>
              <w:top w:val="nil"/>
              <w:left w:val="nil"/>
              <w:bottom w:val="nil"/>
              <w:right w:val="nil"/>
            </w:tcBorders>
            <w:tcMar>
              <w:top w:w="0" w:type="dxa"/>
              <w:left w:w="62" w:type="dxa"/>
              <w:bottom w:w="0" w:type="dxa"/>
              <w:right w:w="62" w:type="dxa"/>
            </w:tcMar>
          </w:tcPr>
          <w:p w:rsidR="00000000" w:rsidP="00A9176F">
            <w:pPr>
              <w:pStyle w:val="List"/>
              <w:rPr>
                <w:lang w:val="en-NZ"/>
              </w:rPr>
            </w:pPr>
            <w:r w:rsidRPr="00A9176F">
              <w:t>Prepare and cook food to meet industry safety standards.</w:t>
            </w:r>
          </w:p>
        </w:tc>
        <w:tc>
          <w:tcPr>
            <w:tcW w:w="567" w:type="dxa"/>
            <w:tcBorders>
              <w:top w:val="nil"/>
              <w:left w:val="nil"/>
              <w:bottom w:val="nil"/>
              <w:right w:val="nil"/>
            </w:tcBorders>
            <w:tcMar>
              <w:top w:w="0" w:type="dxa"/>
              <w:left w:w="62" w:type="dxa"/>
              <w:bottom w:w="0" w:type="dxa"/>
              <w:right w:w="62" w:type="dxa"/>
            </w:tcMar>
          </w:tcPr>
          <w:p w:rsidR="00000000" w:rsidP="00A9176F">
            <w:pPr>
              <w:pStyle w:val="List"/>
              <w:rPr>
                <w:lang w:val="en-NZ"/>
              </w:rPr>
            </w:pPr>
            <w:r w:rsidRPr="00A9176F">
              <w:t>2.1</w:t>
            </w:r>
          </w:p>
        </w:tc>
        <w:tc>
          <w:tcPr>
            <w:tcW w:w="5777" w:type="dxa"/>
            <w:tcBorders>
              <w:top w:val="nil"/>
              <w:left w:val="nil"/>
              <w:bottom w:val="nil"/>
              <w:right w:val="nil"/>
            </w:tcBorders>
            <w:tcMar>
              <w:top w:w="0" w:type="dxa"/>
              <w:left w:w="62" w:type="dxa"/>
              <w:bottom w:w="0" w:type="dxa"/>
              <w:right w:w="62" w:type="dxa"/>
            </w:tcMar>
          </w:tcPr>
          <w:p w:rsidR="00000000" w:rsidP="00A9176F">
            <w:pPr>
              <w:pStyle w:val="List"/>
              <w:rPr>
                <w:lang w:val="en-NZ"/>
              </w:rPr>
            </w:pPr>
            <w:r w:rsidRPr="00A9176F">
              <w:t>Check to ensure raw food and ingredients are not spoilt or contaminated prior to preparation.</w:t>
            </w:r>
          </w:p>
        </w:tc>
      </w:tr>
      <w:tr w:rsidTr="00B8260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9176F">
            <w:pPr>
              <w:pStyle w:val="List"/>
              <w:rPr>
                <w:lang w:val="en-NZ"/>
              </w:rPr>
            </w:pPr>
            <w:r w:rsidRPr="00A9176F">
              <w:t>2.2</w:t>
            </w:r>
          </w:p>
        </w:tc>
        <w:tc>
          <w:tcPr>
            <w:tcW w:w="5777" w:type="dxa"/>
            <w:tcBorders>
              <w:top w:val="nil"/>
              <w:left w:val="nil"/>
              <w:bottom w:val="nil"/>
              <w:right w:val="nil"/>
            </w:tcBorders>
            <w:tcMar>
              <w:top w:w="0" w:type="dxa"/>
              <w:left w:w="62" w:type="dxa"/>
              <w:bottom w:w="0" w:type="dxa"/>
              <w:right w:w="62" w:type="dxa"/>
            </w:tcMar>
          </w:tcPr>
          <w:p w:rsidR="00000000" w:rsidP="00A9176F">
            <w:pPr>
              <w:pStyle w:val="List"/>
              <w:rPr>
                <w:lang w:val="en-NZ"/>
              </w:rPr>
            </w:pPr>
            <w:r w:rsidRPr="00A9176F">
              <w:t xml:space="preserve">Prepare and cook </w:t>
            </w:r>
            <w:r w:rsidRPr="00A9176F">
              <w:rPr>
                <w:rStyle w:val="BoldandItalics"/>
              </w:rPr>
              <w:t>foods</w:t>
            </w:r>
            <w:r w:rsidRPr="00A9176F">
              <w:t xml:space="preserve"> according to quality control requirements and food standards for cook-freeze operations.</w:t>
            </w:r>
          </w:p>
        </w:tc>
      </w:tr>
      <w:tr w:rsidTr="00B8260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9176F">
            <w:pPr>
              <w:pStyle w:val="List"/>
              <w:rPr>
                <w:lang w:val="en-NZ"/>
              </w:rPr>
            </w:pPr>
            <w:r w:rsidRPr="00A9176F">
              <w:t>2.3</w:t>
            </w:r>
          </w:p>
        </w:tc>
        <w:tc>
          <w:tcPr>
            <w:tcW w:w="5777" w:type="dxa"/>
            <w:tcBorders>
              <w:top w:val="nil"/>
              <w:left w:val="nil"/>
              <w:bottom w:val="nil"/>
              <w:right w:val="nil"/>
            </w:tcBorders>
            <w:tcMar>
              <w:top w:w="0" w:type="dxa"/>
              <w:left w:w="62" w:type="dxa"/>
              <w:bottom w:w="0" w:type="dxa"/>
              <w:right w:w="62" w:type="dxa"/>
            </w:tcMar>
          </w:tcPr>
          <w:p w:rsidR="00000000" w:rsidP="00A9176F">
            <w:pPr>
              <w:pStyle w:val="List"/>
              <w:rPr>
                <w:lang w:val="en-NZ"/>
              </w:rPr>
            </w:pPr>
            <w:r w:rsidRPr="00A9176F">
              <w:t>Portion and package food following required procedures, including correct time and temperature and using correct containers for freezing where necessary.</w:t>
            </w:r>
          </w:p>
        </w:tc>
      </w:tr>
      <w:tr w:rsidTr="00B8260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A9176F">
            <w:pPr>
              <w:pStyle w:val="BodyText"/>
              <w:rPr>
                <w:lang w:val="en-NZ"/>
              </w:rPr>
            </w:pPr>
          </w:p>
        </w:tc>
      </w:tr>
      <w:tr w:rsidTr="00B82609">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A9176F">
            <w:pPr>
              <w:pStyle w:val="List"/>
              <w:rPr>
                <w:lang w:val="en-NZ"/>
              </w:rPr>
            </w:pPr>
            <w:r w:rsidRPr="00A9176F">
              <w:t>3</w:t>
            </w:r>
          </w:p>
        </w:tc>
        <w:tc>
          <w:tcPr>
            <w:tcW w:w="2410" w:type="dxa"/>
            <w:vMerge w:val="restart"/>
            <w:tcBorders>
              <w:top w:val="nil"/>
              <w:left w:val="nil"/>
              <w:bottom w:val="nil"/>
              <w:right w:val="nil"/>
            </w:tcBorders>
            <w:tcMar>
              <w:top w:w="0" w:type="dxa"/>
              <w:left w:w="62" w:type="dxa"/>
              <w:bottom w:w="0" w:type="dxa"/>
              <w:right w:w="62" w:type="dxa"/>
            </w:tcMar>
          </w:tcPr>
          <w:p w:rsidR="00000000" w:rsidP="00A9176F">
            <w:pPr>
              <w:pStyle w:val="List"/>
              <w:rPr>
                <w:lang w:val="en-NZ"/>
              </w:rPr>
            </w:pPr>
            <w:r w:rsidRPr="00A9176F">
              <w:t>Freeze cooked food.</w:t>
            </w:r>
          </w:p>
        </w:tc>
        <w:tc>
          <w:tcPr>
            <w:tcW w:w="567" w:type="dxa"/>
            <w:tcBorders>
              <w:top w:val="nil"/>
              <w:left w:val="nil"/>
              <w:bottom w:val="nil"/>
              <w:right w:val="nil"/>
            </w:tcBorders>
            <w:tcMar>
              <w:top w:w="0" w:type="dxa"/>
              <w:left w:w="62" w:type="dxa"/>
              <w:bottom w:w="0" w:type="dxa"/>
              <w:right w:w="62" w:type="dxa"/>
            </w:tcMar>
          </w:tcPr>
          <w:p w:rsidR="00000000" w:rsidP="00A9176F">
            <w:pPr>
              <w:pStyle w:val="List"/>
              <w:rPr>
                <w:lang w:val="en-NZ"/>
              </w:rPr>
            </w:pPr>
            <w:r w:rsidRPr="00A9176F">
              <w:t>3.1</w:t>
            </w:r>
          </w:p>
        </w:tc>
        <w:tc>
          <w:tcPr>
            <w:tcW w:w="5777" w:type="dxa"/>
            <w:tcBorders>
              <w:top w:val="nil"/>
              <w:left w:val="nil"/>
              <w:bottom w:val="nil"/>
              <w:right w:val="nil"/>
            </w:tcBorders>
            <w:tcMar>
              <w:top w:w="0" w:type="dxa"/>
              <w:left w:w="62" w:type="dxa"/>
              <w:bottom w:w="0" w:type="dxa"/>
              <w:right w:w="62" w:type="dxa"/>
            </w:tcMar>
          </w:tcPr>
          <w:p w:rsidR="00000000" w:rsidP="00A9176F">
            <w:pPr>
              <w:pStyle w:val="List"/>
              <w:rPr>
                <w:lang w:val="en-NZ"/>
              </w:rPr>
            </w:pPr>
            <w:r w:rsidRPr="00A9176F">
              <w:t>Freeze food according to appropriate food safety standards.</w:t>
            </w:r>
          </w:p>
        </w:tc>
      </w:tr>
      <w:tr w:rsidTr="00B8260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9176F">
            <w:pPr>
              <w:pStyle w:val="List"/>
              <w:rPr>
                <w:lang w:val="en-NZ"/>
              </w:rPr>
            </w:pPr>
            <w:r w:rsidRPr="00A9176F">
              <w:t>3.2</w:t>
            </w:r>
          </w:p>
        </w:tc>
        <w:tc>
          <w:tcPr>
            <w:tcW w:w="5777" w:type="dxa"/>
            <w:tcBorders>
              <w:top w:val="nil"/>
              <w:left w:val="nil"/>
              <w:bottom w:val="nil"/>
              <w:right w:val="nil"/>
            </w:tcBorders>
            <w:tcMar>
              <w:top w:w="0" w:type="dxa"/>
              <w:left w:w="62" w:type="dxa"/>
              <w:bottom w:w="0" w:type="dxa"/>
              <w:right w:w="62" w:type="dxa"/>
            </w:tcMar>
          </w:tcPr>
          <w:p w:rsidR="00000000" w:rsidP="00A9176F">
            <w:pPr>
              <w:pStyle w:val="List"/>
              <w:rPr>
                <w:lang w:val="en-NZ"/>
              </w:rPr>
            </w:pPr>
            <w:r w:rsidRPr="00A9176F">
              <w:t>Freeze food in batches, according to enterprise procedures, allowing each freezing cycle to be completed.</w:t>
            </w:r>
          </w:p>
        </w:tc>
      </w:tr>
      <w:tr w:rsidTr="00B8260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A9176F">
            <w:pPr>
              <w:pStyle w:val="BodyText"/>
              <w:rPr>
                <w:lang w:val="en-NZ"/>
              </w:rPr>
            </w:pPr>
          </w:p>
        </w:tc>
      </w:tr>
      <w:tr w:rsidTr="00B82609">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A9176F">
            <w:pPr>
              <w:pStyle w:val="List"/>
              <w:rPr>
                <w:lang w:val="en-NZ"/>
              </w:rPr>
            </w:pPr>
            <w:r w:rsidRPr="00A9176F">
              <w:t>4</w:t>
            </w:r>
          </w:p>
        </w:tc>
        <w:tc>
          <w:tcPr>
            <w:tcW w:w="2410" w:type="dxa"/>
            <w:vMerge w:val="restart"/>
            <w:tcBorders>
              <w:top w:val="nil"/>
              <w:left w:val="nil"/>
              <w:bottom w:val="nil"/>
              <w:right w:val="nil"/>
            </w:tcBorders>
            <w:tcMar>
              <w:top w:w="0" w:type="dxa"/>
              <w:left w:w="62" w:type="dxa"/>
              <w:bottom w:w="0" w:type="dxa"/>
              <w:right w:w="62" w:type="dxa"/>
            </w:tcMar>
          </w:tcPr>
          <w:p w:rsidR="00000000" w:rsidP="00A9176F">
            <w:pPr>
              <w:pStyle w:val="List"/>
              <w:rPr>
                <w:lang w:val="en-NZ"/>
              </w:rPr>
            </w:pPr>
            <w:r w:rsidRPr="00A9176F">
              <w:t>Store frozen food.</w:t>
            </w:r>
          </w:p>
        </w:tc>
        <w:tc>
          <w:tcPr>
            <w:tcW w:w="567" w:type="dxa"/>
            <w:tcBorders>
              <w:top w:val="nil"/>
              <w:left w:val="nil"/>
              <w:bottom w:val="nil"/>
              <w:right w:val="nil"/>
            </w:tcBorders>
            <w:tcMar>
              <w:top w:w="0" w:type="dxa"/>
              <w:left w:w="62" w:type="dxa"/>
              <w:bottom w:w="0" w:type="dxa"/>
              <w:right w:w="62" w:type="dxa"/>
            </w:tcMar>
          </w:tcPr>
          <w:p w:rsidR="00000000" w:rsidP="00A9176F">
            <w:pPr>
              <w:pStyle w:val="List"/>
              <w:rPr>
                <w:lang w:val="en-NZ"/>
              </w:rPr>
            </w:pPr>
            <w:r w:rsidRPr="00A9176F">
              <w:t>4.1</w:t>
            </w:r>
          </w:p>
        </w:tc>
        <w:tc>
          <w:tcPr>
            <w:tcW w:w="5777" w:type="dxa"/>
            <w:tcBorders>
              <w:top w:val="nil"/>
              <w:left w:val="nil"/>
              <w:bottom w:val="nil"/>
              <w:right w:val="nil"/>
            </w:tcBorders>
            <w:tcMar>
              <w:top w:w="0" w:type="dxa"/>
              <w:left w:w="62" w:type="dxa"/>
              <w:bottom w:w="0" w:type="dxa"/>
              <w:right w:w="62" w:type="dxa"/>
            </w:tcMar>
          </w:tcPr>
          <w:p w:rsidR="00000000" w:rsidP="00A9176F">
            <w:pPr>
              <w:pStyle w:val="List"/>
              <w:rPr>
                <w:lang w:val="en-NZ"/>
              </w:rPr>
            </w:pPr>
            <w:r w:rsidRPr="00A9176F">
              <w:t>Label frozen food items according to relevant food standards and codes of practice.</w:t>
            </w:r>
          </w:p>
        </w:tc>
      </w:tr>
      <w:tr w:rsidTr="00B8260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9176F">
            <w:pPr>
              <w:pStyle w:val="List"/>
              <w:rPr>
                <w:lang w:val="en-NZ"/>
              </w:rPr>
            </w:pPr>
            <w:r w:rsidRPr="00A9176F">
              <w:t>4.2</w:t>
            </w:r>
          </w:p>
        </w:tc>
        <w:tc>
          <w:tcPr>
            <w:tcW w:w="5777" w:type="dxa"/>
            <w:tcBorders>
              <w:top w:val="nil"/>
              <w:left w:val="nil"/>
              <w:bottom w:val="nil"/>
              <w:right w:val="nil"/>
            </w:tcBorders>
            <w:tcMar>
              <w:top w:w="0" w:type="dxa"/>
              <w:left w:w="62" w:type="dxa"/>
              <w:bottom w:w="0" w:type="dxa"/>
              <w:right w:w="62" w:type="dxa"/>
            </w:tcMar>
          </w:tcPr>
          <w:p w:rsidR="00000000" w:rsidP="00A9176F">
            <w:pPr>
              <w:pStyle w:val="List"/>
              <w:rPr>
                <w:lang w:val="en-NZ"/>
              </w:rPr>
            </w:pPr>
            <w:r w:rsidRPr="00A9176F">
              <w:t xml:space="preserve">Place food items in </w:t>
            </w:r>
            <w:r w:rsidRPr="00A9176F">
              <w:rPr>
                <w:rStyle w:val="BoldandItalics"/>
              </w:rPr>
              <w:t>appropriate storage</w:t>
            </w:r>
            <w:r w:rsidRPr="00A9176F">
              <w:t xml:space="preserve"> once the freezing cycle and labelling is complete.</w:t>
            </w:r>
          </w:p>
        </w:tc>
      </w:tr>
      <w:tr w:rsidTr="00B8260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9176F">
            <w:pPr>
              <w:pStyle w:val="List"/>
              <w:rPr>
                <w:lang w:val="en-NZ"/>
              </w:rPr>
            </w:pPr>
            <w:r w:rsidRPr="00A9176F">
              <w:t>4.3</w:t>
            </w:r>
          </w:p>
        </w:tc>
        <w:tc>
          <w:tcPr>
            <w:tcW w:w="5777" w:type="dxa"/>
            <w:tcBorders>
              <w:top w:val="nil"/>
              <w:left w:val="nil"/>
              <w:bottom w:val="nil"/>
              <w:right w:val="nil"/>
            </w:tcBorders>
            <w:tcMar>
              <w:top w:w="0" w:type="dxa"/>
              <w:left w:w="62" w:type="dxa"/>
              <w:bottom w:w="0" w:type="dxa"/>
              <w:right w:w="62" w:type="dxa"/>
            </w:tcMar>
          </w:tcPr>
          <w:p w:rsidR="00000000" w:rsidP="00A9176F">
            <w:pPr>
              <w:pStyle w:val="List"/>
              <w:rPr>
                <w:lang w:val="en-NZ"/>
              </w:rPr>
            </w:pPr>
            <w:r w:rsidRPr="00A9176F">
              <w:t>Monitor and record storage temperatures accurately.</w:t>
            </w:r>
          </w:p>
        </w:tc>
      </w:tr>
      <w:tr w:rsidTr="00B8260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A9176F">
            <w:pPr>
              <w:pStyle w:val="BodyText"/>
              <w:rPr>
                <w:lang w:val="en-NZ"/>
              </w:rPr>
            </w:pPr>
          </w:p>
        </w:tc>
      </w:tr>
      <w:tr w:rsidTr="00B82609">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A9176F">
            <w:pPr>
              <w:pStyle w:val="List"/>
              <w:rPr>
                <w:lang w:val="en-NZ"/>
              </w:rPr>
            </w:pPr>
            <w:r w:rsidRPr="00A9176F">
              <w:t>5</w:t>
            </w:r>
          </w:p>
        </w:tc>
        <w:tc>
          <w:tcPr>
            <w:tcW w:w="2410" w:type="dxa"/>
            <w:vMerge w:val="restart"/>
            <w:tcBorders>
              <w:top w:val="nil"/>
              <w:left w:val="nil"/>
              <w:bottom w:val="nil"/>
              <w:right w:val="nil"/>
            </w:tcBorders>
            <w:tcMar>
              <w:top w:w="0" w:type="dxa"/>
              <w:left w:w="62" w:type="dxa"/>
              <w:bottom w:w="0" w:type="dxa"/>
              <w:right w:w="62" w:type="dxa"/>
            </w:tcMar>
          </w:tcPr>
          <w:p w:rsidR="00000000" w:rsidP="00A9176F">
            <w:pPr>
              <w:pStyle w:val="List"/>
              <w:rPr>
                <w:lang w:val="en-NZ"/>
              </w:rPr>
            </w:pPr>
            <w:r w:rsidRPr="00A9176F">
              <w:t>Prepare frozen food for reheating.</w:t>
            </w:r>
          </w:p>
        </w:tc>
        <w:tc>
          <w:tcPr>
            <w:tcW w:w="567" w:type="dxa"/>
            <w:tcBorders>
              <w:top w:val="nil"/>
              <w:left w:val="nil"/>
              <w:bottom w:val="nil"/>
              <w:right w:val="nil"/>
            </w:tcBorders>
            <w:tcMar>
              <w:top w:w="0" w:type="dxa"/>
              <w:left w:w="62" w:type="dxa"/>
              <w:bottom w:w="0" w:type="dxa"/>
              <w:right w:w="62" w:type="dxa"/>
            </w:tcMar>
          </w:tcPr>
          <w:p w:rsidR="00000000" w:rsidP="00A9176F">
            <w:pPr>
              <w:pStyle w:val="List"/>
              <w:rPr>
                <w:lang w:val="en-NZ"/>
              </w:rPr>
            </w:pPr>
            <w:r w:rsidRPr="00A9176F">
              <w:t>5.1</w:t>
            </w:r>
          </w:p>
        </w:tc>
        <w:tc>
          <w:tcPr>
            <w:tcW w:w="5777" w:type="dxa"/>
            <w:tcBorders>
              <w:top w:val="nil"/>
              <w:left w:val="nil"/>
              <w:bottom w:val="nil"/>
              <w:right w:val="nil"/>
            </w:tcBorders>
            <w:tcMar>
              <w:top w:w="0" w:type="dxa"/>
              <w:left w:w="62" w:type="dxa"/>
              <w:bottom w:w="0" w:type="dxa"/>
              <w:right w:w="62" w:type="dxa"/>
            </w:tcMar>
          </w:tcPr>
          <w:p w:rsidR="00000000" w:rsidP="00A9176F">
            <w:pPr>
              <w:pStyle w:val="List"/>
              <w:rPr>
                <w:lang w:val="en-NZ"/>
              </w:rPr>
            </w:pPr>
            <w:r w:rsidRPr="00A9176F">
              <w:t xml:space="preserve">Remove required food items from the freezer and allow to </w:t>
            </w:r>
            <w:r w:rsidRPr="00A9176F">
              <w:rPr>
                <w:rStyle w:val="BoldandItalics"/>
              </w:rPr>
              <w:t>thaw</w:t>
            </w:r>
            <w:r w:rsidRPr="00A9176F">
              <w:t xml:space="preserve"> according to enterprise procedures and food safety requirements.</w:t>
            </w:r>
          </w:p>
        </w:tc>
      </w:tr>
      <w:tr w:rsidTr="00B8260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9176F">
            <w:pPr>
              <w:pStyle w:val="List"/>
              <w:rPr>
                <w:lang w:val="en-NZ"/>
              </w:rPr>
            </w:pPr>
            <w:r w:rsidRPr="00A9176F">
              <w:t>5.2</w:t>
            </w:r>
          </w:p>
        </w:tc>
        <w:tc>
          <w:tcPr>
            <w:tcW w:w="5777" w:type="dxa"/>
            <w:tcBorders>
              <w:top w:val="nil"/>
              <w:left w:val="nil"/>
              <w:bottom w:val="nil"/>
              <w:right w:val="nil"/>
            </w:tcBorders>
            <w:tcMar>
              <w:top w:w="0" w:type="dxa"/>
              <w:left w:w="62" w:type="dxa"/>
              <w:bottom w:w="0" w:type="dxa"/>
              <w:right w:w="62" w:type="dxa"/>
            </w:tcMar>
          </w:tcPr>
          <w:p w:rsidR="00000000" w:rsidP="00A9176F">
            <w:pPr>
              <w:pStyle w:val="List"/>
              <w:rPr>
                <w:lang w:val="en-NZ"/>
              </w:rPr>
            </w:pPr>
            <w:r w:rsidRPr="00A9176F">
              <w:t>Space trays to permit air circulation.</w:t>
            </w:r>
          </w:p>
        </w:tc>
      </w:tr>
      <w:tr w:rsidTr="00B8260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9176F">
            <w:pPr>
              <w:pStyle w:val="List"/>
              <w:rPr>
                <w:lang w:val="en-NZ"/>
              </w:rPr>
            </w:pPr>
            <w:r w:rsidRPr="00A9176F">
              <w:t>5.3</w:t>
            </w:r>
          </w:p>
        </w:tc>
        <w:tc>
          <w:tcPr>
            <w:tcW w:w="5777" w:type="dxa"/>
            <w:tcBorders>
              <w:top w:val="nil"/>
              <w:left w:val="nil"/>
              <w:bottom w:val="nil"/>
              <w:right w:val="nil"/>
            </w:tcBorders>
            <w:tcMar>
              <w:top w:w="0" w:type="dxa"/>
              <w:left w:w="62" w:type="dxa"/>
              <w:bottom w:w="0" w:type="dxa"/>
              <w:right w:w="62" w:type="dxa"/>
            </w:tcMar>
          </w:tcPr>
          <w:p w:rsidR="00000000" w:rsidP="00A9176F">
            <w:pPr>
              <w:pStyle w:val="List"/>
              <w:rPr>
                <w:lang w:val="en-NZ"/>
              </w:rPr>
            </w:pPr>
            <w:r w:rsidRPr="00A9176F">
              <w:t>Thaw product to 0-4 degrees Celsius within 24 hours.</w:t>
            </w:r>
          </w:p>
        </w:tc>
      </w:tr>
      <w:tr w:rsidTr="00B8260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9176F">
            <w:pPr>
              <w:pStyle w:val="List"/>
              <w:rPr>
                <w:lang w:val="en-NZ"/>
              </w:rPr>
            </w:pPr>
            <w:r w:rsidRPr="00A9176F">
              <w:t>5.4</w:t>
            </w:r>
          </w:p>
        </w:tc>
        <w:tc>
          <w:tcPr>
            <w:tcW w:w="5777" w:type="dxa"/>
            <w:tcBorders>
              <w:top w:val="nil"/>
              <w:left w:val="nil"/>
              <w:bottom w:val="nil"/>
              <w:right w:val="nil"/>
            </w:tcBorders>
            <w:tcMar>
              <w:top w:w="0" w:type="dxa"/>
              <w:left w:w="62" w:type="dxa"/>
              <w:bottom w:w="0" w:type="dxa"/>
              <w:right w:w="62" w:type="dxa"/>
            </w:tcMar>
          </w:tcPr>
          <w:p w:rsidR="00000000" w:rsidP="00A9176F">
            <w:pPr>
              <w:pStyle w:val="List"/>
              <w:rPr>
                <w:lang w:val="en-NZ"/>
              </w:rPr>
            </w:pPr>
            <w:r w:rsidRPr="00A9176F">
              <w:t>Transport food safely to the point of production and service, maintaining correct temperatures.</w:t>
            </w:r>
          </w:p>
        </w:tc>
      </w:tr>
      <w:tr w:rsidTr="00B8260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A9176F">
            <w:pPr>
              <w:pStyle w:val="BodyText"/>
              <w:rPr>
                <w:lang w:val="en-NZ"/>
              </w:rPr>
            </w:pPr>
          </w:p>
        </w:tc>
      </w:tr>
      <w:tr w:rsidTr="00B82609">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A9176F">
            <w:pPr>
              <w:pStyle w:val="List"/>
              <w:rPr>
                <w:lang w:val="en-NZ"/>
              </w:rPr>
            </w:pPr>
            <w:r w:rsidRPr="00A9176F">
              <w:t>6</w:t>
            </w:r>
          </w:p>
        </w:tc>
        <w:tc>
          <w:tcPr>
            <w:tcW w:w="2410" w:type="dxa"/>
            <w:vMerge w:val="restart"/>
            <w:tcBorders>
              <w:top w:val="nil"/>
              <w:left w:val="nil"/>
              <w:bottom w:val="nil"/>
              <w:right w:val="nil"/>
            </w:tcBorders>
            <w:tcMar>
              <w:top w:w="0" w:type="dxa"/>
              <w:left w:w="62" w:type="dxa"/>
              <w:bottom w:w="0" w:type="dxa"/>
              <w:right w:w="62" w:type="dxa"/>
            </w:tcMar>
          </w:tcPr>
          <w:p w:rsidR="00000000" w:rsidP="00A9176F">
            <w:pPr>
              <w:pStyle w:val="List"/>
              <w:rPr>
                <w:lang w:val="en-NZ"/>
              </w:rPr>
            </w:pPr>
            <w:r w:rsidRPr="00A9176F">
              <w:t>Reheat food product.</w:t>
            </w:r>
          </w:p>
        </w:tc>
        <w:tc>
          <w:tcPr>
            <w:tcW w:w="567" w:type="dxa"/>
            <w:tcBorders>
              <w:top w:val="nil"/>
              <w:left w:val="nil"/>
              <w:bottom w:val="nil"/>
              <w:right w:val="nil"/>
            </w:tcBorders>
            <w:tcMar>
              <w:top w:w="0" w:type="dxa"/>
              <w:left w:w="62" w:type="dxa"/>
              <w:bottom w:w="0" w:type="dxa"/>
              <w:right w:w="62" w:type="dxa"/>
            </w:tcMar>
          </w:tcPr>
          <w:p w:rsidR="00000000" w:rsidP="00A9176F">
            <w:pPr>
              <w:pStyle w:val="List"/>
              <w:rPr>
                <w:lang w:val="en-NZ"/>
              </w:rPr>
            </w:pPr>
            <w:r w:rsidRPr="00A9176F">
              <w:t>6.1</w:t>
            </w:r>
          </w:p>
        </w:tc>
        <w:tc>
          <w:tcPr>
            <w:tcW w:w="5777" w:type="dxa"/>
            <w:tcBorders>
              <w:top w:val="nil"/>
              <w:left w:val="nil"/>
              <w:bottom w:val="nil"/>
              <w:right w:val="nil"/>
            </w:tcBorders>
            <w:tcMar>
              <w:top w:w="0" w:type="dxa"/>
              <w:left w:w="62" w:type="dxa"/>
              <w:bottom w:w="0" w:type="dxa"/>
              <w:right w:w="62" w:type="dxa"/>
            </w:tcMar>
          </w:tcPr>
          <w:p w:rsidR="00000000" w:rsidP="00A9176F">
            <w:pPr>
              <w:pStyle w:val="List"/>
              <w:rPr>
                <w:lang w:val="en-NZ"/>
              </w:rPr>
            </w:pPr>
            <w:r w:rsidRPr="00A9176F">
              <w:t>Preheat oven to required temperature according to enterprise procedures and food safety standards.</w:t>
            </w:r>
          </w:p>
        </w:tc>
      </w:tr>
      <w:tr w:rsidTr="00B8260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9176F">
            <w:pPr>
              <w:pStyle w:val="List"/>
              <w:rPr>
                <w:lang w:val="en-NZ"/>
              </w:rPr>
            </w:pPr>
            <w:r w:rsidRPr="00A9176F">
              <w:t>6.2</w:t>
            </w:r>
          </w:p>
        </w:tc>
        <w:tc>
          <w:tcPr>
            <w:tcW w:w="5777" w:type="dxa"/>
            <w:tcBorders>
              <w:top w:val="nil"/>
              <w:left w:val="nil"/>
              <w:bottom w:val="nil"/>
              <w:right w:val="nil"/>
            </w:tcBorders>
            <w:tcMar>
              <w:top w:w="0" w:type="dxa"/>
              <w:left w:w="62" w:type="dxa"/>
              <w:bottom w:w="0" w:type="dxa"/>
              <w:right w:w="62" w:type="dxa"/>
            </w:tcMar>
          </w:tcPr>
          <w:p w:rsidR="00000000" w:rsidP="00A9176F">
            <w:pPr>
              <w:pStyle w:val="List"/>
              <w:rPr>
                <w:lang w:val="en-NZ"/>
              </w:rPr>
            </w:pPr>
            <w:r w:rsidRPr="00A9176F">
              <w:t>Prepare food product for reheating appropriately.</w:t>
            </w:r>
          </w:p>
        </w:tc>
      </w:tr>
      <w:tr w:rsidTr="00B8260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9176F">
            <w:pPr>
              <w:pStyle w:val="List"/>
              <w:rPr>
                <w:lang w:val="en-NZ"/>
              </w:rPr>
            </w:pPr>
            <w:r w:rsidRPr="00A9176F">
              <w:t>6.3</w:t>
            </w:r>
          </w:p>
        </w:tc>
        <w:tc>
          <w:tcPr>
            <w:tcW w:w="5777" w:type="dxa"/>
            <w:tcBorders>
              <w:top w:val="nil"/>
              <w:left w:val="nil"/>
              <w:bottom w:val="nil"/>
              <w:right w:val="nil"/>
            </w:tcBorders>
            <w:tcMar>
              <w:top w:w="0" w:type="dxa"/>
              <w:left w:w="62" w:type="dxa"/>
              <w:bottom w:w="0" w:type="dxa"/>
              <w:right w:w="62" w:type="dxa"/>
            </w:tcMar>
          </w:tcPr>
          <w:p w:rsidR="00000000" w:rsidP="00A9176F">
            <w:pPr>
              <w:pStyle w:val="List"/>
              <w:rPr>
                <w:lang w:val="en-NZ"/>
              </w:rPr>
            </w:pPr>
            <w:r w:rsidRPr="00A9176F">
              <w:t>Space reheating containers to allow air flow.</w:t>
            </w:r>
          </w:p>
        </w:tc>
      </w:tr>
      <w:tr w:rsidTr="00B8260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9176F">
            <w:pPr>
              <w:pStyle w:val="List"/>
              <w:rPr>
                <w:lang w:val="en-NZ"/>
              </w:rPr>
            </w:pPr>
            <w:r w:rsidRPr="00A9176F">
              <w:t>6.4</w:t>
            </w:r>
          </w:p>
        </w:tc>
        <w:tc>
          <w:tcPr>
            <w:tcW w:w="5777" w:type="dxa"/>
            <w:tcBorders>
              <w:top w:val="nil"/>
              <w:left w:val="nil"/>
              <w:bottom w:val="nil"/>
              <w:right w:val="nil"/>
            </w:tcBorders>
            <w:tcMar>
              <w:top w:w="0" w:type="dxa"/>
              <w:left w:w="62" w:type="dxa"/>
              <w:bottom w:w="0" w:type="dxa"/>
              <w:right w:w="62" w:type="dxa"/>
            </w:tcMar>
          </w:tcPr>
          <w:p w:rsidR="00000000" w:rsidP="00A9176F">
            <w:pPr>
              <w:pStyle w:val="List"/>
              <w:rPr>
                <w:lang w:val="en-NZ"/>
              </w:rPr>
            </w:pPr>
            <w:r w:rsidRPr="00A9176F">
              <w:t xml:space="preserve">Reheat using </w:t>
            </w:r>
            <w:r w:rsidRPr="00A9176F">
              <w:rPr>
                <w:rStyle w:val="BoldandItalics"/>
              </w:rPr>
              <w:t>appropriate methods</w:t>
            </w:r>
            <w:r w:rsidRPr="00A9176F">
              <w:t xml:space="preserve"> according to manufacturer </w:t>
            </w:r>
            <w:r w:rsidRPr="00A9176F">
              <w:t>recommendations, oven type, loading procedures and other established procedures of the enterprise and food safety standards.</w:t>
            </w:r>
          </w:p>
        </w:tc>
      </w:tr>
      <w:tr w:rsidTr="00B8260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9176F">
            <w:pPr>
              <w:pStyle w:val="List"/>
              <w:rPr>
                <w:lang w:val="en-NZ"/>
              </w:rPr>
            </w:pPr>
            <w:r w:rsidRPr="00A9176F">
              <w:t>6.5</w:t>
            </w:r>
          </w:p>
        </w:tc>
        <w:tc>
          <w:tcPr>
            <w:tcW w:w="5777" w:type="dxa"/>
            <w:tcBorders>
              <w:top w:val="nil"/>
              <w:left w:val="nil"/>
              <w:bottom w:val="nil"/>
              <w:right w:val="nil"/>
            </w:tcBorders>
            <w:tcMar>
              <w:top w:w="0" w:type="dxa"/>
              <w:left w:w="62" w:type="dxa"/>
              <w:bottom w:w="0" w:type="dxa"/>
              <w:right w:w="62" w:type="dxa"/>
            </w:tcMar>
          </w:tcPr>
          <w:p w:rsidR="00000000" w:rsidP="00A9176F">
            <w:pPr>
              <w:pStyle w:val="List"/>
              <w:rPr>
                <w:lang w:val="en-NZ"/>
              </w:rPr>
            </w:pPr>
            <w:r w:rsidRPr="00A9176F">
              <w:t>Check and record product temperature according to enterprise procedures and food safety standards.</w:t>
            </w:r>
          </w:p>
        </w:tc>
      </w:tr>
      <w:tr w:rsidTr="00B8260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9176F">
            <w:pPr>
              <w:pStyle w:val="List"/>
              <w:rPr>
                <w:lang w:val="en-NZ"/>
              </w:rPr>
            </w:pPr>
            <w:r w:rsidRPr="00A9176F">
              <w:t>6.6</w:t>
            </w:r>
          </w:p>
        </w:tc>
        <w:tc>
          <w:tcPr>
            <w:tcW w:w="5777" w:type="dxa"/>
            <w:tcBorders>
              <w:top w:val="nil"/>
              <w:left w:val="nil"/>
              <w:bottom w:val="nil"/>
              <w:right w:val="nil"/>
            </w:tcBorders>
            <w:tcMar>
              <w:top w:w="0" w:type="dxa"/>
              <w:left w:w="62" w:type="dxa"/>
              <w:bottom w:w="0" w:type="dxa"/>
              <w:right w:w="62" w:type="dxa"/>
            </w:tcMar>
          </w:tcPr>
          <w:p w:rsidR="00000000" w:rsidP="00A9176F">
            <w:pPr>
              <w:pStyle w:val="List"/>
              <w:rPr>
                <w:lang w:val="en-NZ"/>
              </w:rPr>
            </w:pPr>
            <w:r w:rsidRPr="00A9176F">
              <w:t>Clean thermometers</w:t>
            </w:r>
            <w:r w:rsidRPr="00A9176F">
              <w:t xml:space="preserve"> between temperature checks of each food item.</w:t>
            </w:r>
          </w:p>
        </w:tc>
      </w:tr>
      <w:tr w:rsidTr="00B8260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9176F">
            <w:pPr>
              <w:pStyle w:val="List"/>
              <w:rPr>
                <w:lang w:val="en-NZ"/>
              </w:rPr>
            </w:pPr>
            <w:r w:rsidRPr="00A9176F">
              <w:t>6.7</w:t>
            </w:r>
          </w:p>
        </w:tc>
        <w:tc>
          <w:tcPr>
            <w:tcW w:w="5777" w:type="dxa"/>
            <w:tcBorders>
              <w:top w:val="nil"/>
              <w:left w:val="nil"/>
              <w:bottom w:val="nil"/>
              <w:right w:val="nil"/>
            </w:tcBorders>
            <w:tcMar>
              <w:top w:w="0" w:type="dxa"/>
              <w:left w:w="62" w:type="dxa"/>
              <w:bottom w:w="0" w:type="dxa"/>
              <w:right w:w="62" w:type="dxa"/>
            </w:tcMar>
          </w:tcPr>
          <w:p w:rsidR="00000000" w:rsidP="00A9176F">
            <w:pPr>
              <w:pStyle w:val="List"/>
              <w:rPr>
                <w:lang w:val="en-NZ"/>
              </w:rPr>
            </w:pPr>
            <w:r w:rsidRPr="00A9176F">
              <w:t>Reheat fully frozen food where required in emergencies, according to enterprise procedures and food safety standards.</w:t>
            </w:r>
          </w:p>
        </w:tc>
      </w:tr>
      <w:tr w:rsidTr="00B8260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A9176F">
            <w:pPr>
              <w:pStyle w:val="BodyText"/>
              <w:rPr>
                <w:lang w:val="en-NZ"/>
              </w:rPr>
            </w:pPr>
          </w:p>
        </w:tc>
      </w:tr>
      <w:tr w:rsidTr="00B82609">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A9176F">
            <w:pPr>
              <w:pStyle w:val="List"/>
              <w:rPr>
                <w:lang w:val="en-NZ"/>
              </w:rPr>
            </w:pPr>
            <w:r w:rsidRPr="00A9176F">
              <w:t>7</w:t>
            </w:r>
          </w:p>
        </w:tc>
        <w:tc>
          <w:tcPr>
            <w:tcW w:w="2410" w:type="dxa"/>
            <w:vMerge w:val="restart"/>
            <w:tcBorders>
              <w:top w:val="nil"/>
              <w:left w:val="nil"/>
              <w:bottom w:val="nil"/>
              <w:right w:val="nil"/>
            </w:tcBorders>
            <w:tcMar>
              <w:top w:w="0" w:type="dxa"/>
              <w:left w:w="62" w:type="dxa"/>
              <w:bottom w:w="0" w:type="dxa"/>
              <w:right w:w="62" w:type="dxa"/>
            </w:tcMar>
          </w:tcPr>
          <w:p w:rsidR="00000000" w:rsidP="00A9176F">
            <w:pPr>
              <w:pStyle w:val="List"/>
              <w:rPr>
                <w:lang w:val="en-NZ"/>
              </w:rPr>
            </w:pPr>
            <w:r w:rsidRPr="00A9176F">
              <w:t>Maintain and serve reheated food.</w:t>
            </w:r>
          </w:p>
        </w:tc>
        <w:tc>
          <w:tcPr>
            <w:tcW w:w="567" w:type="dxa"/>
            <w:tcBorders>
              <w:top w:val="nil"/>
              <w:left w:val="nil"/>
              <w:bottom w:val="nil"/>
              <w:right w:val="nil"/>
            </w:tcBorders>
            <w:tcMar>
              <w:top w:w="0" w:type="dxa"/>
              <w:left w:w="62" w:type="dxa"/>
              <w:bottom w:w="0" w:type="dxa"/>
              <w:right w:w="62" w:type="dxa"/>
            </w:tcMar>
          </w:tcPr>
          <w:p w:rsidR="00000000" w:rsidP="00A9176F">
            <w:pPr>
              <w:pStyle w:val="List"/>
              <w:rPr>
                <w:lang w:val="en-NZ"/>
              </w:rPr>
            </w:pPr>
            <w:r w:rsidRPr="00A9176F">
              <w:t>7.1</w:t>
            </w:r>
          </w:p>
        </w:tc>
        <w:tc>
          <w:tcPr>
            <w:tcW w:w="5777" w:type="dxa"/>
            <w:tcBorders>
              <w:top w:val="nil"/>
              <w:left w:val="nil"/>
              <w:bottom w:val="nil"/>
              <w:right w:val="nil"/>
            </w:tcBorders>
            <w:tcMar>
              <w:top w:w="0" w:type="dxa"/>
              <w:left w:w="62" w:type="dxa"/>
              <w:bottom w:w="0" w:type="dxa"/>
              <w:right w:w="62" w:type="dxa"/>
            </w:tcMar>
          </w:tcPr>
          <w:p w:rsidR="00000000" w:rsidP="00A9176F">
            <w:pPr>
              <w:pStyle w:val="List"/>
              <w:rPr>
                <w:lang w:val="en-NZ"/>
              </w:rPr>
            </w:pPr>
            <w:r w:rsidRPr="00A9176F">
              <w:t>Transfer reheated food safely to heated bain marie.</w:t>
            </w:r>
          </w:p>
        </w:tc>
      </w:tr>
      <w:tr w:rsidTr="00B8260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9176F">
            <w:pPr>
              <w:pStyle w:val="List"/>
              <w:rPr>
                <w:lang w:val="en-NZ"/>
              </w:rPr>
            </w:pPr>
            <w:r w:rsidRPr="00A9176F">
              <w:t>7.2</w:t>
            </w:r>
          </w:p>
        </w:tc>
        <w:tc>
          <w:tcPr>
            <w:tcW w:w="5777" w:type="dxa"/>
            <w:tcBorders>
              <w:top w:val="nil"/>
              <w:left w:val="nil"/>
              <w:bottom w:val="nil"/>
              <w:right w:val="nil"/>
            </w:tcBorders>
            <w:tcMar>
              <w:top w:w="0" w:type="dxa"/>
              <w:left w:w="62" w:type="dxa"/>
              <w:bottom w:w="0" w:type="dxa"/>
              <w:right w:w="62" w:type="dxa"/>
            </w:tcMar>
          </w:tcPr>
          <w:p w:rsidR="00000000" w:rsidP="00A9176F">
            <w:pPr>
              <w:pStyle w:val="List"/>
              <w:rPr>
                <w:lang w:val="en-NZ"/>
              </w:rPr>
            </w:pPr>
            <w:r w:rsidRPr="00A9176F">
              <w:t>Maintain food temperature at 70 degrees Celsius.</w:t>
            </w:r>
          </w:p>
        </w:tc>
      </w:tr>
      <w:tr w:rsidTr="00B8260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9176F">
            <w:pPr>
              <w:pStyle w:val="List"/>
              <w:rPr>
                <w:lang w:val="en-NZ"/>
              </w:rPr>
            </w:pPr>
            <w:r w:rsidRPr="00A9176F">
              <w:t>7.3</w:t>
            </w:r>
          </w:p>
        </w:tc>
        <w:tc>
          <w:tcPr>
            <w:tcW w:w="5777" w:type="dxa"/>
            <w:tcBorders>
              <w:top w:val="nil"/>
              <w:left w:val="nil"/>
              <w:bottom w:val="nil"/>
              <w:right w:val="nil"/>
            </w:tcBorders>
            <w:tcMar>
              <w:top w:w="0" w:type="dxa"/>
              <w:left w:w="62" w:type="dxa"/>
              <w:bottom w:w="0" w:type="dxa"/>
              <w:right w:w="62" w:type="dxa"/>
            </w:tcMar>
          </w:tcPr>
          <w:p w:rsidR="00000000" w:rsidP="00A9176F">
            <w:pPr>
              <w:pStyle w:val="List"/>
              <w:rPr>
                <w:lang w:val="en-NZ"/>
              </w:rPr>
            </w:pPr>
            <w:r w:rsidRPr="00A9176F">
              <w:t>Minimise warm holdings.</w:t>
            </w:r>
          </w:p>
        </w:tc>
      </w:tr>
      <w:tr w:rsidTr="00B8260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9176F">
            <w:pPr>
              <w:pStyle w:val="List"/>
              <w:rPr>
                <w:lang w:val="en-NZ"/>
              </w:rPr>
            </w:pPr>
            <w:r w:rsidRPr="00A9176F">
              <w:t>7.4</w:t>
            </w:r>
          </w:p>
        </w:tc>
        <w:tc>
          <w:tcPr>
            <w:tcW w:w="5777" w:type="dxa"/>
            <w:tcBorders>
              <w:top w:val="nil"/>
              <w:left w:val="nil"/>
              <w:bottom w:val="nil"/>
              <w:right w:val="nil"/>
            </w:tcBorders>
            <w:tcMar>
              <w:top w:w="0" w:type="dxa"/>
              <w:left w:w="62" w:type="dxa"/>
              <w:bottom w:w="0" w:type="dxa"/>
              <w:right w:w="62" w:type="dxa"/>
            </w:tcMar>
          </w:tcPr>
          <w:p w:rsidR="00000000" w:rsidP="00A9176F">
            <w:pPr>
              <w:pStyle w:val="List"/>
              <w:rPr>
                <w:lang w:val="en-NZ"/>
              </w:rPr>
            </w:pPr>
            <w:r w:rsidRPr="00A9176F">
              <w:t>Follow portion control and serving procedures of the enterprise.</w:t>
            </w:r>
          </w:p>
        </w:tc>
      </w:tr>
      <w:tr w:rsidTr="00B8260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A9176F">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A9176F">
            <w:pPr>
              <w:pStyle w:val="List"/>
              <w:rPr>
                <w:lang w:val="en-NZ"/>
              </w:rPr>
            </w:pPr>
            <w:r w:rsidRPr="00A9176F">
              <w:t>7.5</w:t>
            </w:r>
          </w:p>
        </w:tc>
        <w:tc>
          <w:tcPr>
            <w:tcW w:w="5777" w:type="dxa"/>
            <w:tcBorders>
              <w:top w:val="nil"/>
              <w:left w:val="nil"/>
              <w:bottom w:val="nil"/>
              <w:right w:val="nil"/>
            </w:tcBorders>
            <w:tcMar>
              <w:top w:w="0" w:type="dxa"/>
              <w:left w:w="62" w:type="dxa"/>
              <w:bottom w:w="0" w:type="dxa"/>
              <w:right w:w="62" w:type="dxa"/>
            </w:tcMar>
          </w:tcPr>
          <w:p w:rsidR="00000000" w:rsidRPr="00A9176F" w:rsidP="00A9176F">
            <w:pPr>
              <w:pStyle w:val="List"/>
            </w:pPr>
            <w:r w:rsidRPr="00A9176F">
              <w:t>Serve or deliver food items at temperatures that comply with food safety standards, enterprise policy and client preferences.</w:t>
            </w:r>
          </w:p>
        </w:tc>
      </w:tr>
    </w:tbl>
    <w:p w:rsidR="00000000" w:rsidRPr="00A9176F" w:rsidP="00A9176F">
      <w:pPr>
        <w:pStyle w:val="BodyText"/>
      </w:pPr>
    </w:p>
    <w:p w:rsidR="00000000" w:rsidRPr="00A9176F" w:rsidP="00A9176F">
      <w:pPr>
        <w:pStyle w:val="AllowPageBreak"/>
      </w:pPr>
    </w:p>
    <w:p w:rsidR="00000000" w:rsidRPr="00A9176F" w:rsidP="00A9176F">
      <w:pPr>
        <w:pStyle w:val="Heading1"/>
      </w:pPr>
      <w:bookmarkStart w:id="9" w:name="O_146615"/>
      <w:bookmarkEnd w:id="9"/>
      <w:r w:rsidRPr="00A9176F">
        <w:t>Required Skills and Knowledge</w:t>
      </w:r>
    </w:p>
    <w:tbl>
      <w:tblPr>
        <w:tblW w:w="0" w:type="auto"/>
        <w:tblLayout w:type="fixed"/>
        <w:tblCellMar>
          <w:left w:w="62" w:type="dxa"/>
          <w:right w:w="62" w:type="dxa"/>
        </w:tblCellMar>
        <w:tblLook w:val="0000"/>
      </w:tblPr>
      <w:tblGrid>
        <w:gridCol w:w="9180"/>
      </w:tblGrid>
      <w:tr w:rsidTr="00B82609">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A9176F">
            <w:pPr>
              <w:pStyle w:val="BodyText"/>
              <w:rPr>
                <w:lang w:val="en-NZ"/>
              </w:rPr>
            </w:pPr>
            <w:r w:rsidRPr="00A9176F">
              <w:rPr>
                <w:rStyle w:val="SpecialBold"/>
              </w:rPr>
              <w:t>REQUIRED SKILLS AND KNOWLEDGE</w:t>
            </w:r>
          </w:p>
        </w:tc>
      </w:tr>
      <w:tr w:rsidTr="00B8260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A9176F">
            <w:pPr>
              <w:pStyle w:val="BodyText"/>
              <w:rPr>
                <w:lang w:val="en-NZ"/>
              </w:rPr>
            </w:pPr>
            <w:r w:rsidRPr="00A9176F">
              <w:t>This section describes the essential skills and knowledge and their level, required for this unit.</w:t>
            </w:r>
          </w:p>
        </w:tc>
      </w:tr>
      <w:tr w:rsidTr="00B8260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A9176F">
            <w:pPr>
              <w:pStyle w:val="BodyText"/>
              <w:rPr>
                <w:lang w:val="en-NZ"/>
              </w:rPr>
            </w:pPr>
          </w:p>
        </w:tc>
      </w:tr>
      <w:tr w:rsidTr="00B8260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A9176F" w:rsidP="00A9176F">
            <w:pPr>
              <w:pStyle w:val="BodyText"/>
            </w:pPr>
            <w:r w:rsidRPr="00A9176F">
              <w:t>The following skills must be assessed as part of this unit:</w:t>
            </w:r>
          </w:p>
          <w:p w:rsidR="00000000" w:rsidRPr="00A9176F" w:rsidP="00A9176F">
            <w:pPr>
              <w:pStyle w:val="ListBullet"/>
            </w:pPr>
            <w:r w:rsidRPr="00A9176F">
              <w:t>conducting temperature checks and recording data</w:t>
            </w:r>
          </w:p>
          <w:p w:rsidR="00000000" w:rsidRPr="00A9176F" w:rsidP="00A9176F">
            <w:pPr>
              <w:pStyle w:val="ListBullet"/>
            </w:pPr>
            <w:r w:rsidRPr="00A9176F">
              <w:t>using cook-freeze production equipment</w:t>
            </w:r>
          </w:p>
          <w:p w:rsidR="00000000" w:rsidRPr="00A9176F" w:rsidP="00A9176F">
            <w:pPr>
              <w:pStyle w:val="ListBullet"/>
            </w:pPr>
            <w:r w:rsidRPr="00A9176F">
              <w:t>problem-solving skills to deal with problems such as equipment failure or malfunction</w:t>
            </w:r>
          </w:p>
          <w:p w:rsidR="00000000" w:rsidRPr="00A9176F" w:rsidP="00A9176F">
            <w:pPr>
              <w:pStyle w:val="ListBullet"/>
            </w:pPr>
            <w:r w:rsidRPr="00A9176F">
              <w:t>literacy skills to read menus, recipes, task sheets and equipment manuals</w:t>
            </w:r>
          </w:p>
          <w:p w:rsidR="00000000" w:rsidP="00A9176F">
            <w:pPr>
              <w:pStyle w:val="ListBullet"/>
              <w:rPr>
                <w:lang w:val="en-NZ"/>
              </w:rPr>
            </w:pPr>
            <w:r w:rsidRPr="00A9176F">
              <w:t>numeracy skills to calculate portions and ingredients required, and to monitor temperatures.</w:t>
            </w:r>
          </w:p>
        </w:tc>
      </w:tr>
      <w:tr w:rsidTr="00B8260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A9176F" w:rsidP="00A9176F">
            <w:pPr>
              <w:pStyle w:val="BodyText"/>
            </w:pPr>
            <w:r w:rsidRPr="00A9176F">
              <w:t>Th</w:t>
            </w:r>
            <w:r w:rsidRPr="00A9176F">
              <w:t>e following knowledge must be assessed as part of this unit:</w:t>
            </w:r>
          </w:p>
          <w:p w:rsidR="00000000" w:rsidRPr="00A9176F" w:rsidP="00A9176F">
            <w:pPr>
              <w:pStyle w:val="ListBullet"/>
            </w:pPr>
            <w:r w:rsidRPr="00A9176F">
              <w:t>temperature specifications for the maintenance of food safety and quality</w:t>
            </w:r>
          </w:p>
          <w:p w:rsidR="00000000" w:rsidRPr="00A9176F" w:rsidP="00A9176F">
            <w:pPr>
              <w:pStyle w:val="ListBullet"/>
            </w:pPr>
            <w:r w:rsidRPr="00A9176F">
              <w:t>freezing and storage requirements, including preparation and packaging</w:t>
            </w:r>
          </w:p>
          <w:p w:rsidR="00000000" w:rsidRPr="00A9176F" w:rsidP="00A9176F">
            <w:pPr>
              <w:pStyle w:val="ListBullet"/>
            </w:pPr>
            <w:r w:rsidRPr="00A9176F">
              <w:t>principles and methods of food production</w:t>
            </w:r>
          </w:p>
          <w:p w:rsidR="00000000" w:rsidRPr="00A9176F" w:rsidP="00A9176F">
            <w:pPr>
              <w:pStyle w:val="ListBullet"/>
            </w:pPr>
            <w:r w:rsidRPr="00A9176F">
              <w:t>cook-fr</w:t>
            </w:r>
            <w:r w:rsidRPr="00A9176F">
              <w:t>eeze systems</w:t>
            </w:r>
          </w:p>
          <w:p w:rsidR="00000000" w:rsidRPr="00A9176F" w:rsidP="00A9176F">
            <w:pPr>
              <w:pStyle w:val="ListBullet"/>
            </w:pPr>
            <w:r w:rsidRPr="00A9176F">
              <w:t>OHS, food safety and hygiene regulations, including safe food-handling practices</w:t>
            </w:r>
          </w:p>
          <w:p w:rsidR="00000000" w:rsidP="00A9176F">
            <w:pPr>
              <w:pStyle w:val="ListBullet"/>
              <w:rPr>
                <w:lang w:val="en-NZ"/>
              </w:rPr>
            </w:pPr>
            <w:r w:rsidRPr="00A9176F">
              <w:t>hazard analysis and critical control points (HACCP) or other food safety program requirements for the entire cook-freeze production and delivery process.</w:t>
            </w:r>
          </w:p>
        </w:tc>
      </w:tr>
      <w:tr w:rsidTr="00B8260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A9176F" w:rsidP="00A9176F">
            <w:pPr>
              <w:pStyle w:val="BodyText"/>
            </w:pPr>
          </w:p>
        </w:tc>
      </w:tr>
    </w:tbl>
    <w:p w:rsidR="00B82609" w:rsidP="00A9176F">
      <w:pPr>
        <w:pStyle w:val="BodyText"/>
      </w:pPr>
    </w:p>
    <w:p w:rsidR="00B82609" w:rsidP="00A9176F">
      <w:pPr>
        <w:pStyle w:val="BodyText"/>
      </w:pPr>
    </w:p>
    <w:p w:rsidR="00000000" w:rsidRPr="00A9176F" w:rsidP="00A9176F">
      <w:pPr>
        <w:pStyle w:val="Heading1"/>
      </w:pPr>
      <w:bookmarkStart w:id="10" w:name="O_146616"/>
      <w:bookmarkEnd w:id="10"/>
      <w:r w:rsidRPr="00A9176F">
        <w:t>Evidence Guide</w:t>
      </w:r>
    </w:p>
    <w:tbl>
      <w:tblPr>
        <w:tblW w:w="0" w:type="auto"/>
        <w:tblLayout w:type="fixed"/>
        <w:tblCellMar>
          <w:left w:w="62" w:type="dxa"/>
          <w:right w:w="62" w:type="dxa"/>
        </w:tblCellMar>
        <w:tblLook w:val="0000"/>
      </w:tblPr>
      <w:tblGrid>
        <w:gridCol w:w="3345"/>
        <w:gridCol w:w="5835"/>
      </w:tblGrid>
      <w:tr w:rsidTr="00B82609">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A9176F">
            <w:pPr>
              <w:pStyle w:val="BodyText"/>
              <w:rPr>
                <w:lang w:val="en-NZ"/>
              </w:rPr>
            </w:pPr>
            <w:r w:rsidRPr="00A9176F">
              <w:rPr>
                <w:rStyle w:val="SpecialBold"/>
              </w:rPr>
              <w:t>EVIDENCE GUIDE</w:t>
            </w:r>
          </w:p>
        </w:tc>
      </w:tr>
      <w:tr w:rsidTr="00B82609">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A9176F">
            <w:pPr>
              <w:pStyle w:val="BodyText"/>
              <w:rPr>
                <w:lang w:val="en-NZ"/>
              </w:rPr>
            </w:pPr>
            <w:r w:rsidRPr="00A9176F">
              <w:t>The evidence guide provides advice on assessment and must be read in conjunction with the performance criteria, required skills and knowledge, the range statement and the Assessment Guidelines for this Traini</w:t>
            </w:r>
            <w:r w:rsidRPr="00A9176F">
              <w:t>ng Package.</w:t>
            </w:r>
          </w:p>
        </w:tc>
      </w:tr>
      <w:tr w:rsidTr="00B8260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9176F">
            <w:pPr>
              <w:pStyle w:val="BodyText"/>
              <w:rPr>
                <w:lang w:val="en-NZ"/>
              </w:rPr>
            </w:pPr>
            <w:r w:rsidRPr="00A9176F">
              <w:rPr>
                <w:rStyle w:val="SpecialBold"/>
              </w:rPr>
              <w:t>Critical aspects for assessment and evidence required to demonstrate competency</w:t>
            </w:r>
          </w:p>
        </w:tc>
        <w:tc>
          <w:tcPr>
            <w:tcW w:w="5835" w:type="dxa"/>
            <w:tcBorders>
              <w:top w:val="nil"/>
              <w:left w:val="nil"/>
              <w:bottom w:val="nil"/>
              <w:right w:val="nil"/>
            </w:tcBorders>
            <w:tcMar>
              <w:top w:w="0" w:type="dxa"/>
              <w:left w:w="62" w:type="dxa"/>
              <w:bottom w:w="0" w:type="dxa"/>
              <w:right w:w="62" w:type="dxa"/>
            </w:tcMar>
          </w:tcPr>
          <w:p w:rsidR="00000000" w:rsidRPr="00A9176F" w:rsidP="00A9176F">
            <w:pPr>
              <w:pStyle w:val="BodyText"/>
            </w:pPr>
            <w:r w:rsidRPr="00A9176F">
              <w:t>Evidence of the following is essential:</w:t>
            </w:r>
          </w:p>
          <w:p w:rsidR="00000000" w:rsidRPr="00A9176F" w:rsidP="00A9176F">
            <w:pPr>
              <w:pStyle w:val="ListBullet"/>
            </w:pPr>
            <w:r w:rsidRPr="00A9176F">
              <w:t>a variety of food items must be produced</w:t>
            </w:r>
          </w:p>
          <w:p w:rsidR="00000000" w:rsidRPr="00A9176F" w:rsidP="00A9176F">
            <w:pPr>
              <w:pStyle w:val="ListBullet"/>
            </w:pPr>
            <w:r w:rsidRPr="00A9176F">
              <w:t>production of multiple cook-freeze food items to meet differing needs</w:t>
            </w:r>
          </w:p>
          <w:p w:rsidR="00000000" w:rsidRPr="00A9176F" w:rsidP="00A9176F">
            <w:pPr>
              <w:pStyle w:val="ListBullet"/>
            </w:pPr>
            <w:r w:rsidRPr="00A9176F">
              <w:t>observance of HACCP or other food safety program requirements during the entire cook-freeze cycle</w:t>
            </w:r>
          </w:p>
          <w:p w:rsidR="00000000" w:rsidRPr="00A9176F" w:rsidP="00A9176F">
            <w:pPr>
              <w:pStyle w:val="ListBullet"/>
            </w:pPr>
            <w:r w:rsidRPr="00A9176F">
              <w:t>ability to operate a cook-freeze system and equipment</w:t>
            </w:r>
          </w:p>
          <w:p w:rsidR="00000000" w:rsidRPr="00A9176F" w:rsidP="00A9176F">
            <w:pPr>
              <w:pStyle w:val="ListBullet"/>
            </w:pPr>
            <w:r w:rsidRPr="00A9176F">
              <w:t>ability to produce, package, store, re-thermalise and serve food items prepared within a cook-freeze sys</w:t>
            </w:r>
            <w:r w:rsidRPr="00A9176F">
              <w:t>tem</w:t>
            </w:r>
          </w:p>
          <w:p w:rsidR="00000000" w:rsidRPr="00A9176F" w:rsidP="00A9176F">
            <w:pPr>
              <w:pStyle w:val="ListBullet"/>
            </w:pPr>
            <w:r w:rsidRPr="00A9176F">
              <w:t>OHS and food hygiene regulations</w:t>
            </w:r>
          </w:p>
          <w:p w:rsidR="00000000" w:rsidP="00A9176F">
            <w:pPr>
              <w:pStyle w:val="ListBullet"/>
              <w:rPr>
                <w:lang w:val="en-NZ"/>
              </w:rPr>
            </w:pPr>
            <w:r w:rsidRPr="00A9176F">
              <w:t>preparation of cook-freeze food items within typical work time constraints.</w:t>
            </w:r>
          </w:p>
        </w:tc>
      </w:tr>
      <w:tr w:rsidTr="00B8260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9176F">
            <w:pPr>
              <w:pStyle w:val="BodyText"/>
              <w:rPr>
                <w:lang w:val="en-NZ"/>
              </w:rPr>
            </w:pPr>
          </w:p>
        </w:tc>
      </w:tr>
      <w:tr w:rsidTr="00B8260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9176F">
            <w:pPr>
              <w:pStyle w:val="BodyText"/>
              <w:rPr>
                <w:lang w:val="en-NZ"/>
              </w:rPr>
            </w:pPr>
            <w:r w:rsidRPr="00A9176F">
              <w:rPr>
                <w:rStyle w:val="SpecialBold"/>
              </w:rPr>
              <w:t>Context of and specific resources for assessment</w:t>
            </w:r>
            <w:r w:rsidRPr="00A9176F">
              <w:t xml:space="preserve"> </w:t>
            </w:r>
          </w:p>
        </w:tc>
        <w:tc>
          <w:tcPr>
            <w:tcW w:w="5835" w:type="dxa"/>
            <w:tcBorders>
              <w:top w:val="nil"/>
              <w:left w:val="nil"/>
              <w:bottom w:val="nil"/>
              <w:right w:val="nil"/>
            </w:tcBorders>
            <w:tcMar>
              <w:top w:w="0" w:type="dxa"/>
              <w:left w:w="62" w:type="dxa"/>
              <w:bottom w:w="0" w:type="dxa"/>
              <w:right w:w="62" w:type="dxa"/>
            </w:tcMar>
          </w:tcPr>
          <w:p w:rsidR="00000000" w:rsidRPr="00A9176F" w:rsidP="00A9176F">
            <w:pPr>
              <w:pStyle w:val="BodyText"/>
            </w:pPr>
            <w:r w:rsidRPr="00A9176F">
              <w:t>Assessment must ensure demonstration of skills using industry-current cook-freeze equipme</w:t>
            </w:r>
            <w:r w:rsidRPr="00A9176F">
              <w:t>nt and authentic food items, including:</w:t>
            </w:r>
          </w:p>
          <w:p w:rsidR="00000000" w:rsidRPr="00A9176F" w:rsidP="00A9176F">
            <w:pPr>
              <w:pStyle w:val="ListBullet"/>
            </w:pPr>
            <w:r w:rsidRPr="00A9176F">
              <w:t>pasteurising equipment</w:t>
            </w:r>
          </w:p>
          <w:p w:rsidR="00000000" w:rsidRPr="00A9176F" w:rsidP="00A9176F">
            <w:pPr>
              <w:pStyle w:val="ListBullet"/>
            </w:pPr>
            <w:r w:rsidRPr="00A9176F">
              <w:t>packaging material</w:t>
            </w:r>
          </w:p>
          <w:p w:rsidR="00000000" w:rsidRPr="00A9176F" w:rsidP="00A9176F">
            <w:pPr>
              <w:pStyle w:val="ListBullet"/>
            </w:pPr>
            <w:r w:rsidRPr="00A9176F">
              <w:t>suitable refrigerated storage area</w:t>
            </w:r>
          </w:p>
          <w:p w:rsidR="00000000" w:rsidRPr="00A9176F" w:rsidP="00A9176F">
            <w:pPr>
              <w:pStyle w:val="ListBullet"/>
            </w:pPr>
            <w:r w:rsidRPr="00A9176F">
              <w:t>chilling equipment, such as blast chiller or ice slurry tumbler</w:t>
            </w:r>
          </w:p>
          <w:p w:rsidR="00000000" w:rsidRPr="00A9176F" w:rsidP="00A9176F">
            <w:pPr>
              <w:pStyle w:val="ListBullet"/>
            </w:pPr>
            <w:r w:rsidRPr="00A9176F">
              <w:t>vacuum sealing equipment</w:t>
            </w:r>
          </w:p>
          <w:p w:rsidR="00000000" w:rsidRPr="00A9176F" w:rsidP="00A9176F">
            <w:pPr>
              <w:pStyle w:val="ListBullet"/>
            </w:pPr>
            <w:r w:rsidRPr="00A9176F">
              <w:t>pH tester</w:t>
            </w:r>
          </w:p>
          <w:p w:rsidR="00000000" w:rsidRPr="00A9176F" w:rsidP="00A9176F">
            <w:pPr>
              <w:pStyle w:val="ListBullet"/>
            </w:pPr>
            <w:r w:rsidRPr="00A9176F">
              <w:t>thermocouple chilling equipment</w:t>
            </w:r>
          </w:p>
          <w:p w:rsidR="00000000" w:rsidRPr="00A9176F" w:rsidP="00A9176F">
            <w:pPr>
              <w:pStyle w:val="ListBullet"/>
            </w:pPr>
            <w:r w:rsidRPr="00A9176F">
              <w:t>commercial re-thermalisation equipment, such as combi-steamer</w:t>
            </w:r>
          </w:p>
          <w:p w:rsidR="00000000" w:rsidP="00A9176F">
            <w:pPr>
              <w:pStyle w:val="ListBullet"/>
              <w:rPr>
                <w:lang w:val="en-NZ"/>
              </w:rPr>
            </w:pPr>
            <w:r w:rsidRPr="00A9176F">
              <w:t>fixed and hand-held cooking equipment.</w:t>
            </w:r>
          </w:p>
        </w:tc>
      </w:tr>
      <w:tr w:rsidTr="00B8260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9176F">
            <w:pPr>
              <w:pStyle w:val="BodyText"/>
              <w:rPr>
                <w:lang w:val="en-NZ"/>
              </w:rPr>
            </w:pPr>
          </w:p>
        </w:tc>
      </w:tr>
      <w:tr w:rsidTr="00B8260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9176F">
            <w:pPr>
              <w:pStyle w:val="BodyText"/>
              <w:rPr>
                <w:lang w:val="en-NZ"/>
              </w:rPr>
            </w:pPr>
            <w:r w:rsidRPr="00A9176F">
              <w:rPr>
                <w:rStyle w:val="SpecialBold"/>
              </w:rPr>
              <w:t>Methods of assessment</w:t>
            </w:r>
            <w:r w:rsidRPr="00A9176F">
              <w:t xml:space="preserve"> </w:t>
            </w:r>
          </w:p>
        </w:tc>
        <w:tc>
          <w:tcPr>
            <w:tcW w:w="5835" w:type="dxa"/>
            <w:tcBorders>
              <w:top w:val="nil"/>
              <w:left w:val="nil"/>
              <w:bottom w:val="nil"/>
              <w:right w:val="nil"/>
            </w:tcBorders>
            <w:tcMar>
              <w:top w:w="0" w:type="dxa"/>
              <w:left w:w="62" w:type="dxa"/>
              <w:bottom w:w="0" w:type="dxa"/>
              <w:right w:w="62" w:type="dxa"/>
            </w:tcMar>
          </w:tcPr>
          <w:p w:rsidR="00000000" w:rsidRPr="00A9176F" w:rsidP="00A9176F">
            <w:pPr>
              <w:pStyle w:val="BodyText"/>
            </w:pPr>
            <w:r w:rsidRPr="00A9176F">
              <w:t>A range of assessment methods should be used to assess practical skills and knowledge. The following examples are appropriate fo</w:t>
            </w:r>
            <w:r w:rsidRPr="00A9176F">
              <w:t xml:space="preserve">r this unit: </w:t>
            </w:r>
          </w:p>
          <w:p w:rsidR="00000000" w:rsidRPr="00A9176F" w:rsidP="00A9176F">
            <w:pPr>
              <w:pStyle w:val="ListBullet"/>
            </w:pPr>
            <w:r w:rsidRPr="00A9176F">
              <w:t>direct observation of the candidate preparing and cooking cook-freeze food items</w:t>
            </w:r>
          </w:p>
          <w:p w:rsidR="00000000" w:rsidRPr="00A9176F" w:rsidP="00A9176F">
            <w:pPr>
              <w:pStyle w:val="ListBullet"/>
            </w:pPr>
            <w:r w:rsidRPr="00A9176F">
              <w:t>sampling of food items prepared, processed, packaged, frozen and re-thermalised by the candidate</w:t>
            </w:r>
          </w:p>
          <w:p w:rsidR="00000000" w:rsidRPr="00A9176F" w:rsidP="00A9176F">
            <w:pPr>
              <w:pStyle w:val="ListBullet"/>
            </w:pPr>
            <w:r w:rsidRPr="00A9176F">
              <w:t>written or oral questions to test knowledge of suitable items f</w:t>
            </w:r>
            <w:r w:rsidRPr="00A9176F">
              <w:t>or cook-freeze systems and hygiene issues related to cook-freeze systems</w:t>
            </w:r>
          </w:p>
          <w:p w:rsidR="00000000" w:rsidRPr="00A9176F" w:rsidP="00A9176F">
            <w:pPr>
              <w:pStyle w:val="ListBullet"/>
            </w:pPr>
            <w:r w:rsidRPr="00A9176F">
              <w:t>review of portfolios of evidence and third-party workplace reports of on-the-job performance by the candidate.</w:t>
            </w:r>
          </w:p>
          <w:p w:rsidR="00000000" w:rsidRPr="00A9176F" w:rsidP="00A9176F">
            <w:pPr>
              <w:pStyle w:val="BodyText"/>
            </w:pPr>
            <w:r w:rsidRPr="00A9176F">
              <w:t>Holistic assessment with other units relevant to the industry sector, workplace and job role is recommended, for example:</w:t>
            </w:r>
          </w:p>
          <w:p w:rsidR="00000000" w:rsidP="00A9176F">
            <w:pPr>
              <w:pStyle w:val="BodyText"/>
              <w:rPr>
                <w:lang w:val="en-NZ"/>
              </w:rPr>
            </w:pPr>
            <w:r w:rsidRPr="00A9176F">
              <w:t>SITXFSA003A Transport and store food in a safe and hygienic manner.</w:t>
            </w:r>
          </w:p>
        </w:tc>
      </w:tr>
      <w:tr w:rsidTr="00B8260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9176F">
            <w:pPr>
              <w:pStyle w:val="BodyText"/>
              <w:rPr>
                <w:lang w:val="en-NZ"/>
              </w:rPr>
            </w:pPr>
          </w:p>
        </w:tc>
      </w:tr>
      <w:tr w:rsidTr="00B8260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9176F">
            <w:pPr>
              <w:pStyle w:val="BodyText"/>
              <w:rPr>
                <w:lang w:val="en-NZ"/>
              </w:rPr>
            </w:pPr>
            <w:r w:rsidRPr="00A9176F">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A9176F" w:rsidP="00A9176F">
            <w:pPr>
              <w:pStyle w:val="BodyText"/>
            </w:pPr>
            <w:r w:rsidRPr="00A9176F">
              <w:t>Employability skills are integr</w:t>
            </w:r>
            <w:r w:rsidRPr="00A9176F">
              <w:t>al to effective performance in the workplace and are broadly consistent across industry sectors. How these skills are applied varies between occupations and qualifications due to the different work functions and contexts.</w:t>
            </w:r>
          </w:p>
          <w:p w:rsidR="00000000" w:rsidRPr="00A9176F" w:rsidP="00A9176F">
            <w:pPr>
              <w:pStyle w:val="BodyText"/>
            </w:pPr>
            <w:r w:rsidRPr="00A9176F">
              <w:t>Employability skills embedded in t</w:t>
            </w:r>
            <w:r w:rsidRPr="00A9176F">
              <w:t>his unit should be assessed holistically with other relevant units that make up the skill set or qualification and in the context of the job role.</w:t>
            </w:r>
          </w:p>
        </w:tc>
      </w:tr>
    </w:tbl>
    <w:p w:rsidR="00B82609" w:rsidP="00A9176F">
      <w:pPr>
        <w:pStyle w:val="BodyText"/>
      </w:pPr>
    </w:p>
    <w:p w:rsidR="00B82609" w:rsidP="00A9176F">
      <w:pPr>
        <w:pStyle w:val="BodyText"/>
      </w:pPr>
    </w:p>
    <w:p w:rsidR="00000000" w:rsidRPr="00A9176F" w:rsidP="00A9176F">
      <w:pPr>
        <w:pStyle w:val="Heading1"/>
      </w:pPr>
      <w:bookmarkStart w:id="11" w:name="O_146617"/>
      <w:bookmarkEnd w:id="11"/>
      <w:r w:rsidRPr="00A9176F">
        <w:t>Range Statement</w:t>
      </w:r>
    </w:p>
    <w:tbl>
      <w:tblPr>
        <w:tblW w:w="0" w:type="auto"/>
        <w:tblLayout w:type="fixed"/>
        <w:tblCellMar>
          <w:left w:w="62" w:type="dxa"/>
          <w:right w:w="62" w:type="dxa"/>
        </w:tblCellMar>
        <w:tblLook w:val="0000"/>
      </w:tblPr>
      <w:tblGrid>
        <w:gridCol w:w="3345"/>
        <w:gridCol w:w="5835"/>
      </w:tblGrid>
      <w:tr w:rsidTr="00B82609">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A9176F">
            <w:pPr>
              <w:pStyle w:val="BodyText"/>
              <w:rPr>
                <w:lang w:val="en-NZ"/>
              </w:rPr>
            </w:pPr>
            <w:r w:rsidRPr="00A9176F">
              <w:rPr>
                <w:rStyle w:val="SpecialBold"/>
              </w:rPr>
              <w:t>RANGE STATEMENT</w:t>
            </w:r>
          </w:p>
        </w:tc>
      </w:tr>
      <w:tr w:rsidTr="00B82609">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A9176F">
            <w:pPr>
              <w:pStyle w:val="BodyText"/>
              <w:rPr>
                <w:lang w:val="en-NZ"/>
              </w:rPr>
            </w:pPr>
            <w:r w:rsidRPr="00A9176F">
              <w:t>The range statement relates to the unit of competency as a whole. It allows for different work environments and situations that may affect performance. Bold italicised wording in the performance criteria is detailed below.</w:t>
            </w:r>
          </w:p>
        </w:tc>
      </w:tr>
      <w:tr w:rsidTr="00B8260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9176F">
            <w:pPr>
              <w:pStyle w:val="BodyText"/>
              <w:rPr>
                <w:lang w:val="en-NZ"/>
              </w:rPr>
            </w:pPr>
          </w:p>
        </w:tc>
      </w:tr>
      <w:tr w:rsidTr="00B8260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9176F">
            <w:pPr>
              <w:pStyle w:val="BodyText"/>
              <w:rPr>
                <w:lang w:val="en-NZ"/>
              </w:rPr>
            </w:pPr>
            <w:r w:rsidRPr="00A9176F">
              <w:rPr>
                <w:rStyle w:val="BoldandItalics"/>
              </w:rPr>
              <w:t>Temperature checks</w:t>
            </w:r>
            <w:r w:rsidRPr="00A9176F">
              <w:t xml:space="preserve"> must be conducted on a range of foods, including:</w:t>
            </w:r>
          </w:p>
        </w:tc>
        <w:tc>
          <w:tcPr>
            <w:tcW w:w="5835" w:type="dxa"/>
            <w:tcBorders>
              <w:top w:val="nil"/>
              <w:left w:val="nil"/>
              <w:bottom w:val="nil"/>
              <w:right w:val="nil"/>
            </w:tcBorders>
            <w:tcMar>
              <w:top w:w="0" w:type="dxa"/>
              <w:left w:w="62" w:type="dxa"/>
              <w:bottom w:w="0" w:type="dxa"/>
              <w:right w:w="62" w:type="dxa"/>
            </w:tcMar>
          </w:tcPr>
          <w:p w:rsidR="00000000" w:rsidRPr="00A9176F" w:rsidP="00A9176F">
            <w:pPr>
              <w:pStyle w:val="ListBullet"/>
            </w:pPr>
            <w:r w:rsidRPr="00A9176F">
              <w:t>raw foods</w:t>
            </w:r>
          </w:p>
          <w:p w:rsidR="00000000" w:rsidRPr="00A9176F" w:rsidP="00A9176F">
            <w:pPr>
              <w:pStyle w:val="ListBullet"/>
            </w:pPr>
            <w:r w:rsidRPr="00A9176F">
              <w:t>ingredients</w:t>
            </w:r>
          </w:p>
          <w:p w:rsidR="00000000" w:rsidP="00A9176F">
            <w:pPr>
              <w:pStyle w:val="ListBullet"/>
              <w:rPr>
                <w:lang w:val="en-NZ"/>
              </w:rPr>
            </w:pPr>
            <w:r w:rsidRPr="00A9176F">
              <w:t>cold, frozen or reheated foods or ingredients.</w:t>
            </w:r>
          </w:p>
        </w:tc>
      </w:tr>
      <w:tr w:rsidTr="00B8260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9176F">
            <w:pPr>
              <w:pStyle w:val="BodyText"/>
              <w:rPr>
                <w:lang w:val="en-NZ"/>
              </w:rPr>
            </w:pPr>
          </w:p>
        </w:tc>
      </w:tr>
      <w:tr w:rsidTr="00B8260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9176F">
            <w:pPr>
              <w:pStyle w:val="BodyText"/>
              <w:rPr>
                <w:lang w:val="en-NZ"/>
              </w:rPr>
            </w:pPr>
            <w:r w:rsidRPr="00A9176F">
              <w:rPr>
                <w:rStyle w:val="BoldandItalics"/>
              </w:rPr>
              <w:t>Foods</w:t>
            </w:r>
            <w:r w:rsidRPr="00A9176F">
              <w:t xml:space="preserve"> to be produced by  cook-freeze methods may consist of entire meals or individual items according to enterprise requirements, </w:t>
            </w:r>
            <w:r w:rsidRPr="00A9176F">
              <w:t>including:</w:t>
            </w:r>
          </w:p>
        </w:tc>
        <w:tc>
          <w:tcPr>
            <w:tcW w:w="5835" w:type="dxa"/>
            <w:tcBorders>
              <w:top w:val="nil"/>
              <w:left w:val="nil"/>
              <w:bottom w:val="nil"/>
              <w:right w:val="nil"/>
            </w:tcBorders>
            <w:tcMar>
              <w:top w:w="0" w:type="dxa"/>
              <w:left w:w="62" w:type="dxa"/>
              <w:bottom w:w="0" w:type="dxa"/>
              <w:right w:w="62" w:type="dxa"/>
            </w:tcMar>
          </w:tcPr>
          <w:p w:rsidR="00000000" w:rsidRPr="00A9176F" w:rsidP="00A9176F">
            <w:pPr>
              <w:pStyle w:val="ListBullet"/>
            </w:pPr>
            <w:r w:rsidRPr="00A9176F">
              <w:t>bulk foods</w:t>
            </w:r>
          </w:p>
          <w:p w:rsidR="00000000" w:rsidRPr="00A9176F" w:rsidP="00A9176F">
            <w:pPr>
              <w:pStyle w:val="ListBullet"/>
            </w:pPr>
            <w:r w:rsidRPr="00A9176F">
              <w:t>plated meals</w:t>
            </w:r>
          </w:p>
          <w:p w:rsidR="00000000" w:rsidRPr="00A9176F" w:rsidP="00A9176F">
            <w:pPr>
              <w:pStyle w:val="ListBullet"/>
            </w:pPr>
            <w:r w:rsidRPr="00A9176F">
              <w:t>sous-vide products</w:t>
            </w:r>
          </w:p>
          <w:p w:rsidR="00000000" w:rsidRPr="00A9176F" w:rsidP="00A9176F">
            <w:pPr>
              <w:pStyle w:val="ListBullet"/>
            </w:pPr>
            <w:r w:rsidRPr="00A9176F">
              <w:t>meals-on-wheels</w:t>
            </w:r>
          </w:p>
          <w:p w:rsidR="00000000" w:rsidP="00A9176F">
            <w:pPr>
              <w:pStyle w:val="ListBullet"/>
              <w:rPr>
                <w:lang w:val="en-NZ"/>
              </w:rPr>
            </w:pPr>
            <w:r w:rsidRPr="00A9176F">
              <w:t>takeaway meals.</w:t>
            </w:r>
          </w:p>
        </w:tc>
      </w:tr>
      <w:tr w:rsidTr="00B8260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9176F">
            <w:pPr>
              <w:pStyle w:val="BodyText"/>
              <w:rPr>
                <w:lang w:val="en-NZ"/>
              </w:rPr>
            </w:pPr>
          </w:p>
        </w:tc>
      </w:tr>
      <w:tr w:rsidTr="00B8260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9176F">
            <w:pPr>
              <w:pStyle w:val="BodyText"/>
              <w:rPr>
                <w:lang w:val="en-NZ"/>
              </w:rPr>
            </w:pPr>
            <w:r w:rsidRPr="00A9176F">
              <w:rPr>
                <w:rStyle w:val="BoldandItalics"/>
              </w:rPr>
              <w:t>Appropriate storage</w:t>
            </w:r>
            <w:r w:rsidRPr="00A9176F">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A9176F" w:rsidP="00A9176F">
            <w:pPr>
              <w:pStyle w:val="ListBullet"/>
            </w:pPr>
            <w:r w:rsidRPr="00A9176F">
              <w:t>temperature</w:t>
            </w:r>
          </w:p>
          <w:p w:rsidR="00000000" w:rsidRPr="00A9176F" w:rsidP="00A9176F">
            <w:pPr>
              <w:pStyle w:val="ListBullet"/>
            </w:pPr>
            <w:r w:rsidRPr="00A9176F">
              <w:t>stock rotation</w:t>
            </w:r>
          </w:p>
          <w:p w:rsidR="00000000" w:rsidRPr="00A9176F" w:rsidP="00A9176F">
            <w:pPr>
              <w:pStyle w:val="ListBullet"/>
            </w:pPr>
            <w:r w:rsidRPr="00A9176F">
              <w:t>shelf life</w:t>
            </w:r>
          </w:p>
          <w:p w:rsidR="00000000" w:rsidRPr="00A9176F" w:rsidP="00A9176F">
            <w:pPr>
              <w:pStyle w:val="ListBullet"/>
            </w:pPr>
            <w:r w:rsidRPr="00A9176F">
              <w:t>food safety</w:t>
            </w:r>
          </w:p>
          <w:p w:rsidR="00000000" w:rsidRPr="00A9176F" w:rsidP="00A9176F">
            <w:pPr>
              <w:pStyle w:val="ListBullet"/>
            </w:pPr>
            <w:r w:rsidRPr="00A9176F">
              <w:t>impact on product quality</w:t>
            </w:r>
          </w:p>
          <w:p w:rsidR="00000000" w:rsidP="00A9176F">
            <w:pPr>
              <w:pStyle w:val="ListBullet"/>
              <w:rPr>
                <w:lang w:val="en-NZ"/>
              </w:rPr>
            </w:pPr>
            <w:r w:rsidRPr="00A9176F">
              <w:t>protection from contamination and spoilage.</w:t>
            </w:r>
          </w:p>
        </w:tc>
      </w:tr>
      <w:tr w:rsidTr="00B8260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9176F">
            <w:pPr>
              <w:pStyle w:val="BodyText"/>
              <w:rPr>
                <w:lang w:val="en-NZ"/>
              </w:rPr>
            </w:pPr>
          </w:p>
        </w:tc>
      </w:tr>
      <w:tr w:rsidTr="00B8260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9176F">
            <w:pPr>
              <w:pStyle w:val="BodyText"/>
              <w:rPr>
                <w:lang w:val="en-NZ"/>
              </w:rPr>
            </w:pPr>
            <w:r w:rsidRPr="00A9176F">
              <w:t xml:space="preserve">Appropriate methods for </w:t>
            </w:r>
            <w:r w:rsidRPr="00A9176F">
              <w:rPr>
                <w:rStyle w:val="BoldandItalics"/>
              </w:rPr>
              <w:t>thawing</w:t>
            </w:r>
            <w:r w:rsidRPr="00A9176F">
              <w:t xml:space="preserve"> frozen food items may include use of:</w:t>
            </w:r>
          </w:p>
        </w:tc>
        <w:tc>
          <w:tcPr>
            <w:tcW w:w="5835" w:type="dxa"/>
            <w:tcBorders>
              <w:top w:val="nil"/>
              <w:left w:val="nil"/>
              <w:bottom w:val="nil"/>
              <w:right w:val="nil"/>
            </w:tcBorders>
            <w:tcMar>
              <w:top w:w="0" w:type="dxa"/>
              <w:left w:w="62" w:type="dxa"/>
              <w:bottom w:w="0" w:type="dxa"/>
              <w:right w:w="62" w:type="dxa"/>
            </w:tcMar>
          </w:tcPr>
          <w:p w:rsidR="00000000" w:rsidRPr="00A9176F" w:rsidP="00A9176F">
            <w:pPr>
              <w:pStyle w:val="ListBullet"/>
            </w:pPr>
            <w:r w:rsidRPr="00A9176F">
              <w:t>chillers</w:t>
            </w:r>
          </w:p>
          <w:p w:rsidR="00000000" w:rsidRPr="00A9176F" w:rsidP="00A9176F">
            <w:pPr>
              <w:pStyle w:val="ListBullet"/>
            </w:pPr>
            <w:r w:rsidRPr="00A9176F">
              <w:t>coolrooms</w:t>
            </w:r>
          </w:p>
          <w:p w:rsidR="00000000" w:rsidP="00A9176F">
            <w:pPr>
              <w:pStyle w:val="ListBullet"/>
              <w:rPr>
                <w:lang w:val="en-NZ"/>
              </w:rPr>
            </w:pPr>
            <w:r w:rsidRPr="00A9176F">
              <w:t>refrigerators.</w:t>
            </w:r>
          </w:p>
        </w:tc>
      </w:tr>
      <w:tr w:rsidTr="00B8260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9176F">
            <w:pPr>
              <w:pStyle w:val="BodyText"/>
              <w:rPr>
                <w:lang w:val="en-NZ"/>
              </w:rPr>
            </w:pPr>
          </w:p>
        </w:tc>
      </w:tr>
      <w:tr w:rsidTr="00B8260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9176F">
            <w:pPr>
              <w:pStyle w:val="BodyText"/>
              <w:rPr>
                <w:lang w:val="en-NZ"/>
              </w:rPr>
            </w:pPr>
            <w:r w:rsidRPr="00A9176F">
              <w:rPr>
                <w:rStyle w:val="BoldandItalics"/>
              </w:rPr>
              <w:t>Appropriate methods</w:t>
            </w:r>
            <w:r w:rsidRPr="00A9176F">
              <w:t xml:space="preserve"> for reheating may include:</w:t>
            </w:r>
          </w:p>
        </w:tc>
        <w:tc>
          <w:tcPr>
            <w:tcW w:w="5835" w:type="dxa"/>
            <w:tcBorders>
              <w:top w:val="nil"/>
              <w:left w:val="nil"/>
              <w:bottom w:val="nil"/>
              <w:right w:val="nil"/>
            </w:tcBorders>
            <w:tcMar>
              <w:top w:w="0" w:type="dxa"/>
              <w:left w:w="62" w:type="dxa"/>
              <w:bottom w:w="0" w:type="dxa"/>
              <w:right w:w="62" w:type="dxa"/>
            </w:tcMar>
          </w:tcPr>
          <w:p w:rsidR="00000000" w:rsidRPr="00A9176F" w:rsidP="00A9176F">
            <w:pPr>
              <w:pStyle w:val="ListBullet"/>
            </w:pPr>
            <w:r w:rsidRPr="00A9176F">
              <w:t>low-heat convection</w:t>
            </w:r>
          </w:p>
          <w:p w:rsidR="00000000" w:rsidRPr="00A9176F" w:rsidP="00A9176F">
            <w:pPr>
              <w:pStyle w:val="ListBullet"/>
            </w:pPr>
            <w:r w:rsidRPr="00A9176F">
              <w:t>infra-red radiation</w:t>
            </w:r>
          </w:p>
          <w:p w:rsidR="00000000" w:rsidRPr="00A9176F" w:rsidP="00A9176F">
            <w:pPr>
              <w:pStyle w:val="ListBullet"/>
            </w:pPr>
            <w:r w:rsidRPr="00A9176F">
              <w:t>microwave</w:t>
            </w:r>
          </w:p>
          <w:p w:rsidR="00000000" w:rsidRPr="00A9176F" w:rsidP="00A9176F">
            <w:pPr>
              <w:pStyle w:val="ListBullet"/>
            </w:pPr>
            <w:r w:rsidRPr="00A9176F">
              <w:t>water bath</w:t>
            </w:r>
          </w:p>
          <w:p w:rsidR="00000000" w:rsidRPr="00A9176F" w:rsidP="00A9176F">
            <w:pPr>
              <w:pStyle w:val="ListBullet"/>
            </w:pPr>
            <w:r w:rsidRPr="00A9176F">
              <w:t>kettle</w:t>
            </w:r>
          </w:p>
          <w:p w:rsidR="00000000" w:rsidRPr="00A9176F" w:rsidP="00A9176F">
            <w:pPr>
              <w:pStyle w:val="ListBullet"/>
            </w:pPr>
            <w:r w:rsidRPr="00A9176F">
              <w:t>combi ovens.</w:t>
            </w:r>
          </w:p>
        </w:tc>
      </w:tr>
    </w:tbl>
    <w:p w:rsidR="00B82609" w:rsidP="00A9176F">
      <w:pPr>
        <w:pStyle w:val="BodyText"/>
      </w:pPr>
    </w:p>
    <w:p w:rsidR="00B82609" w:rsidP="00A9176F">
      <w:pPr>
        <w:pStyle w:val="BodyText"/>
      </w:pPr>
    </w:p>
    <w:p w:rsidR="00000000" w:rsidRPr="00A9176F" w:rsidP="00A9176F">
      <w:pPr>
        <w:pStyle w:val="Heading1"/>
      </w:pPr>
      <w:bookmarkStart w:id="12" w:name="O_146618"/>
      <w:bookmarkEnd w:id="12"/>
      <w:r w:rsidRPr="00A9176F">
        <w:t>Unit Sector(s)</w:t>
      </w:r>
    </w:p>
    <w:tbl>
      <w:tblPr>
        <w:tblW w:w="0" w:type="auto"/>
        <w:tblLayout w:type="fixed"/>
        <w:tblCellMar>
          <w:left w:w="62" w:type="dxa"/>
          <w:right w:w="62" w:type="dxa"/>
        </w:tblCellMar>
        <w:tblLook w:val="0000"/>
      </w:tblPr>
      <w:tblGrid>
        <w:gridCol w:w="2836"/>
        <w:gridCol w:w="6344"/>
      </w:tblGrid>
      <w:tr w:rsidTr="00B8260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A9176F">
            <w:pPr>
              <w:pStyle w:val="BodyText"/>
              <w:rPr>
                <w:lang w:val="en-NZ"/>
              </w:rPr>
            </w:pPr>
            <w:r w:rsidRPr="00A9176F">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A9176F" w:rsidP="00A9176F">
            <w:pPr>
              <w:pStyle w:val="BodyText"/>
            </w:pPr>
            <w:r w:rsidRPr="00A9176F">
              <w:t>Hospitality</w:t>
            </w:r>
          </w:p>
        </w:tc>
      </w:tr>
    </w:tbl>
    <w:p w:rsidR="00000000" w:rsidRPr="00A9176F" w:rsidP="00A9176F">
      <w:pPr>
        <w:pStyle w:val="BodyText"/>
      </w:pPr>
    </w:p>
    <w:p w:rsidR="00000000" w:rsidRPr="00A9176F" w:rsidP="00A9176F">
      <w:pPr>
        <w:pStyle w:val="AllowPageBreak"/>
      </w:pPr>
    </w:p>
    <w:p w:rsidR="00000000" w:rsidRPr="00A9176F" w:rsidP="00A9176F">
      <w:pPr>
        <w:pStyle w:val="Heading1"/>
      </w:pPr>
      <w:bookmarkStart w:id="13" w:name="O_163302"/>
      <w:bookmarkEnd w:id="13"/>
      <w:r w:rsidRPr="00A9176F">
        <w:t>Competency field</w:t>
      </w:r>
    </w:p>
    <w:tbl>
      <w:tblPr>
        <w:tblW w:w="0" w:type="auto"/>
        <w:tblLayout w:type="fixed"/>
        <w:tblCellMar>
          <w:left w:w="62" w:type="dxa"/>
          <w:right w:w="62" w:type="dxa"/>
        </w:tblCellMar>
        <w:tblLook w:val="0000"/>
      </w:tblPr>
      <w:tblGrid>
        <w:gridCol w:w="2836"/>
        <w:gridCol w:w="6344"/>
      </w:tblGrid>
      <w:tr w:rsidTr="00B8260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A9176F">
            <w:pPr>
              <w:pStyle w:val="BodyText"/>
              <w:rPr>
                <w:lang w:val="en-NZ"/>
              </w:rPr>
            </w:pPr>
            <w:r w:rsidRPr="00A9176F">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A9176F">
            <w:pPr>
              <w:pStyle w:val="BodyText"/>
              <w:rPr>
                <w:lang w:val="en-NZ"/>
              </w:rPr>
            </w:pPr>
            <w:r w:rsidRPr="00A9176F">
              <w:t>Commercial Cookery and Catering</w:t>
            </w:r>
          </w:p>
        </w:tc>
      </w:tr>
      <w:tr w:rsidTr="00B8260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A9176F" w:rsidP="00A9176F">
            <w:pPr>
              <w:pStyle w:val="BodyText"/>
            </w:pPr>
          </w:p>
        </w:tc>
      </w:tr>
    </w:tbl>
    <w:p w:rsidR="00000000" w:rsidRPr="00A9176F" w:rsidP="00A9176F">
      <w:pPr>
        <w:pStyle w:val="BodyText"/>
      </w:pPr>
    </w:p>
    <w:p w:rsidR="00000000" w:rsidRPr="00A9176F" w:rsidP="00A9176F"/>
    <w:sectPr w:rsidSect="00A9176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7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82609" w:rsidP="00B826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7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609" w:rsidP="00A917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82609" w:rsidP="00A9176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B82609" w:rsidP="00A9176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7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82609" w:rsidP="00B8260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7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609" w:rsidP="00A9176F">
    <w:pPr>
      <w:pStyle w:val="Header"/>
      <w:framePr w:wrap="around"/>
    </w:pPr>
    <w:r>
      <w:fldChar w:fldCharType="begin"/>
    </w:r>
    <w:r>
      <w:instrText xml:space="preserve"> TITLE   \* MERGEFORMAT </w:instrText>
    </w:r>
    <w:r>
      <w:fldChar w:fldCharType="separate"/>
    </w:r>
    <w:r>
      <w:t>SITHCCC034A Apply cook-freeze production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82609" w:rsidP="00A9176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2FC43D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422A41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176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9176F"/>
    <w:pPr>
      <w:spacing w:before="360" w:after="60"/>
      <w:outlineLvl w:val="0"/>
    </w:pPr>
    <w:rPr>
      <w:sz w:val="32"/>
    </w:rPr>
  </w:style>
  <w:style w:type="paragraph" w:styleId="Heading2">
    <w:name w:val="heading 2"/>
    <w:basedOn w:val="HeadingBase"/>
    <w:next w:val="BodyText"/>
    <w:link w:val="Heading2Char"/>
    <w:qFormat/>
    <w:rsid w:val="00A9176F"/>
    <w:pPr>
      <w:keepLines/>
      <w:spacing w:before="240" w:after="120"/>
      <w:outlineLvl w:val="1"/>
    </w:pPr>
    <w:rPr>
      <w:sz w:val="28"/>
      <w:szCs w:val="40"/>
    </w:rPr>
  </w:style>
  <w:style w:type="paragraph" w:styleId="Heading3">
    <w:name w:val="heading 3"/>
    <w:basedOn w:val="HeadingBase"/>
    <w:next w:val="BodyText"/>
    <w:link w:val="Heading3Char"/>
    <w:qFormat/>
    <w:rsid w:val="00A9176F"/>
    <w:pPr>
      <w:spacing w:before="180" w:after="120"/>
      <w:outlineLvl w:val="2"/>
    </w:pPr>
    <w:rPr>
      <w:spacing w:val="-10"/>
      <w:kern w:val="32"/>
    </w:rPr>
  </w:style>
  <w:style w:type="paragraph" w:styleId="Heading4">
    <w:name w:val="heading 4"/>
    <w:basedOn w:val="HeadingBase"/>
    <w:next w:val="BodyText"/>
    <w:link w:val="Heading4Char"/>
    <w:qFormat/>
    <w:rsid w:val="00A9176F"/>
    <w:pPr>
      <w:spacing w:before="160" w:after="120"/>
      <w:outlineLvl w:val="3"/>
    </w:pPr>
    <w:rPr>
      <w:sz w:val="22"/>
    </w:rPr>
  </w:style>
  <w:style w:type="paragraph" w:styleId="Heading5">
    <w:name w:val="heading 5"/>
    <w:basedOn w:val="HeadingBase"/>
    <w:next w:val="Normal"/>
    <w:link w:val="Heading5Char"/>
    <w:qFormat/>
    <w:rsid w:val="00A9176F"/>
    <w:pPr>
      <w:spacing w:before="80"/>
      <w:outlineLvl w:val="4"/>
    </w:pPr>
    <w:rPr>
      <w:color w:val="918585"/>
      <w:sz w:val="20"/>
    </w:rPr>
  </w:style>
  <w:style w:type="paragraph" w:styleId="Heading6">
    <w:name w:val="heading 6"/>
    <w:basedOn w:val="HeadingBase"/>
    <w:next w:val="Normal"/>
    <w:link w:val="Heading6Char"/>
    <w:qFormat/>
    <w:rsid w:val="00A9176F"/>
    <w:pPr>
      <w:spacing w:before="60"/>
      <w:outlineLvl w:val="5"/>
    </w:pPr>
    <w:rPr>
      <w:color w:val="918585"/>
      <w:sz w:val="20"/>
    </w:rPr>
  </w:style>
  <w:style w:type="paragraph" w:styleId="Heading7">
    <w:name w:val="heading 7"/>
    <w:basedOn w:val="Normal"/>
    <w:next w:val="Normal"/>
    <w:link w:val="Heading7Char"/>
    <w:qFormat/>
    <w:rsid w:val="00A9176F"/>
    <w:pPr>
      <w:ind w:left="720"/>
      <w:outlineLvl w:val="6"/>
    </w:pPr>
    <w:rPr>
      <w:i/>
    </w:rPr>
  </w:style>
  <w:style w:type="paragraph" w:styleId="Heading8">
    <w:name w:val="heading 8"/>
    <w:basedOn w:val="Normal"/>
    <w:next w:val="Normal"/>
    <w:link w:val="Heading8Char"/>
    <w:qFormat/>
    <w:rsid w:val="00A9176F"/>
    <w:pPr>
      <w:ind w:left="720"/>
      <w:outlineLvl w:val="7"/>
    </w:pPr>
    <w:rPr>
      <w:i/>
    </w:rPr>
  </w:style>
  <w:style w:type="paragraph" w:styleId="Heading9">
    <w:name w:val="heading 9"/>
    <w:basedOn w:val="Normal"/>
    <w:next w:val="Normal"/>
    <w:link w:val="Heading9Char"/>
    <w:qFormat/>
    <w:rsid w:val="00A9176F"/>
    <w:pPr>
      <w:ind w:left="720"/>
      <w:outlineLvl w:val="8"/>
    </w:pPr>
    <w:rPr>
      <w:i/>
    </w:rPr>
  </w:style>
  <w:style w:type="character" w:default="1" w:styleId="DefaultParagraphFont">
    <w:name w:val="Default Paragraph Font"/>
    <w:uiPriority w:val="1"/>
    <w:unhideWhenUsed/>
    <w:rsid w:val="00A917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176F"/>
  </w:style>
  <w:style w:type="character" w:customStyle="1" w:styleId="Heading1Char">
    <w:name w:val="Heading 1 Char"/>
    <w:basedOn w:val="DefaultParagraphFont"/>
    <w:link w:val="Heading1"/>
    <w:rsid w:val="00A9176F"/>
    <w:rPr>
      <w:rFonts w:ascii="Times New Roman" w:eastAsia="Times New Roman" w:hAnsi="Times New Roman" w:cs="Times New Roman"/>
      <w:b/>
      <w:sz w:val="32"/>
      <w:szCs w:val="20"/>
      <w:lang w:eastAsia="en-US"/>
    </w:rPr>
  </w:style>
  <w:style w:type="paragraph" w:styleId="BodyText">
    <w:name w:val="Body Text"/>
    <w:basedOn w:val="Normal"/>
    <w:link w:val="BodyTextChar"/>
    <w:rsid w:val="00A9176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9176F"/>
    <w:rPr>
      <w:rFonts w:ascii="Times New Roman" w:eastAsia="Times New Roman" w:hAnsi="Times New Roman" w:cs="Times New Roman"/>
      <w:sz w:val="24"/>
      <w:lang w:val="en-US" w:eastAsia="en-US"/>
    </w:rPr>
  </w:style>
  <w:style w:type="paragraph" w:styleId="Footer">
    <w:name w:val="footer"/>
    <w:basedOn w:val="Normal"/>
    <w:link w:val="FooterChar"/>
    <w:rsid w:val="00A917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176F"/>
    <w:rPr>
      <w:rFonts w:ascii="Times New Roman" w:eastAsia="Times New Roman" w:hAnsi="Times New Roman" w:cs="Times New Roman"/>
      <w:sz w:val="16"/>
      <w:lang w:val="en-US" w:eastAsia="en-US"/>
    </w:rPr>
  </w:style>
  <w:style w:type="paragraph" w:styleId="List">
    <w:name w:val="List"/>
    <w:basedOn w:val="BodyText"/>
    <w:next w:val="BodyText"/>
    <w:rsid w:val="00A9176F"/>
    <w:pPr>
      <w:tabs>
        <w:tab w:val="left" w:pos="340"/>
      </w:tabs>
      <w:spacing w:before="60" w:after="60"/>
      <w:ind w:left="340" w:hanging="340"/>
    </w:pPr>
  </w:style>
  <w:style w:type="paragraph" w:styleId="ListBullet">
    <w:name w:val="List Bullet"/>
    <w:basedOn w:val="List"/>
    <w:rsid w:val="00A9176F"/>
    <w:pPr>
      <w:numPr>
        <w:numId w:val="12"/>
      </w:numPr>
      <w:tabs>
        <w:tab w:val="clear" w:pos="340"/>
      </w:tabs>
      <w:spacing w:before="40" w:after="40"/>
    </w:pPr>
  </w:style>
  <w:style w:type="character" w:customStyle="1" w:styleId="SpecialBold">
    <w:name w:val="Special Bold"/>
    <w:basedOn w:val="DefaultParagraphFont"/>
    <w:rsid w:val="00A9176F"/>
    <w:rPr>
      <w:b/>
      <w:spacing w:val="0"/>
    </w:rPr>
  </w:style>
  <w:style w:type="paragraph" w:styleId="Header">
    <w:name w:val="header"/>
    <w:basedOn w:val="Normal"/>
    <w:link w:val="HeaderChar"/>
    <w:rsid w:val="00A917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176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9176F"/>
    <w:pPr>
      <w:spacing w:before="240" w:after="120"/>
      <w:outlineLvl w:val="0"/>
    </w:pPr>
    <w:rPr>
      <w:rFonts w:ascii="Times New Roman" w:hAnsi="Times New Roman"/>
      <w:b/>
      <w:sz w:val="28"/>
    </w:rPr>
  </w:style>
  <w:style w:type="paragraph" w:customStyle="1" w:styleId="AllowPageBreak">
    <w:name w:val="AllowPageBreak"/>
    <w:rsid w:val="00A9176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9176F"/>
    <w:rPr>
      <w:b/>
      <w:i/>
      <w:u w:val="none"/>
    </w:rPr>
  </w:style>
  <w:style w:type="character" w:customStyle="1" w:styleId="Heading2Char">
    <w:name w:val="Heading 2 Char"/>
    <w:basedOn w:val="DefaultParagraphFont"/>
    <w:link w:val="Heading2"/>
    <w:rsid w:val="00A917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17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17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17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17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176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9176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9176F"/>
    <w:rPr>
      <w:rFonts w:ascii="Courier New" w:eastAsia="Times New Roman" w:hAnsi="Courier New" w:cs="Times New Roman"/>
      <w:i/>
      <w:szCs w:val="20"/>
      <w:lang w:val="en-US" w:eastAsia="en-US"/>
    </w:rPr>
  </w:style>
  <w:style w:type="paragraph" w:customStyle="1" w:styleId="HeadingBase">
    <w:name w:val="Heading Base"/>
    <w:rsid w:val="00A917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176F"/>
    <w:pPr>
      <w:tabs>
        <w:tab w:val="right" w:leader="dot" w:pos="9072"/>
      </w:tabs>
      <w:ind w:left="567"/>
    </w:pPr>
    <w:rPr>
      <w:szCs w:val="22"/>
    </w:rPr>
  </w:style>
  <w:style w:type="paragraph" w:customStyle="1" w:styleId="TOCBase">
    <w:name w:val="TOC Base"/>
    <w:rsid w:val="00A917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176F"/>
    <w:pPr>
      <w:tabs>
        <w:tab w:val="right" w:leader="dot" w:pos="9072"/>
      </w:tabs>
      <w:spacing w:before="40" w:after="40"/>
      <w:ind w:left="284"/>
    </w:pPr>
    <w:rPr>
      <w:rFonts w:ascii="Times New Roman" w:hAnsi="Times New Roman"/>
    </w:rPr>
  </w:style>
  <w:style w:type="paragraph" w:styleId="TOC1">
    <w:name w:val="toc 1"/>
    <w:basedOn w:val="TOCBase"/>
    <w:next w:val="Normal"/>
    <w:rsid w:val="00A9176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9176F"/>
    <w:pPr>
      <w:spacing w:before="5040"/>
      <w:jc w:val="center"/>
    </w:pPr>
    <w:rPr>
      <w:sz w:val="48"/>
      <w:szCs w:val="72"/>
      <w:lang w:val="en-US"/>
    </w:rPr>
  </w:style>
  <w:style w:type="character" w:customStyle="1" w:styleId="TitleChar">
    <w:name w:val="Title Char"/>
    <w:basedOn w:val="DefaultParagraphFont"/>
    <w:link w:val="Title"/>
    <w:rsid w:val="00A917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176F"/>
    <w:pPr>
      <w:tabs>
        <w:tab w:val="left" w:pos="3600"/>
        <w:tab w:val="left" w:pos="3958"/>
      </w:tabs>
    </w:pPr>
  </w:style>
  <w:style w:type="paragraph" w:customStyle="1" w:styleId="Note">
    <w:name w:val="Note"/>
    <w:basedOn w:val="BodyText"/>
    <w:rsid w:val="00A917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176F"/>
    <w:pPr>
      <w:framePr w:wrap="auto" w:hAnchor="text" w:y="6049"/>
    </w:pPr>
    <w:rPr>
      <w:color w:val="000000"/>
      <w:sz w:val="40"/>
    </w:rPr>
  </w:style>
  <w:style w:type="paragraph" w:customStyle="1" w:styleId="TOCTitle">
    <w:name w:val="TOCTitle"/>
    <w:basedOn w:val="Heading1"/>
    <w:rsid w:val="00A9176F"/>
    <w:pPr>
      <w:spacing w:after="240"/>
      <w:jc w:val="center"/>
      <w:outlineLvl w:val="9"/>
    </w:pPr>
    <w:rPr>
      <w:caps/>
    </w:rPr>
  </w:style>
  <w:style w:type="paragraph" w:customStyle="1" w:styleId="Version">
    <w:name w:val="Version"/>
    <w:rsid w:val="00A9176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9176F"/>
    <w:pPr>
      <w:numPr>
        <w:numId w:val="13"/>
      </w:numPr>
      <w:tabs>
        <w:tab w:val="clear" w:pos="680"/>
      </w:tabs>
    </w:pPr>
  </w:style>
  <w:style w:type="paragraph" w:styleId="Index1">
    <w:name w:val="index 1"/>
    <w:basedOn w:val="Normal"/>
    <w:next w:val="Normal"/>
    <w:semiHidden/>
    <w:rsid w:val="00A9176F"/>
    <w:pPr>
      <w:keepNext w:val="0"/>
      <w:tabs>
        <w:tab w:val="right" w:pos="4176"/>
      </w:tabs>
      <w:ind w:left="198" w:hanging="198"/>
    </w:pPr>
    <w:rPr>
      <w:rFonts w:ascii="Garamond" w:hAnsi="Garamond"/>
    </w:rPr>
  </w:style>
  <w:style w:type="paragraph" w:styleId="IndexHeading">
    <w:name w:val="index heading"/>
    <w:basedOn w:val="Normal"/>
    <w:next w:val="Index1"/>
    <w:semiHidden/>
    <w:rsid w:val="00A9176F"/>
    <w:pPr>
      <w:spacing w:before="120" w:after="120"/>
    </w:pPr>
    <w:rPr>
      <w:rFonts w:ascii="Arial" w:hAnsi="Arial"/>
      <w:b/>
      <w:color w:val="918585"/>
      <w:sz w:val="24"/>
    </w:rPr>
  </w:style>
  <w:style w:type="paragraph" w:customStyle="1" w:styleId="Chapter">
    <w:name w:val="Chapter"/>
    <w:basedOn w:val="Normal"/>
    <w:rsid w:val="00A9176F"/>
    <w:pPr>
      <w:spacing w:before="240"/>
    </w:pPr>
    <w:rPr>
      <w:rFonts w:ascii="Times New Roman" w:hAnsi="Times New Roman"/>
      <w:smallCaps/>
      <w:spacing w:val="80"/>
      <w:sz w:val="28"/>
    </w:rPr>
  </w:style>
  <w:style w:type="paragraph" w:customStyle="1" w:styleId="InChapter">
    <w:name w:val="InChapter"/>
    <w:basedOn w:val="Heading3"/>
    <w:rsid w:val="00A9176F"/>
    <w:pPr>
      <w:spacing w:after="240"/>
      <w:outlineLvl w:val="9"/>
    </w:pPr>
    <w:rPr>
      <w:noProof/>
    </w:rPr>
  </w:style>
  <w:style w:type="paragraph" w:styleId="Index2">
    <w:name w:val="index 2"/>
    <w:basedOn w:val="Normal"/>
    <w:next w:val="Normal"/>
    <w:semiHidden/>
    <w:rsid w:val="00A9176F"/>
    <w:pPr>
      <w:tabs>
        <w:tab w:val="right" w:pos="4176"/>
      </w:tabs>
      <w:ind w:left="568" w:hanging="284"/>
    </w:pPr>
    <w:rPr>
      <w:rFonts w:ascii="Garamond" w:hAnsi="Garamond"/>
    </w:rPr>
  </w:style>
  <w:style w:type="paragraph" w:customStyle="1" w:styleId="Byline">
    <w:name w:val="Byline"/>
    <w:rsid w:val="00A917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176F"/>
    <w:pPr>
      <w:tabs>
        <w:tab w:val="clear" w:pos="3600"/>
        <w:tab w:val="clear" w:pos="3958"/>
      </w:tabs>
      <w:jc w:val="right"/>
    </w:pPr>
  </w:style>
  <w:style w:type="character" w:styleId="Emphasis">
    <w:name w:val="Emphasis"/>
    <w:basedOn w:val="DefaultParagraphFont"/>
    <w:qFormat/>
    <w:rsid w:val="00A9176F"/>
    <w:rPr>
      <w:i/>
    </w:rPr>
  </w:style>
  <w:style w:type="paragraph" w:styleId="Caption">
    <w:name w:val="caption"/>
    <w:basedOn w:val="BodyText"/>
    <w:next w:val="Normal"/>
    <w:qFormat/>
    <w:rsid w:val="00A9176F"/>
    <w:pPr>
      <w:framePr w:w="2268" w:hSpace="181" w:vSpace="181" w:wrap="around" w:vAnchor="text" w:hAnchor="page" w:x="1135" w:y="285" w:anchorLock="1"/>
    </w:pPr>
    <w:rPr>
      <w:i/>
    </w:rPr>
  </w:style>
  <w:style w:type="paragraph" w:customStyle="1" w:styleId="MiniTOCTitle">
    <w:name w:val="MiniTOCTitle"/>
    <w:basedOn w:val="Heading4"/>
    <w:rsid w:val="00A9176F"/>
    <w:pPr>
      <w:spacing w:before="240"/>
      <w:outlineLvl w:val="9"/>
    </w:pPr>
    <w:rPr>
      <w:noProof/>
      <w:sz w:val="24"/>
    </w:rPr>
  </w:style>
  <w:style w:type="paragraph" w:customStyle="1" w:styleId="MiniTOCItem">
    <w:name w:val="MiniTOCItem"/>
    <w:basedOn w:val="ListBullet"/>
    <w:rsid w:val="00A9176F"/>
    <w:pPr>
      <w:numPr>
        <w:numId w:val="0"/>
      </w:numPr>
      <w:tabs>
        <w:tab w:val="right" w:leader="dot" w:pos="6521"/>
      </w:tabs>
      <w:spacing w:before="0" w:after="0"/>
    </w:pPr>
  </w:style>
  <w:style w:type="paragraph" w:customStyle="1" w:styleId="TOFTitle">
    <w:name w:val="TOFTitle"/>
    <w:basedOn w:val="TOCTitle"/>
    <w:rsid w:val="00A9176F"/>
  </w:style>
  <w:style w:type="paragraph" w:styleId="TableofFigures">
    <w:name w:val="table of figures"/>
    <w:basedOn w:val="Normal"/>
    <w:next w:val="Normal"/>
    <w:semiHidden/>
    <w:rsid w:val="00A9176F"/>
    <w:pPr>
      <w:tabs>
        <w:tab w:val="right" w:leader="dot" w:pos="9072"/>
      </w:tabs>
      <w:ind w:left="970" w:hanging="403"/>
    </w:pPr>
    <w:rPr>
      <w:rFonts w:ascii="Times New Roman" w:hAnsi="Times New Roman"/>
      <w:b/>
    </w:rPr>
  </w:style>
  <w:style w:type="paragraph" w:styleId="ListNumber">
    <w:name w:val="List Number"/>
    <w:basedOn w:val="List"/>
    <w:rsid w:val="00A9176F"/>
    <w:pPr>
      <w:numPr>
        <w:numId w:val="10"/>
      </w:numPr>
    </w:pPr>
  </w:style>
  <w:style w:type="character" w:customStyle="1" w:styleId="WingdingSymbols">
    <w:name w:val="Wingding Symbols"/>
    <w:rsid w:val="00A9176F"/>
    <w:rPr>
      <w:rFonts w:ascii="Wingdings" w:hAnsi="Wingdings"/>
    </w:rPr>
  </w:style>
  <w:style w:type="paragraph" w:customStyle="1" w:styleId="TableHeading">
    <w:name w:val="Table Heading"/>
    <w:basedOn w:val="HeadingBase"/>
    <w:rsid w:val="00A9176F"/>
    <w:pPr>
      <w:keepLines/>
      <w:pBdr>
        <w:bottom w:val="single" w:sz="6" w:space="1" w:color="918585"/>
      </w:pBdr>
      <w:spacing w:before="240"/>
    </w:pPr>
  </w:style>
  <w:style w:type="character" w:customStyle="1" w:styleId="HotSpot">
    <w:name w:val="HotSpot"/>
    <w:rsid w:val="00A9176F"/>
    <w:rPr>
      <w:color w:val="0033CC"/>
      <w:u w:val="none"/>
    </w:rPr>
  </w:style>
  <w:style w:type="paragraph" w:customStyle="1" w:styleId="BodyTextRight">
    <w:name w:val="Body Text Right"/>
    <w:basedOn w:val="BodyText"/>
    <w:rsid w:val="00A9176F"/>
    <w:pPr>
      <w:spacing w:before="0" w:after="0"/>
      <w:jc w:val="right"/>
    </w:pPr>
  </w:style>
  <w:style w:type="paragraph" w:styleId="Index3">
    <w:name w:val="index 3"/>
    <w:basedOn w:val="ListNumber2"/>
    <w:next w:val="Normal"/>
    <w:semiHidden/>
    <w:rsid w:val="00A9176F"/>
    <w:pPr>
      <w:numPr>
        <w:numId w:val="0"/>
      </w:numPr>
      <w:tabs>
        <w:tab w:val="right" w:leader="dot" w:pos="4176"/>
      </w:tabs>
    </w:pPr>
  </w:style>
  <w:style w:type="paragraph" w:styleId="ListNumber2">
    <w:name w:val="List Number 2"/>
    <w:basedOn w:val="List2"/>
    <w:rsid w:val="00A9176F"/>
    <w:pPr>
      <w:numPr>
        <w:numId w:val="9"/>
      </w:numPr>
      <w:tabs>
        <w:tab w:val="clear" w:pos="1060"/>
      </w:tabs>
    </w:pPr>
  </w:style>
  <w:style w:type="paragraph" w:customStyle="1" w:styleId="MarginNote">
    <w:name w:val="Margin Note"/>
    <w:basedOn w:val="BodyText"/>
    <w:rsid w:val="00A917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17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176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9176F"/>
    <w:rPr>
      <w:sz w:val="32"/>
    </w:rPr>
  </w:style>
  <w:style w:type="paragraph" w:customStyle="1" w:styleId="HeadingProcedure">
    <w:name w:val="Heading Procedure"/>
    <w:basedOn w:val="HeadingBase"/>
    <w:next w:val="Normal"/>
    <w:rsid w:val="00A9176F"/>
    <w:pPr>
      <w:tabs>
        <w:tab w:val="left" w:pos="0"/>
      </w:tabs>
      <w:spacing w:before="120" w:after="60"/>
    </w:pPr>
    <w:rPr>
      <w:i/>
      <w:color w:val="918585"/>
      <w:sz w:val="22"/>
    </w:rPr>
  </w:style>
  <w:style w:type="paragraph" w:customStyle="1" w:styleId="TableBodyText">
    <w:name w:val="Table Body Text"/>
    <w:basedOn w:val="BodyText"/>
    <w:rsid w:val="00A9176F"/>
    <w:pPr>
      <w:spacing w:before="60" w:after="60"/>
    </w:pPr>
  </w:style>
  <w:style w:type="paragraph" w:styleId="ListContinue">
    <w:name w:val="List Continue"/>
    <w:basedOn w:val="List"/>
    <w:rsid w:val="00A9176F"/>
    <w:pPr>
      <w:ind w:firstLine="0"/>
    </w:pPr>
  </w:style>
  <w:style w:type="paragraph" w:customStyle="1" w:styleId="ListNote">
    <w:name w:val="List Note"/>
    <w:basedOn w:val="List"/>
    <w:rsid w:val="00A9176F"/>
    <w:pPr>
      <w:pBdr>
        <w:top w:val="single" w:sz="6" w:space="2" w:color="918585"/>
        <w:bottom w:val="single" w:sz="6" w:space="2" w:color="918585"/>
      </w:pBdr>
      <w:tabs>
        <w:tab w:val="left" w:pos="1021"/>
      </w:tabs>
      <w:ind w:firstLine="0"/>
    </w:pPr>
  </w:style>
  <w:style w:type="paragraph" w:customStyle="1" w:styleId="Warning">
    <w:name w:val="Warning"/>
    <w:basedOn w:val="BodyText"/>
    <w:rsid w:val="00A9176F"/>
    <w:pPr>
      <w:shd w:val="clear" w:color="auto" w:fill="D9D9D9"/>
      <w:tabs>
        <w:tab w:val="left" w:pos="992"/>
      </w:tabs>
      <w:ind w:left="119" w:right="119"/>
    </w:pPr>
    <w:rPr>
      <w:sz w:val="20"/>
    </w:rPr>
  </w:style>
  <w:style w:type="paragraph" w:customStyle="1" w:styleId="MarginIcons">
    <w:name w:val="Margin Icons"/>
    <w:basedOn w:val="BodyText"/>
    <w:rsid w:val="00A917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176F"/>
    <w:rPr>
      <w:rFonts w:ascii="Courier New" w:hAnsi="Courier New"/>
    </w:rPr>
  </w:style>
  <w:style w:type="paragraph" w:customStyle="1" w:styleId="NoteBullet">
    <w:name w:val="Note Bullet"/>
    <w:basedOn w:val="Note"/>
    <w:rsid w:val="00A9176F"/>
    <w:pPr>
      <w:tabs>
        <w:tab w:val="clear" w:pos="680"/>
      </w:tabs>
      <w:spacing w:before="60" w:after="60"/>
    </w:pPr>
  </w:style>
  <w:style w:type="paragraph" w:customStyle="1" w:styleId="SubHeading2">
    <w:name w:val="SubHeading2"/>
    <w:basedOn w:val="HeadingBase"/>
    <w:rsid w:val="00A9176F"/>
    <w:pPr>
      <w:spacing w:before="240" w:after="60"/>
    </w:pPr>
    <w:rPr>
      <w:sz w:val="20"/>
    </w:rPr>
  </w:style>
  <w:style w:type="paragraph" w:customStyle="1" w:styleId="SubHeading1">
    <w:name w:val="SubHeading1"/>
    <w:basedOn w:val="HeadingBase"/>
    <w:rsid w:val="00A9176F"/>
    <w:pPr>
      <w:spacing w:before="240" w:after="60"/>
    </w:pPr>
    <w:rPr>
      <w:color w:val="918585"/>
      <w:sz w:val="22"/>
    </w:rPr>
  </w:style>
  <w:style w:type="paragraph" w:customStyle="1" w:styleId="SideHeading">
    <w:name w:val="Side Heading"/>
    <w:basedOn w:val="HeadingBase"/>
    <w:rsid w:val="00A917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176F"/>
    <w:pPr>
      <w:tabs>
        <w:tab w:val="num" w:pos="360"/>
      </w:tabs>
    </w:pPr>
  </w:style>
  <w:style w:type="paragraph" w:styleId="PlainText">
    <w:name w:val="Plain Text"/>
    <w:basedOn w:val="Normal"/>
    <w:link w:val="PlainTextChar"/>
    <w:rsid w:val="00A9176F"/>
    <w:rPr>
      <w:sz w:val="20"/>
    </w:rPr>
  </w:style>
  <w:style w:type="character" w:customStyle="1" w:styleId="PlainTextChar">
    <w:name w:val="Plain Text Char"/>
    <w:basedOn w:val="DefaultParagraphFont"/>
    <w:link w:val="PlainText"/>
    <w:rsid w:val="00A9176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9176F"/>
    <w:rPr>
      <w:b/>
      <w:smallCaps/>
    </w:rPr>
  </w:style>
  <w:style w:type="paragraph" w:customStyle="1" w:styleId="TableListNumber">
    <w:name w:val="Table List Number"/>
    <w:basedOn w:val="ListNumber"/>
    <w:rsid w:val="00A9176F"/>
    <w:pPr>
      <w:numPr>
        <w:numId w:val="0"/>
      </w:numPr>
    </w:pPr>
  </w:style>
  <w:style w:type="paragraph" w:styleId="TOC4">
    <w:name w:val="toc 4"/>
    <w:basedOn w:val="TOCBase"/>
    <w:next w:val="Normal"/>
    <w:semiHidden/>
    <w:rsid w:val="00A9176F"/>
    <w:pPr>
      <w:tabs>
        <w:tab w:val="right" w:leader="dot" w:pos="9071"/>
      </w:tabs>
      <w:ind w:left="1701"/>
    </w:pPr>
  </w:style>
  <w:style w:type="paragraph" w:customStyle="1" w:styleId="ListAlpha">
    <w:name w:val="List Alpha"/>
    <w:basedOn w:val="List"/>
    <w:rsid w:val="00A9176F"/>
    <w:pPr>
      <w:numPr>
        <w:numId w:val="8"/>
      </w:numPr>
    </w:pPr>
  </w:style>
  <w:style w:type="paragraph" w:customStyle="1" w:styleId="ListAlpha2">
    <w:name w:val="List Alpha 2"/>
    <w:basedOn w:val="List2"/>
    <w:rsid w:val="00A9176F"/>
    <w:pPr>
      <w:numPr>
        <w:numId w:val="7"/>
      </w:numPr>
    </w:pPr>
  </w:style>
  <w:style w:type="paragraph" w:styleId="List2">
    <w:name w:val="List 2"/>
    <w:basedOn w:val="BodyText"/>
    <w:rsid w:val="00A9176F"/>
    <w:pPr>
      <w:tabs>
        <w:tab w:val="left" w:pos="680"/>
      </w:tabs>
      <w:spacing w:before="60" w:after="60"/>
      <w:ind w:left="680" w:hanging="340"/>
    </w:pPr>
  </w:style>
  <w:style w:type="paragraph" w:styleId="List3">
    <w:name w:val="List 3"/>
    <w:basedOn w:val="BodyText"/>
    <w:rsid w:val="00A9176F"/>
    <w:pPr>
      <w:tabs>
        <w:tab w:val="left" w:pos="1021"/>
      </w:tabs>
      <w:spacing w:before="60" w:after="60"/>
      <w:ind w:left="1020" w:hanging="340"/>
    </w:pPr>
  </w:style>
  <w:style w:type="paragraph" w:styleId="List4">
    <w:name w:val="List 4"/>
    <w:basedOn w:val="BodyText"/>
    <w:rsid w:val="00A9176F"/>
    <w:pPr>
      <w:tabs>
        <w:tab w:val="left" w:pos="1361"/>
      </w:tabs>
      <w:spacing w:before="60" w:after="60"/>
      <w:ind w:left="1361" w:hanging="340"/>
    </w:pPr>
  </w:style>
  <w:style w:type="paragraph" w:styleId="List5">
    <w:name w:val="List 5"/>
    <w:basedOn w:val="BodyText"/>
    <w:rsid w:val="00A9176F"/>
    <w:pPr>
      <w:tabs>
        <w:tab w:val="left" w:pos="1701"/>
      </w:tabs>
      <w:spacing w:before="60" w:after="60"/>
      <w:ind w:left="1701" w:hanging="340"/>
    </w:pPr>
  </w:style>
  <w:style w:type="paragraph" w:styleId="ListBullet3">
    <w:name w:val="List Bullet 3"/>
    <w:basedOn w:val="List3"/>
    <w:rsid w:val="00A9176F"/>
    <w:pPr>
      <w:numPr>
        <w:numId w:val="14"/>
      </w:numPr>
      <w:tabs>
        <w:tab w:val="clear" w:pos="1021"/>
      </w:tabs>
      <w:ind w:left="1037" w:hanging="357"/>
    </w:pPr>
  </w:style>
  <w:style w:type="paragraph" w:styleId="ListBullet4">
    <w:name w:val="List Bullet 4"/>
    <w:basedOn w:val="List4"/>
    <w:rsid w:val="00A9176F"/>
    <w:pPr>
      <w:numPr>
        <w:numId w:val="2"/>
      </w:numPr>
    </w:pPr>
  </w:style>
  <w:style w:type="paragraph" w:styleId="ListBullet5">
    <w:name w:val="List Bullet 5"/>
    <w:basedOn w:val="List5"/>
    <w:rsid w:val="00A9176F"/>
    <w:pPr>
      <w:numPr>
        <w:numId w:val="3"/>
      </w:numPr>
    </w:pPr>
  </w:style>
  <w:style w:type="paragraph" w:styleId="ListContinue2">
    <w:name w:val="List Continue 2"/>
    <w:basedOn w:val="List2"/>
    <w:rsid w:val="00A9176F"/>
    <w:pPr>
      <w:ind w:firstLine="0"/>
    </w:pPr>
  </w:style>
  <w:style w:type="paragraph" w:styleId="ListContinue3">
    <w:name w:val="List Continue 3"/>
    <w:basedOn w:val="List3"/>
    <w:rsid w:val="00A9176F"/>
    <w:pPr>
      <w:ind w:left="1021" w:firstLine="0"/>
    </w:pPr>
  </w:style>
  <w:style w:type="paragraph" w:styleId="ListContinue4">
    <w:name w:val="List Continue 4"/>
    <w:basedOn w:val="List4"/>
    <w:rsid w:val="00A9176F"/>
    <w:pPr>
      <w:ind w:firstLine="0"/>
    </w:pPr>
  </w:style>
  <w:style w:type="paragraph" w:styleId="ListContinue5">
    <w:name w:val="List Continue 5"/>
    <w:basedOn w:val="List5"/>
    <w:rsid w:val="00A9176F"/>
    <w:pPr>
      <w:ind w:firstLine="0"/>
    </w:pPr>
  </w:style>
  <w:style w:type="paragraph" w:styleId="ListNumber3">
    <w:name w:val="List Number 3"/>
    <w:basedOn w:val="List3"/>
    <w:rsid w:val="00A9176F"/>
    <w:pPr>
      <w:numPr>
        <w:numId w:val="4"/>
      </w:numPr>
    </w:pPr>
  </w:style>
  <w:style w:type="paragraph" w:styleId="ListNumber4">
    <w:name w:val="List Number 4"/>
    <w:basedOn w:val="List4"/>
    <w:rsid w:val="00A9176F"/>
    <w:pPr>
      <w:numPr>
        <w:numId w:val="5"/>
      </w:numPr>
    </w:pPr>
  </w:style>
  <w:style w:type="paragraph" w:styleId="ListNumber5">
    <w:name w:val="List Number 5"/>
    <w:basedOn w:val="List5"/>
    <w:rsid w:val="00A9176F"/>
    <w:pPr>
      <w:numPr>
        <w:numId w:val="6"/>
      </w:numPr>
    </w:pPr>
  </w:style>
  <w:style w:type="paragraph" w:styleId="BlockText">
    <w:name w:val="Block Text"/>
    <w:basedOn w:val="Normal"/>
    <w:rsid w:val="00A9176F"/>
    <w:pPr>
      <w:spacing w:after="120"/>
      <w:ind w:left="1440" w:right="1440"/>
    </w:pPr>
  </w:style>
  <w:style w:type="character" w:customStyle="1" w:styleId="Subscript">
    <w:name w:val="Subscript"/>
    <w:basedOn w:val="DefaultParagraphFont"/>
    <w:rsid w:val="00A9176F"/>
    <w:rPr>
      <w:sz w:val="16"/>
      <w:vertAlign w:val="subscript"/>
    </w:rPr>
  </w:style>
  <w:style w:type="character" w:customStyle="1" w:styleId="Superscript">
    <w:name w:val="Superscript"/>
    <w:basedOn w:val="DefaultParagraphFont"/>
    <w:rsid w:val="00A9176F"/>
    <w:rPr>
      <w:sz w:val="16"/>
      <w:vertAlign w:val="superscript"/>
    </w:rPr>
  </w:style>
  <w:style w:type="character" w:customStyle="1" w:styleId="Symbols">
    <w:name w:val="Symbols"/>
    <w:basedOn w:val="DefaultParagraphFont"/>
    <w:rsid w:val="00A9176F"/>
    <w:rPr>
      <w:rFonts w:ascii="Symbol" w:hAnsi="Symbol"/>
    </w:rPr>
  </w:style>
  <w:style w:type="character" w:customStyle="1" w:styleId="MenuOptions">
    <w:name w:val="Menu Options"/>
    <w:basedOn w:val="DefaultParagraphFont"/>
    <w:rsid w:val="00A9176F"/>
    <w:rPr>
      <w:rFonts w:ascii="Arial Narrow" w:hAnsi="Arial Narrow"/>
      <w:smallCaps/>
    </w:rPr>
  </w:style>
  <w:style w:type="character" w:customStyle="1" w:styleId="Buttons">
    <w:name w:val="Buttons"/>
    <w:basedOn w:val="DefaultParagraphFont"/>
    <w:rsid w:val="00A9176F"/>
    <w:rPr>
      <w:b/>
    </w:rPr>
  </w:style>
  <w:style w:type="character" w:customStyle="1" w:styleId="Underlined">
    <w:name w:val="Underlined"/>
    <w:basedOn w:val="DefaultParagraphFont"/>
    <w:rsid w:val="00A9176F"/>
    <w:rPr>
      <w:u w:val="single"/>
    </w:rPr>
  </w:style>
  <w:style w:type="paragraph" w:customStyle="1" w:styleId="TableBodyTextRight">
    <w:name w:val="Table Body Text Right"/>
    <w:basedOn w:val="TableBodyText"/>
    <w:rsid w:val="00A9176F"/>
    <w:pPr>
      <w:widowControl w:val="0"/>
      <w:autoSpaceDE w:val="0"/>
      <w:autoSpaceDN w:val="0"/>
      <w:adjustRightInd w:val="0"/>
      <w:jc w:val="right"/>
    </w:pPr>
    <w:rPr>
      <w:rFonts w:cs="Arial"/>
      <w:szCs w:val="18"/>
    </w:rPr>
  </w:style>
  <w:style w:type="paragraph" w:customStyle="1" w:styleId="CopyrightText">
    <w:name w:val="Copyright Text"/>
    <w:basedOn w:val="BodyText"/>
    <w:rsid w:val="00A9176F"/>
    <w:rPr>
      <w:sz w:val="18"/>
    </w:rPr>
  </w:style>
  <w:style w:type="paragraph" w:customStyle="1" w:styleId="BodySmallRight">
    <w:name w:val="Body Small Right"/>
    <w:basedOn w:val="BodyTextRight"/>
    <w:rsid w:val="00A9176F"/>
    <w:rPr>
      <w:sz w:val="18"/>
      <w:szCs w:val="18"/>
    </w:rPr>
  </w:style>
  <w:style w:type="paragraph" w:customStyle="1" w:styleId="MarginEdition">
    <w:name w:val="Margin Edition"/>
    <w:basedOn w:val="MarginNote"/>
    <w:rsid w:val="00A9176F"/>
    <w:pPr>
      <w:spacing w:before="0" w:after="0"/>
    </w:pPr>
    <w:rPr>
      <w:rFonts w:ascii="Times New Roman" w:hAnsi="Times New Roman"/>
      <w:color w:val="999999"/>
    </w:rPr>
  </w:style>
  <w:style w:type="paragraph" w:customStyle="1" w:styleId="Spacer">
    <w:name w:val="Spacer"/>
    <w:basedOn w:val="Normal"/>
    <w:rsid w:val="00A9176F"/>
    <w:rPr>
      <w:sz w:val="2"/>
      <w:szCs w:val="2"/>
    </w:rPr>
  </w:style>
  <w:style w:type="character" w:customStyle="1" w:styleId="Small">
    <w:name w:val="Small"/>
    <w:basedOn w:val="DefaultParagraphFont"/>
    <w:rsid w:val="00A9176F"/>
    <w:rPr>
      <w:sz w:val="16"/>
    </w:rPr>
  </w:style>
  <w:style w:type="paragraph" w:customStyle="1" w:styleId="WideTable">
    <w:name w:val="Wide Table"/>
    <w:basedOn w:val="Normal"/>
    <w:rsid w:val="00A9176F"/>
    <w:pPr>
      <w:ind w:left="-1418"/>
    </w:pPr>
    <w:rPr>
      <w:sz w:val="2"/>
      <w:szCs w:val="2"/>
    </w:rPr>
  </w:style>
  <w:style w:type="character" w:styleId="PageNumber">
    <w:name w:val="page number"/>
    <w:basedOn w:val="DefaultParagraphFont"/>
    <w:rsid w:val="00A9176F"/>
  </w:style>
  <w:style w:type="paragraph" w:styleId="Quote">
    <w:name w:val="Quote"/>
    <w:basedOn w:val="Heading1"/>
    <w:link w:val="QuoteChar"/>
    <w:qFormat/>
    <w:rsid w:val="00A9176F"/>
    <w:rPr>
      <w:b w:val="0"/>
      <w:sz w:val="72"/>
      <w:szCs w:val="72"/>
      <w:lang w:val="en-NZ"/>
    </w:rPr>
  </w:style>
  <w:style w:type="character" w:customStyle="1" w:styleId="QuoteChar">
    <w:name w:val="Quote Char"/>
    <w:basedOn w:val="DefaultParagraphFont"/>
    <w:link w:val="Quote"/>
    <w:rsid w:val="00A917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176F"/>
    <w:pPr>
      <w:pageBreakBefore/>
    </w:pPr>
  </w:style>
  <w:style w:type="paragraph" w:customStyle="1" w:styleId="Border">
    <w:name w:val="Border"/>
    <w:basedOn w:val="Normal"/>
    <w:qFormat/>
    <w:rsid w:val="00A917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176F"/>
    <w:rPr>
      <w:b/>
      <w:bCs/>
      <w:i/>
      <w:iCs/>
      <w:color w:val="auto"/>
    </w:rPr>
  </w:style>
  <w:style w:type="paragraph" w:styleId="IntenseQuote">
    <w:name w:val="Intense Quote"/>
    <w:basedOn w:val="Normal"/>
    <w:next w:val="Normal"/>
    <w:link w:val="IntenseQuoteChar"/>
    <w:uiPriority w:val="30"/>
    <w:qFormat/>
    <w:rsid w:val="00A917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176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9176F"/>
    <w:rPr>
      <w:smallCaps/>
      <w:color w:val="auto"/>
      <w:u w:val="single"/>
    </w:rPr>
  </w:style>
  <w:style w:type="character" w:styleId="IntenseReference">
    <w:name w:val="Intense Reference"/>
    <w:basedOn w:val="DefaultParagraphFont"/>
    <w:uiPriority w:val="32"/>
    <w:qFormat/>
    <w:rsid w:val="00A9176F"/>
    <w:rPr>
      <w:b/>
      <w:bCs/>
      <w:smallCaps/>
      <w:color w:val="auto"/>
      <w:spacing w:val="5"/>
      <w:u w:val="single"/>
    </w:rPr>
  </w:style>
  <w:style w:type="paragraph" w:customStyle="1" w:styleId="2ColumnHeading">
    <w:name w:val="2Column Heading"/>
    <w:basedOn w:val="BodyText"/>
    <w:qFormat/>
    <w:rsid w:val="00A9176F"/>
    <w:pPr>
      <w:spacing w:after="60"/>
      <w:ind w:left="-2268"/>
    </w:pPr>
    <w:rPr>
      <w:b/>
    </w:rPr>
  </w:style>
  <w:style w:type="paragraph" w:customStyle="1" w:styleId="Heading1TOC">
    <w:name w:val="Heading1 TOC"/>
    <w:basedOn w:val="Normal"/>
    <w:qFormat/>
    <w:rsid w:val="00A9176F"/>
    <w:pPr>
      <w:spacing w:before="240" w:after="120"/>
    </w:pPr>
    <w:rPr>
      <w:rFonts w:ascii="Times New Roman" w:hAnsi="Times New Roman"/>
      <w:b/>
      <w:sz w:val="32"/>
    </w:rPr>
  </w:style>
  <w:style w:type="paragraph" w:customStyle="1" w:styleId="Heading2TOC">
    <w:name w:val="Heading2 TOC"/>
    <w:basedOn w:val="Normal"/>
    <w:qFormat/>
    <w:rsid w:val="00A9176F"/>
    <w:pPr>
      <w:spacing w:before="240" w:after="60"/>
    </w:pPr>
    <w:rPr>
      <w:rFonts w:ascii="Times New Roman" w:hAnsi="Times New Roman"/>
      <w:b/>
      <w:sz w:val="28"/>
    </w:rPr>
  </w:style>
  <w:style w:type="character" w:customStyle="1" w:styleId="Underline">
    <w:name w:val="Underline"/>
    <w:basedOn w:val="DefaultParagraphFont"/>
    <w:qFormat/>
    <w:rsid w:val="00A9176F"/>
    <w:rPr>
      <w:u w:val="single"/>
    </w:rPr>
  </w:style>
  <w:style w:type="paragraph" w:styleId="BalloonText">
    <w:name w:val="Balloon Text"/>
    <w:basedOn w:val="Normal"/>
    <w:link w:val="BalloonTextChar"/>
    <w:rsid w:val="00A9176F"/>
    <w:rPr>
      <w:rFonts w:ascii="Tahoma" w:hAnsi="Tahoma" w:cs="Tahoma"/>
      <w:sz w:val="16"/>
      <w:szCs w:val="16"/>
    </w:rPr>
  </w:style>
  <w:style w:type="character" w:customStyle="1" w:styleId="BalloonTextChar">
    <w:name w:val="Balloon Text Char"/>
    <w:basedOn w:val="DefaultParagraphFont"/>
    <w:link w:val="BalloonText"/>
    <w:rsid w:val="00A9176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9176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9176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1438</Words>
  <Characters>8954</Characters>
  <Application>Microsoft Office Word</Application>
  <DocSecurity>0</DocSecurity>
  <Lines>427</Lines>
  <Paragraphs>187</Paragraphs>
  <ScaleCrop>false</ScaleCrop>
  <Company>Author-it Software Corporation Ltd.</Company>
  <LinksUpToDate>false</LinksUpToDate>
  <CharactersWithSpaces>10264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SITHCCC034A Apply cook-freeze production processes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2012-05-26T10:20:00Z</dcterms:created>
  <dcterms:modified xsi:type="dcterms:W3CDTF">2012-05-26T10:20:00Z</dcterms:modified>
</cp:coreProperties>
</file>